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A0FF69">
      <w:pPr>
        <w:spacing w:line="500" w:lineRule="exact"/>
        <w:jc w:val="center"/>
        <w:rPr>
          <w:rFonts w:hint="default" w:ascii="Times New Roman" w:hAnsi="Times New Roman" w:eastAsia="仿宋" w:cs="Times New Roman"/>
          <w:b/>
          <w:bCs/>
          <w:color w:val="auto"/>
          <w:kern w:val="0"/>
          <w:sz w:val="52"/>
          <w:szCs w:val="52"/>
          <w:highlight w:val="yellow"/>
          <w:lang w:val="zh-CN"/>
        </w:rPr>
      </w:pPr>
    </w:p>
    <w:p w14:paraId="298EB0EA">
      <w:pPr>
        <w:spacing w:line="500" w:lineRule="exact"/>
        <w:jc w:val="center"/>
        <w:rPr>
          <w:rFonts w:hint="default" w:ascii="Times New Roman" w:hAnsi="Times New Roman" w:eastAsia="仿宋" w:cs="Times New Roman"/>
          <w:b/>
          <w:bCs/>
          <w:color w:val="auto"/>
          <w:kern w:val="0"/>
          <w:sz w:val="52"/>
          <w:szCs w:val="52"/>
          <w:highlight w:val="yellow"/>
          <w:lang w:val="zh-CN"/>
        </w:rPr>
      </w:pPr>
    </w:p>
    <w:p w14:paraId="00133D67">
      <w:pPr>
        <w:spacing w:line="600" w:lineRule="auto"/>
        <w:ind w:left="0" w:leftChars="0" w:firstLine="0" w:firstLineChars="0"/>
        <w:jc w:val="both"/>
        <w:rPr>
          <w:rFonts w:hint="default" w:ascii="Times New Roman" w:hAnsi="Times New Roman" w:cs="Times New Roman"/>
          <w:b/>
          <w:color w:val="auto"/>
          <w:sz w:val="36"/>
          <w:szCs w:val="36"/>
          <w:highlight w:val="yellow"/>
        </w:rPr>
      </w:pPr>
    </w:p>
    <w:p w14:paraId="5FCE3589">
      <w:pPr>
        <w:keepNext w:val="0"/>
        <w:keepLines w:val="0"/>
        <w:pageBreakBefore w:val="0"/>
        <w:widowControl w:val="0"/>
        <w:kinsoku/>
        <w:wordWrap/>
        <w:overflowPunct/>
        <w:topLinePunct w:val="0"/>
        <w:bidi w:val="0"/>
        <w:snapToGrid/>
        <w:spacing w:line="360" w:lineRule="auto"/>
        <w:ind w:left="0" w:leftChars="0" w:firstLine="0" w:firstLineChars="0"/>
        <w:jc w:val="center"/>
        <w:textAlignment w:val="auto"/>
        <w:rPr>
          <w:rFonts w:hint="default" w:ascii="Times New Roman" w:hAnsi="Times New Roman" w:eastAsia="宋体" w:cs="Times New Roman"/>
          <w:color w:val="auto"/>
          <w:sz w:val="44"/>
          <w:szCs w:val="44"/>
          <w:highlight w:val="none"/>
          <w:lang w:val="zh-CN" w:eastAsia="zh-CN"/>
        </w:rPr>
      </w:pPr>
      <w:r>
        <w:rPr>
          <w:rFonts w:hint="default" w:ascii="Times New Roman" w:hAnsi="Times New Roman" w:cs="Times New Roman"/>
          <w:color w:val="auto"/>
          <w:sz w:val="44"/>
          <w:szCs w:val="44"/>
          <w:highlight w:val="none"/>
          <w:lang w:val="zh-CN" w:eastAsia="zh-CN"/>
        </w:rPr>
        <w:t>山东阿斯德科技有限公司</w:t>
      </w:r>
    </w:p>
    <w:p w14:paraId="46951924">
      <w:pPr>
        <w:keepNext w:val="0"/>
        <w:keepLines w:val="0"/>
        <w:pageBreakBefore w:val="0"/>
        <w:widowControl w:val="0"/>
        <w:kinsoku/>
        <w:wordWrap/>
        <w:overflowPunct/>
        <w:topLinePunct w:val="0"/>
        <w:bidi w:val="0"/>
        <w:snapToGrid/>
        <w:spacing w:line="360" w:lineRule="auto"/>
        <w:ind w:left="0" w:leftChars="0" w:firstLine="0" w:firstLineChars="0"/>
        <w:jc w:val="center"/>
        <w:textAlignment w:val="auto"/>
        <w:rPr>
          <w:rFonts w:hint="default" w:ascii="Times New Roman" w:hAnsi="Times New Roman" w:eastAsia="宋体" w:cs="Times New Roman"/>
          <w:color w:val="auto"/>
          <w:sz w:val="44"/>
          <w:szCs w:val="44"/>
          <w:highlight w:val="none"/>
          <w:lang w:val="zh-CN" w:eastAsia="zh-CN"/>
        </w:rPr>
      </w:pPr>
      <w:r>
        <w:rPr>
          <w:rFonts w:hint="default" w:ascii="Times New Roman" w:hAnsi="Times New Roman" w:cs="Times New Roman"/>
          <w:color w:val="auto"/>
          <w:sz w:val="44"/>
          <w:szCs w:val="44"/>
          <w:highlight w:val="none"/>
          <w:lang w:val="zh-CN" w:eastAsia="zh-CN"/>
        </w:rPr>
        <w:t>5万吨/年CO羰基化法生产甲酸钙项目</w:t>
      </w:r>
    </w:p>
    <w:p w14:paraId="56201E70">
      <w:pPr>
        <w:keepNext w:val="0"/>
        <w:keepLines w:val="0"/>
        <w:pageBreakBefore w:val="0"/>
        <w:widowControl w:val="0"/>
        <w:kinsoku/>
        <w:wordWrap/>
        <w:overflowPunct/>
        <w:topLinePunct w:val="0"/>
        <w:bidi w:val="0"/>
        <w:snapToGrid/>
        <w:spacing w:line="360" w:lineRule="auto"/>
        <w:ind w:left="0" w:leftChars="0" w:firstLine="0" w:firstLineChars="0"/>
        <w:jc w:val="center"/>
        <w:textAlignment w:val="auto"/>
        <w:rPr>
          <w:rFonts w:hint="default" w:ascii="Times New Roman" w:hAnsi="Times New Roman" w:cs="Times New Roman"/>
          <w:b/>
          <w:bCs/>
          <w:color w:val="auto"/>
          <w:sz w:val="52"/>
          <w:szCs w:val="52"/>
          <w:highlight w:val="none"/>
          <w:lang w:val="zh-CN"/>
        </w:rPr>
      </w:pPr>
      <w:r>
        <w:rPr>
          <w:rFonts w:hint="default" w:ascii="Times New Roman" w:hAnsi="Times New Roman" w:cs="Times New Roman"/>
          <w:b/>
          <w:bCs/>
          <w:color w:val="auto"/>
          <w:sz w:val="52"/>
          <w:szCs w:val="52"/>
          <w:highlight w:val="none"/>
          <w:lang w:val="zh-CN"/>
        </w:rPr>
        <w:t>竣工环境保护验收监测报告</w:t>
      </w:r>
    </w:p>
    <w:p w14:paraId="5A514516">
      <w:pPr>
        <w:keepNext w:val="0"/>
        <w:keepLines w:val="0"/>
        <w:pageBreakBefore w:val="0"/>
        <w:widowControl w:val="0"/>
        <w:kinsoku/>
        <w:wordWrap/>
        <w:overflowPunct/>
        <w:topLinePunct w:val="0"/>
        <w:bidi w:val="0"/>
        <w:snapToGrid/>
        <w:spacing w:line="360" w:lineRule="auto"/>
        <w:ind w:firstLine="0" w:firstLineChars="0"/>
        <w:jc w:val="center"/>
        <w:textAlignment w:val="auto"/>
        <w:rPr>
          <w:rFonts w:hint="default" w:ascii="Times New Roman" w:hAnsi="Times New Roman" w:eastAsia="仿宋" w:cs="Times New Roman"/>
          <w:color w:val="auto"/>
          <w:sz w:val="30"/>
          <w:highlight w:val="none"/>
        </w:rPr>
      </w:pPr>
    </w:p>
    <w:p w14:paraId="4402449D">
      <w:pPr>
        <w:keepNext w:val="0"/>
        <w:keepLines w:val="0"/>
        <w:pageBreakBefore w:val="0"/>
        <w:widowControl w:val="0"/>
        <w:kinsoku/>
        <w:wordWrap/>
        <w:overflowPunct/>
        <w:topLinePunct w:val="0"/>
        <w:bidi w:val="0"/>
        <w:snapToGrid/>
        <w:spacing w:line="500" w:lineRule="exact"/>
        <w:ind w:firstLine="0" w:firstLineChars="0"/>
        <w:jc w:val="center"/>
        <w:textAlignment w:val="auto"/>
        <w:rPr>
          <w:rFonts w:hint="default" w:ascii="Times New Roman" w:hAnsi="Times New Roman" w:eastAsia="仿宋" w:cs="Times New Roman"/>
          <w:color w:val="auto"/>
          <w:sz w:val="30"/>
          <w:highlight w:val="yellow"/>
        </w:rPr>
      </w:pPr>
    </w:p>
    <w:p w14:paraId="02576AA4">
      <w:pPr>
        <w:keepNext w:val="0"/>
        <w:keepLines w:val="0"/>
        <w:pageBreakBefore w:val="0"/>
        <w:widowControl w:val="0"/>
        <w:kinsoku/>
        <w:wordWrap/>
        <w:overflowPunct/>
        <w:topLinePunct w:val="0"/>
        <w:bidi w:val="0"/>
        <w:snapToGrid/>
        <w:spacing w:line="500" w:lineRule="exact"/>
        <w:ind w:left="0" w:leftChars="0" w:firstLine="0" w:firstLineChars="0"/>
        <w:jc w:val="center"/>
        <w:textAlignment w:val="auto"/>
        <w:rPr>
          <w:rFonts w:hint="default" w:ascii="Times New Roman" w:hAnsi="Times New Roman" w:eastAsia="仿宋" w:cs="Times New Roman"/>
          <w:color w:val="auto"/>
          <w:sz w:val="30"/>
          <w:highlight w:val="yellow"/>
        </w:rPr>
      </w:pPr>
    </w:p>
    <w:p w14:paraId="54FF2B4D">
      <w:pPr>
        <w:keepNext w:val="0"/>
        <w:keepLines w:val="0"/>
        <w:pageBreakBefore w:val="0"/>
        <w:widowControl w:val="0"/>
        <w:kinsoku/>
        <w:wordWrap/>
        <w:overflowPunct/>
        <w:topLinePunct w:val="0"/>
        <w:bidi w:val="0"/>
        <w:snapToGrid/>
        <w:spacing w:line="500" w:lineRule="exact"/>
        <w:ind w:firstLine="0" w:firstLineChars="0"/>
        <w:jc w:val="center"/>
        <w:textAlignment w:val="auto"/>
        <w:rPr>
          <w:rFonts w:hint="default" w:ascii="Times New Roman" w:hAnsi="Times New Roman" w:eastAsia="仿宋" w:cs="Times New Roman"/>
          <w:color w:val="auto"/>
          <w:sz w:val="30"/>
          <w:highlight w:val="yellow"/>
        </w:rPr>
      </w:pPr>
    </w:p>
    <w:p w14:paraId="14A001B4">
      <w:pPr>
        <w:keepNext w:val="0"/>
        <w:keepLines w:val="0"/>
        <w:pageBreakBefore w:val="0"/>
        <w:widowControl w:val="0"/>
        <w:kinsoku/>
        <w:wordWrap/>
        <w:overflowPunct/>
        <w:topLinePunct w:val="0"/>
        <w:bidi w:val="0"/>
        <w:snapToGrid/>
        <w:spacing w:line="500" w:lineRule="exact"/>
        <w:ind w:firstLine="0" w:firstLineChars="0"/>
        <w:jc w:val="center"/>
        <w:textAlignment w:val="auto"/>
        <w:rPr>
          <w:rFonts w:hint="default" w:ascii="Times New Roman" w:hAnsi="Times New Roman" w:eastAsia="仿宋" w:cs="Times New Roman"/>
          <w:color w:val="auto"/>
          <w:sz w:val="30"/>
          <w:highlight w:val="yellow"/>
        </w:rPr>
      </w:pPr>
    </w:p>
    <w:p w14:paraId="638E7F8B">
      <w:pPr>
        <w:pStyle w:val="2"/>
        <w:keepNext w:val="0"/>
        <w:keepLines w:val="0"/>
        <w:pageBreakBefore w:val="0"/>
        <w:widowControl w:val="0"/>
        <w:kinsoku/>
        <w:wordWrap/>
        <w:overflowPunct/>
        <w:topLinePunct w:val="0"/>
        <w:bidi w:val="0"/>
        <w:snapToGrid/>
        <w:ind w:firstLine="0" w:firstLineChars="0"/>
        <w:jc w:val="center"/>
        <w:textAlignment w:val="auto"/>
        <w:rPr>
          <w:rFonts w:hint="default" w:ascii="Times New Roman" w:hAnsi="Times New Roman" w:cs="Times New Roman"/>
          <w:color w:val="auto"/>
          <w:highlight w:val="yellow"/>
        </w:rPr>
      </w:pPr>
    </w:p>
    <w:p w14:paraId="60A7207A">
      <w:pPr>
        <w:keepNext w:val="0"/>
        <w:keepLines w:val="0"/>
        <w:pageBreakBefore w:val="0"/>
        <w:widowControl w:val="0"/>
        <w:kinsoku/>
        <w:wordWrap/>
        <w:overflowPunct/>
        <w:topLinePunct w:val="0"/>
        <w:bidi w:val="0"/>
        <w:snapToGrid/>
        <w:ind w:firstLine="0" w:firstLineChars="0"/>
        <w:jc w:val="center"/>
        <w:textAlignment w:val="auto"/>
        <w:rPr>
          <w:rFonts w:hint="default" w:ascii="Times New Roman" w:hAnsi="Times New Roman" w:cs="Times New Roman"/>
          <w:color w:val="auto"/>
          <w:highlight w:val="none"/>
        </w:rPr>
      </w:pPr>
    </w:p>
    <w:p w14:paraId="04C70EA9">
      <w:pPr>
        <w:keepNext w:val="0"/>
        <w:keepLines w:val="0"/>
        <w:pageBreakBefore w:val="0"/>
        <w:widowControl w:val="0"/>
        <w:kinsoku/>
        <w:wordWrap/>
        <w:overflowPunct/>
        <w:topLinePunct w:val="0"/>
        <w:bidi w:val="0"/>
        <w:snapToGrid/>
        <w:spacing w:line="500" w:lineRule="exact"/>
        <w:ind w:firstLine="0" w:firstLineChars="0"/>
        <w:jc w:val="center"/>
        <w:textAlignment w:val="auto"/>
        <w:rPr>
          <w:rFonts w:hint="default" w:ascii="Times New Roman" w:hAnsi="Times New Roman" w:eastAsia="仿宋" w:cs="Times New Roman"/>
          <w:color w:val="auto"/>
          <w:sz w:val="28"/>
          <w:highlight w:val="none"/>
          <w:u w:val="single"/>
        </w:rPr>
      </w:pPr>
    </w:p>
    <w:p w14:paraId="0BF35BC0">
      <w:pPr>
        <w:keepNext w:val="0"/>
        <w:keepLines w:val="0"/>
        <w:pageBreakBefore w:val="0"/>
        <w:widowControl w:val="0"/>
        <w:kinsoku/>
        <w:wordWrap/>
        <w:overflowPunct/>
        <w:topLinePunct w:val="0"/>
        <w:autoSpaceDE w:val="0"/>
        <w:autoSpaceDN w:val="0"/>
        <w:bidi w:val="0"/>
        <w:adjustRightInd w:val="0"/>
        <w:snapToGrid/>
        <w:spacing w:line="720" w:lineRule="auto"/>
        <w:ind w:firstLine="0" w:firstLineChars="0"/>
        <w:jc w:val="center"/>
        <w:textAlignment w:val="auto"/>
        <w:rPr>
          <w:rFonts w:hint="default" w:ascii="Times New Roman" w:hAnsi="Times New Roman" w:cs="Times New Roman"/>
          <w:b/>
          <w:color w:val="auto"/>
          <w:sz w:val="30"/>
          <w:szCs w:val="30"/>
          <w:highlight w:val="none"/>
        </w:rPr>
      </w:pPr>
      <w:r>
        <w:rPr>
          <w:rFonts w:hint="default" w:ascii="Times New Roman" w:hAnsi="Times New Roman" w:cs="Times New Roman"/>
          <w:b/>
          <w:color w:val="auto"/>
          <w:sz w:val="30"/>
          <w:szCs w:val="30"/>
          <w:highlight w:val="none"/>
        </w:rPr>
        <w:t>建设单位：</w:t>
      </w:r>
      <w:r>
        <w:rPr>
          <w:rFonts w:hint="default" w:ascii="Times New Roman" w:hAnsi="Times New Roman" w:cs="Times New Roman"/>
          <w:b/>
          <w:color w:val="auto"/>
          <w:sz w:val="30"/>
          <w:szCs w:val="30"/>
          <w:highlight w:val="none"/>
          <w:lang w:val="zh-CN"/>
        </w:rPr>
        <w:t>山东阿斯德科技有限公司</w:t>
      </w:r>
    </w:p>
    <w:p w14:paraId="63640A04">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jc w:val="center"/>
        <w:textAlignment w:val="auto"/>
        <w:rPr>
          <w:rFonts w:hint="default" w:ascii="Times New Roman" w:hAnsi="Times New Roman" w:cs="Times New Roman"/>
          <w:b/>
          <w:color w:val="auto"/>
          <w:sz w:val="30"/>
          <w:szCs w:val="30"/>
          <w:highlight w:val="none"/>
          <w:lang w:val="zh-CN"/>
        </w:rPr>
      </w:pPr>
      <w:r>
        <w:rPr>
          <w:rFonts w:hint="default" w:ascii="Times New Roman" w:hAnsi="Times New Roman" w:cs="Times New Roman"/>
          <w:b/>
          <w:color w:val="auto"/>
          <w:sz w:val="30"/>
          <w:szCs w:val="30"/>
          <w:highlight w:val="none"/>
        </w:rPr>
        <w:t>编制单位：</w:t>
      </w:r>
      <w:r>
        <w:rPr>
          <w:rFonts w:hint="default" w:ascii="Times New Roman" w:hAnsi="Times New Roman" w:cs="Times New Roman"/>
          <w:b/>
          <w:color w:val="auto"/>
          <w:sz w:val="30"/>
          <w:szCs w:val="30"/>
          <w:highlight w:val="none"/>
          <w:lang w:val="zh-CN"/>
        </w:rPr>
        <w:t>山东</w:t>
      </w:r>
      <w:r>
        <w:rPr>
          <w:rFonts w:hint="default" w:ascii="Times New Roman" w:hAnsi="Times New Roman" w:cs="Times New Roman"/>
          <w:b/>
          <w:color w:val="auto"/>
          <w:sz w:val="30"/>
          <w:szCs w:val="30"/>
          <w:highlight w:val="none"/>
          <w:lang w:val="zh-CN" w:eastAsia="zh-CN"/>
        </w:rPr>
        <w:t>新达环境保护技术咨询</w:t>
      </w:r>
      <w:r>
        <w:rPr>
          <w:rFonts w:hint="default" w:ascii="Times New Roman" w:hAnsi="Times New Roman" w:cs="Times New Roman"/>
          <w:b/>
          <w:color w:val="auto"/>
          <w:sz w:val="30"/>
          <w:szCs w:val="30"/>
          <w:highlight w:val="none"/>
          <w:lang w:val="zh-CN"/>
        </w:rPr>
        <w:t>有限</w:t>
      </w:r>
      <w:r>
        <w:rPr>
          <w:rFonts w:hint="default" w:ascii="Times New Roman" w:hAnsi="Times New Roman" w:cs="Times New Roman"/>
          <w:b/>
          <w:color w:val="auto"/>
          <w:sz w:val="30"/>
          <w:szCs w:val="30"/>
          <w:highlight w:val="none"/>
          <w:lang w:val="zh-CN" w:eastAsia="zh-CN"/>
        </w:rPr>
        <w:t>责任</w:t>
      </w:r>
      <w:r>
        <w:rPr>
          <w:rFonts w:hint="default" w:ascii="Times New Roman" w:hAnsi="Times New Roman" w:cs="Times New Roman"/>
          <w:b/>
          <w:color w:val="auto"/>
          <w:sz w:val="30"/>
          <w:szCs w:val="30"/>
          <w:highlight w:val="none"/>
          <w:lang w:val="zh-CN"/>
        </w:rPr>
        <w:t>公司</w:t>
      </w:r>
    </w:p>
    <w:p w14:paraId="5712306A">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jc w:val="center"/>
        <w:textAlignment w:val="auto"/>
        <w:rPr>
          <w:rFonts w:hint="default" w:ascii="Times New Roman" w:hAnsi="Times New Roman" w:cs="Times New Roman"/>
          <w:b/>
          <w:color w:val="auto"/>
          <w:sz w:val="32"/>
          <w:szCs w:val="32"/>
          <w:highlight w:val="none"/>
        </w:rPr>
      </w:pPr>
    </w:p>
    <w:p w14:paraId="5138BD7D">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jc w:val="center"/>
        <w:textAlignment w:val="auto"/>
        <w:rPr>
          <w:rFonts w:hint="default" w:ascii="Times New Roman" w:hAnsi="Times New Roman" w:eastAsia="仿宋" w:cs="Times New Roman"/>
          <w:color w:val="auto"/>
          <w:sz w:val="28"/>
          <w:szCs w:val="28"/>
          <w:highlight w:val="none"/>
        </w:rPr>
      </w:pPr>
      <w:r>
        <w:rPr>
          <w:rFonts w:hint="default" w:ascii="Times New Roman" w:hAnsi="Times New Roman" w:cs="Times New Roman"/>
          <w:b/>
          <w:color w:val="auto"/>
          <w:sz w:val="32"/>
          <w:szCs w:val="32"/>
          <w:highlight w:val="none"/>
        </w:rPr>
        <w:t>二〇二</w:t>
      </w:r>
      <w:r>
        <w:rPr>
          <w:rFonts w:hint="default" w:ascii="Times New Roman" w:hAnsi="Times New Roman" w:cs="Times New Roman"/>
          <w:b/>
          <w:color w:val="auto"/>
          <w:sz w:val="32"/>
          <w:szCs w:val="32"/>
          <w:highlight w:val="none"/>
          <w:lang w:val="en-US" w:eastAsia="zh-CN"/>
        </w:rPr>
        <w:t>五</w:t>
      </w:r>
      <w:r>
        <w:rPr>
          <w:rFonts w:hint="default" w:ascii="Times New Roman" w:hAnsi="Times New Roman" w:cs="Times New Roman"/>
          <w:b/>
          <w:color w:val="auto"/>
          <w:sz w:val="32"/>
          <w:szCs w:val="32"/>
          <w:highlight w:val="none"/>
        </w:rPr>
        <w:t>年</w:t>
      </w:r>
      <w:r>
        <w:rPr>
          <w:rFonts w:hint="eastAsia" w:cs="Times New Roman"/>
          <w:b/>
          <w:color w:val="auto"/>
          <w:sz w:val="32"/>
          <w:szCs w:val="32"/>
          <w:highlight w:val="none"/>
          <w:lang w:val="en-US" w:eastAsia="zh-CN"/>
        </w:rPr>
        <w:t>九</w:t>
      </w:r>
      <w:r>
        <w:rPr>
          <w:rFonts w:hint="default" w:ascii="Times New Roman" w:hAnsi="Times New Roman" w:cs="Times New Roman"/>
          <w:b/>
          <w:color w:val="auto"/>
          <w:sz w:val="32"/>
          <w:szCs w:val="32"/>
          <w:highlight w:val="none"/>
        </w:rPr>
        <w:t>月</w:t>
      </w:r>
    </w:p>
    <w:p w14:paraId="56296716">
      <w:pPr>
        <w:keepNext w:val="0"/>
        <w:keepLines w:val="0"/>
        <w:pageBreakBefore w:val="0"/>
        <w:widowControl w:val="0"/>
        <w:kinsoku/>
        <w:wordWrap/>
        <w:overflowPunct/>
        <w:topLinePunct w:val="0"/>
        <w:bidi w:val="0"/>
        <w:snapToGrid/>
        <w:spacing w:line="500" w:lineRule="exact"/>
        <w:ind w:firstLine="0" w:firstLineChars="0"/>
        <w:jc w:val="center"/>
        <w:textAlignment w:val="auto"/>
        <w:rPr>
          <w:rFonts w:hint="default" w:ascii="Times New Roman" w:hAnsi="Times New Roman" w:eastAsia="仿宋" w:cs="Times New Roman"/>
          <w:color w:val="auto"/>
          <w:sz w:val="28"/>
          <w:szCs w:val="28"/>
          <w:highlight w:val="yellow"/>
        </w:rPr>
        <w:sectPr>
          <w:headerReference r:id="rId6" w:type="first"/>
          <w:footerReference r:id="rId8" w:type="first"/>
          <w:headerReference r:id="rId5" w:type="default"/>
          <w:footerReference r:id="rId7" w:type="even"/>
          <w:pgSz w:w="11905" w:h="16838"/>
          <w:pgMar w:top="1701" w:right="1417" w:bottom="1701" w:left="1701" w:header="879" w:footer="998" w:gutter="0"/>
          <w:pgBorders>
            <w:top w:val="none" w:sz="0" w:space="0"/>
            <w:left w:val="none" w:sz="0" w:space="0"/>
            <w:bottom w:val="none" w:sz="0" w:space="0"/>
            <w:right w:val="none" w:sz="0" w:space="0"/>
          </w:pgBorders>
          <w:cols w:space="0" w:num="1"/>
          <w:rtlGutter w:val="0"/>
          <w:docGrid w:linePitch="317" w:charSpace="0"/>
        </w:sectPr>
      </w:pPr>
    </w:p>
    <w:p w14:paraId="729F9623">
      <w:pPr>
        <w:autoSpaceDE w:val="0"/>
        <w:autoSpaceDN w:val="0"/>
        <w:adjustRightInd w:val="0"/>
        <w:spacing w:line="900" w:lineRule="exact"/>
        <w:rPr>
          <w:rFonts w:hint="default" w:ascii="Times New Roman" w:hAnsi="Times New Roman" w:eastAsia="仿宋" w:cs="Times New Roman"/>
          <w:b/>
          <w:color w:val="auto"/>
          <w:sz w:val="30"/>
          <w:szCs w:val="30"/>
          <w:highlight w:val="none"/>
          <w:lang w:val="zh-CN"/>
        </w:rPr>
      </w:pPr>
      <w:bookmarkStart w:id="0" w:name="_Toc194378176"/>
      <w:r>
        <w:rPr>
          <w:rFonts w:hint="default" w:ascii="Times New Roman" w:hAnsi="Times New Roman" w:eastAsia="仿宋" w:cs="Times New Roman"/>
          <w:b/>
          <w:color w:val="auto"/>
          <w:sz w:val="30"/>
          <w:szCs w:val="30"/>
          <w:highlight w:val="none"/>
          <w:lang w:val="zh-CN"/>
        </w:rPr>
        <w:t>建设单位</w:t>
      </w:r>
      <w:r>
        <w:rPr>
          <w:rFonts w:hint="default" w:ascii="Times New Roman" w:hAnsi="Times New Roman" w:eastAsia="仿宋" w:cs="Times New Roman"/>
          <w:color w:val="auto"/>
          <w:sz w:val="30"/>
          <w:szCs w:val="30"/>
          <w:highlight w:val="none"/>
          <w:lang w:val="zh-CN"/>
        </w:rPr>
        <w:t>：</w:t>
      </w:r>
      <w:r>
        <w:rPr>
          <w:rFonts w:hint="default" w:ascii="Times New Roman" w:hAnsi="Times New Roman" w:eastAsia="仿宋" w:cs="Times New Roman"/>
          <w:b/>
          <w:color w:val="auto"/>
          <w:sz w:val="30"/>
          <w:szCs w:val="30"/>
          <w:highlight w:val="none"/>
          <w:lang w:val="zh-CN"/>
        </w:rPr>
        <w:t>山东阿斯德科技有限公司</w:t>
      </w:r>
    </w:p>
    <w:p w14:paraId="5A2E412D">
      <w:pPr>
        <w:autoSpaceDE w:val="0"/>
        <w:autoSpaceDN w:val="0"/>
        <w:adjustRightInd w:val="0"/>
        <w:spacing w:line="900" w:lineRule="exact"/>
        <w:rPr>
          <w:rFonts w:hint="default" w:ascii="Times New Roman" w:hAnsi="Times New Roman" w:eastAsia="仿宋" w:cs="Times New Roman"/>
          <w:b/>
          <w:color w:val="auto"/>
          <w:sz w:val="30"/>
          <w:szCs w:val="30"/>
          <w:highlight w:val="none"/>
        </w:rPr>
      </w:pPr>
      <w:r>
        <w:rPr>
          <w:rFonts w:hint="default" w:ascii="Times New Roman" w:hAnsi="Times New Roman" w:eastAsia="仿宋" w:cs="Times New Roman"/>
          <w:b/>
          <w:color w:val="auto"/>
          <w:sz w:val="30"/>
          <w:szCs w:val="30"/>
          <w:highlight w:val="none"/>
          <w:lang w:val="zh-CN"/>
        </w:rPr>
        <w:t>法人代表：</w:t>
      </w:r>
      <w:r>
        <w:rPr>
          <w:rFonts w:hint="default" w:ascii="Times New Roman" w:hAnsi="Times New Roman" w:eastAsia="仿宋" w:cs="Times New Roman"/>
          <w:b/>
          <w:color w:val="auto"/>
          <w:sz w:val="30"/>
          <w:szCs w:val="30"/>
          <w:highlight w:val="none"/>
        </w:rPr>
        <w:t xml:space="preserve">   </w:t>
      </w:r>
    </w:p>
    <w:p w14:paraId="322CDE40">
      <w:pPr>
        <w:tabs>
          <w:tab w:val="left" w:pos="840"/>
        </w:tabs>
        <w:autoSpaceDE w:val="0"/>
        <w:autoSpaceDN w:val="0"/>
        <w:adjustRightInd w:val="0"/>
        <w:spacing w:line="900" w:lineRule="exact"/>
        <w:rPr>
          <w:rFonts w:hint="default" w:ascii="Times New Roman" w:hAnsi="Times New Roman" w:eastAsia="仿宋" w:cs="Times New Roman"/>
          <w:color w:val="auto"/>
          <w:sz w:val="30"/>
          <w:szCs w:val="30"/>
          <w:highlight w:val="none"/>
        </w:rPr>
      </w:pPr>
      <w:r>
        <w:rPr>
          <w:rFonts w:hint="default" w:ascii="Times New Roman" w:hAnsi="Times New Roman" w:eastAsia="仿宋" w:cs="Times New Roman"/>
          <w:b/>
          <w:color w:val="auto"/>
          <w:sz w:val="30"/>
          <w:szCs w:val="30"/>
          <w:highlight w:val="none"/>
          <w:lang w:val="zh-CN"/>
        </w:rPr>
        <w:t>项目负责人：</w:t>
      </w:r>
      <w:r>
        <w:rPr>
          <w:rFonts w:hint="default" w:ascii="Times New Roman" w:hAnsi="Times New Roman" w:eastAsia="仿宋" w:cs="Times New Roman"/>
          <w:b/>
          <w:color w:val="auto"/>
          <w:sz w:val="30"/>
          <w:szCs w:val="30"/>
          <w:highlight w:val="none"/>
        </w:rPr>
        <w:t xml:space="preserve">   </w:t>
      </w:r>
    </w:p>
    <w:p w14:paraId="10D0A357">
      <w:pPr>
        <w:autoSpaceDE w:val="0"/>
        <w:autoSpaceDN w:val="0"/>
        <w:adjustRightInd w:val="0"/>
        <w:spacing w:line="900" w:lineRule="exact"/>
        <w:rPr>
          <w:rFonts w:hint="default" w:ascii="Times New Roman" w:hAnsi="Times New Roman" w:eastAsia="仿宋" w:cs="Times New Roman"/>
          <w:b/>
          <w:color w:val="auto"/>
          <w:sz w:val="30"/>
          <w:szCs w:val="30"/>
          <w:highlight w:val="none"/>
          <w:lang w:val="zh-CN"/>
        </w:rPr>
      </w:pPr>
    </w:p>
    <w:p w14:paraId="611530F8">
      <w:pPr>
        <w:autoSpaceDE w:val="0"/>
        <w:autoSpaceDN w:val="0"/>
        <w:adjustRightInd w:val="0"/>
        <w:spacing w:line="900" w:lineRule="exact"/>
        <w:rPr>
          <w:rFonts w:hint="default" w:ascii="Times New Roman" w:hAnsi="Times New Roman" w:eastAsia="仿宋" w:cs="Times New Roman"/>
          <w:b/>
          <w:color w:val="auto"/>
          <w:sz w:val="30"/>
          <w:szCs w:val="30"/>
          <w:highlight w:val="none"/>
          <w:lang w:val="zh-CN"/>
        </w:rPr>
      </w:pPr>
    </w:p>
    <w:p w14:paraId="2907A72D">
      <w:pPr>
        <w:autoSpaceDE w:val="0"/>
        <w:autoSpaceDN w:val="0"/>
        <w:adjustRightInd w:val="0"/>
        <w:spacing w:line="900" w:lineRule="exact"/>
        <w:rPr>
          <w:rFonts w:hint="default" w:ascii="Times New Roman" w:hAnsi="Times New Roman" w:eastAsia="仿宋" w:cs="Times New Roman"/>
          <w:b/>
          <w:color w:val="auto"/>
          <w:sz w:val="30"/>
          <w:szCs w:val="30"/>
          <w:highlight w:val="none"/>
          <w:lang w:val="zh-CN"/>
        </w:rPr>
      </w:pPr>
      <w:r>
        <w:rPr>
          <w:rFonts w:hint="default" w:ascii="Times New Roman" w:hAnsi="Times New Roman" w:eastAsia="仿宋" w:cs="Times New Roman"/>
          <w:b/>
          <w:color w:val="auto"/>
          <w:sz w:val="30"/>
          <w:szCs w:val="30"/>
          <w:highlight w:val="none"/>
          <w:lang w:val="zh-CN"/>
        </w:rPr>
        <w:t>编制单位</w:t>
      </w:r>
      <w:r>
        <w:rPr>
          <w:rFonts w:hint="default" w:ascii="Times New Roman" w:hAnsi="Times New Roman" w:eastAsia="仿宋" w:cs="Times New Roman"/>
          <w:color w:val="auto"/>
          <w:sz w:val="30"/>
          <w:szCs w:val="30"/>
          <w:highlight w:val="none"/>
          <w:lang w:val="zh-CN"/>
        </w:rPr>
        <w:t>：</w:t>
      </w:r>
      <w:r>
        <w:rPr>
          <w:rFonts w:hint="default" w:ascii="Times New Roman" w:hAnsi="Times New Roman" w:eastAsia="仿宋" w:cs="Times New Roman"/>
          <w:b/>
          <w:color w:val="auto"/>
          <w:sz w:val="30"/>
          <w:szCs w:val="30"/>
          <w:highlight w:val="none"/>
          <w:lang w:val="zh-CN"/>
        </w:rPr>
        <w:t>山东</w:t>
      </w:r>
      <w:r>
        <w:rPr>
          <w:rFonts w:hint="default" w:ascii="Times New Roman" w:hAnsi="Times New Roman" w:eastAsia="仿宋" w:cs="Times New Roman"/>
          <w:b/>
          <w:color w:val="auto"/>
          <w:sz w:val="30"/>
          <w:szCs w:val="30"/>
          <w:highlight w:val="none"/>
          <w:lang w:val="zh-CN" w:eastAsia="zh-CN"/>
        </w:rPr>
        <w:t>新达环境保护技术咨询</w:t>
      </w:r>
      <w:r>
        <w:rPr>
          <w:rFonts w:hint="default" w:ascii="Times New Roman" w:hAnsi="Times New Roman" w:eastAsia="仿宋" w:cs="Times New Roman"/>
          <w:b/>
          <w:color w:val="auto"/>
          <w:sz w:val="30"/>
          <w:szCs w:val="30"/>
          <w:highlight w:val="none"/>
          <w:lang w:val="zh-CN"/>
        </w:rPr>
        <w:t>有限</w:t>
      </w:r>
      <w:r>
        <w:rPr>
          <w:rFonts w:hint="default" w:ascii="Times New Roman" w:hAnsi="Times New Roman" w:eastAsia="仿宋" w:cs="Times New Roman"/>
          <w:b/>
          <w:color w:val="auto"/>
          <w:sz w:val="30"/>
          <w:szCs w:val="30"/>
          <w:highlight w:val="none"/>
          <w:lang w:val="zh-CN" w:eastAsia="zh-CN"/>
        </w:rPr>
        <w:t>责任</w:t>
      </w:r>
      <w:r>
        <w:rPr>
          <w:rFonts w:hint="default" w:ascii="Times New Roman" w:hAnsi="Times New Roman" w:eastAsia="仿宋" w:cs="Times New Roman"/>
          <w:b/>
          <w:color w:val="auto"/>
          <w:sz w:val="30"/>
          <w:szCs w:val="30"/>
          <w:highlight w:val="none"/>
          <w:lang w:val="zh-CN"/>
        </w:rPr>
        <w:t>公司</w:t>
      </w:r>
    </w:p>
    <w:p w14:paraId="5A3AFD88">
      <w:pPr>
        <w:tabs>
          <w:tab w:val="left" w:pos="840"/>
        </w:tabs>
        <w:autoSpaceDE w:val="0"/>
        <w:autoSpaceDN w:val="0"/>
        <w:adjustRightInd w:val="0"/>
        <w:spacing w:line="900" w:lineRule="exact"/>
        <w:rPr>
          <w:rFonts w:hint="default" w:ascii="Times New Roman" w:hAnsi="Times New Roman" w:eastAsia="仿宋" w:cs="Times New Roman"/>
          <w:color w:val="auto"/>
          <w:sz w:val="30"/>
          <w:szCs w:val="30"/>
          <w:highlight w:val="none"/>
        </w:rPr>
      </w:pPr>
      <w:r>
        <w:rPr>
          <w:rFonts w:hint="default" w:ascii="Times New Roman" w:hAnsi="Times New Roman" w:eastAsia="仿宋" w:cs="Times New Roman"/>
          <w:b/>
          <w:color w:val="auto"/>
          <w:sz w:val="30"/>
          <w:szCs w:val="30"/>
          <w:highlight w:val="none"/>
          <w:lang w:val="zh-CN"/>
        </w:rPr>
        <w:t>法人代表：</w:t>
      </w:r>
    </w:p>
    <w:p w14:paraId="3AC65C7C">
      <w:pPr>
        <w:tabs>
          <w:tab w:val="left" w:pos="840"/>
        </w:tabs>
        <w:autoSpaceDE w:val="0"/>
        <w:autoSpaceDN w:val="0"/>
        <w:adjustRightInd w:val="0"/>
        <w:spacing w:line="900" w:lineRule="exact"/>
        <w:ind w:firstLine="600"/>
        <w:rPr>
          <w:rFonts w:hint="default" w:ascii="Times New Roman" w:hAnsi="Times New Roman" w:eastAsia="仿宋" w:cs="Times New Roman"/>
          <w:color w:val="auto"/>
          <w:sz w:val="30"/>
          <w:szCs w:val="30"/>
          <w:highlight w:val="none"/>
        </w:rPr>
      </w:pPr>
    </w:p>
    <w:p w14:paraId="59A72410">
      <w:pPr>
        <w:pStyle w:val="2"/>
        <w:rPr>
          <w:rFonts w:hint="default" w:ascii="Times New Roman" w:hAnsi="Times New Roman" w:cs="Times New Roman"/>
          <w:color w:val="auto"/>
          <w:highlight w:val="yellow"/>
        </w:rPr>
      </w:pPr>
    </w:p>
    <w:p w14:paraId="5C6D26A3">
      <w:pPr>
        <w:tabs>
          <w:tab w:val="left" w:pos="840"/>
        </w:tabs>
        <w:autoSpaceDE w:val="0"/>
        <w:autoSpaceDN w:val="0"/>
        <w:adjustRightInd w:val="0"/>
        <w:ind w:firstLine="3780"/>
        <w:rPr>
          <w:rFonts w:hint="default" w:ascii="Times New Roman" w:hAnsi="Times New Roman" w:eastAsia="仿宋" w:cs="Times New Roman"/>
          <w:color w:val="auto"/>
          <w:sz w:val="36"/>
          <w:szCs w:val="36"/>
          <w:highlight w:val="yellow"/>
        </w:rPr>
      </w:pPr>
    </w:p>
    <w:p w14:paraId="009C4433">
      <w:pPr>
        <w:tabs>
          <w:tab w:val="left" w:pos="840"/>
        </w:tabs>
        <w:autoSpaceDE w:val="0"/>
        <w:autoSpaceDN w:val="0"/>
        <w:adjustRightInd w:val="0"/>
        <w:ind w:firstLine="3780"/>
        <w:rPr>
          <w:rFonts w:hint="default" w:ascii="Times New Roman" w:hAnsi="Times New Roman" w:eastAsia="仿宋" w:cs="Times New Roman"/>
          <w:color w:val="auto"/>
          <w:sz w:val="36"/>
          <w:szCs w:val="36"/>
          <w:highlight w:val="yellow"/>
        </w:rPr>
      </w:pPr>
    </w:p>
    <w:p w14:paraId="3F6A5770">
      <w:pPr>
        <w:pStyle w:val="2"/>
        <w:rPr>
          <w:rFonts w:hint="default" w:ascii="Times New Roman" w:hAnsi="Times New Roman" w:cs="Times New Roman"/>
          <w:color w:val="auto"/>
          <w:highlight w:val="yellow"/>
        </w:rPr>
      </w:pPr>
    </w:p>
    <w:p w14:paraId="007CF71B">
      <w:pPr>
        <w:tabs>
          <w:tab w:val="left" w:pos="840"/>
        </w:tabs>
        <w:autoSpaceDE w:val="0"/>
        <w:autoSpaceDN w:val="0"/>
        <w:adjustRightInd w:val="0"/>
        <w:ind w:firstLine="3780"/>
        <w:rPr>
          <w:rFonts w:hint="default" w:ascii="Times New Roman" w:hAnsi="Times New Roman" w:eastAsia="仿宋" w:cs="Times New Roman"/>
          <w:color w:val="auto"/>
          <w:sz w:val="36"/>
          <w:szCs w:val="36"/>
          <w:highlight w:val="yellow"/>
        </w:rPr>
      </w:pPr>
    </w:p>
    <w:tbl>
      <w:tblPr>
        <w:tblStyle w:val="29"/>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14:paraId="5B74E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4DC0C572">
            <w:pPr>
              <w:spacing w:line="360" w:lineRule="auto"/>
              <w:ind w:left="1173" w:hanging="1168" w:hangingChars="487"/>
              <w:rPr>
                <w:rFonts w:hint="default" w:ascii="Times New Roman" w:hAnsi="Times New Roman" w:eastAsia="仿宋" w:cs="Times New Roman"/>
                <w:b w:val="0"/>
                <w:bCs/>
                <w:color w:val="auto"/>
                <w:sz w:val="24"/>
                <w:szCs w:val="30"/>
                <w:highlight w:val="none"/>
              </w:rPr>
            </w:pPr>
            <w:r>
              <w:rPr>
                <w:rFonts w:hint="default" w:ascii="Times New Roman" w:hAnsi="Times New Roman" w:eastAsia="仿宋" w:cs="Times New Roman"/>
                <w:b w:val="0"/>
                <w:bCs/>
                <w:color w:val="auto"/>
                <w:sz w:val="24"/>
                <w:szCs w:val="30"/>
                <w:highlight w:val="none"/>
              </w:rPr>
              <w:t>建设单位：</w:t>
            </w:r>
            <w:r>
              <w:rPr>
                <w:rFonts w:hint="default" w:ascii="Times New Roman" w:hAnsi="Times New Roman" w:eastAsia="仿宋" w:cs="Times New Roman"/>
                <w:b w:val="0"/>
                <w:bCs/>
                <w:color w:val="auto"/>
                <w:sz w:val="24"/>
                <w:szCs w:val="30"/>
                <w:highlight w:val="none"/>
                <w:lang w:val="zh-CN"/>
              </w:rPr>
              <w:t>山东阿斯德科技有限公司</w:t>
            </w:r>
          </w:p>
        </w:tc>
        <w:tc>
          <w:tcPr>
            <w:tcW w:w="4261" w:type="dxa"/>
          </w:tcPr>
          <w:p w14:paraId="640A43AE">
            <w:pPr>
              <w:spacing w:line="360" w:lineRule="auto"/>
              <w:ind w:left="1173" w:hanging="1168" w:hangingChars="487"/>
              <w:rPr>
                <w:rFonts w:hint="default" w:ascii="Times New Roman" w:hAnsi="Times New Roman" w:eastAsia="仿宋" w:cs="Times New Roman"/>
                <w:b w:val="0"/>
                <w:bCs/>
                <w:color w:val="auto"/>
                <w:sz w:val="24"/>
                <w:szCs w:val="30"/>
                <w:highlight w:val="none"/>
              </w:rPr>
            </w:pPr>
            <w:r>
              <w:rPr>
                <w:rFonts w:hint="default" w:ascii="Times New Roman" w:hAnsi="Times New Roman" w:eastAsia="仿宋" w:cs="Times New Roman"/>
                <w:b w:val="0"/>
                <w:bCs/>
                <w:color w:val="auto"/>
                <w:sz w:val="24"/>
                <w:szCs w:val="30"/>
                <w:highlight w:val="none"/>
              </w:rPr>
              <w:t>编制单位：</w:t>
            </w:r>
            <w:r>
              <w:rPr>
                <w:rFonts w:hint="default" w:ascii="Times New Roman" w:hAnsi="Times New Roman" w:eastAsia="仿宋" w:cs="Times New Roman"/>
                <w:b w:val="0"/>
                <w:bCs/>
                <w:color w:val="auto"/>
                <w:sz w:val="24"/>
                <w:szCs w:val="30"/>
                <w:highlight w:val="none"/>
                <w:lang w:val="zh-CN"/>
              </w:rPr>
              <w:t>山东</w:t>
            </w:r>
            <w:r>
              <w:rPr>
                <w:rFonts w:hint="eastAsia" w:eastAsia="仿宋" w:cs="Times New Roman"/>
                <w:b w:val="0"/>
                <w:bCs/>
                <w:color w:val="auto"/>
                <w:sz w:val="24"/>
                <w:szCs w:val="30"/>
                <w:highlight w:val="none"/>
                <w:lang w:val="en-US" w:eastAsia="zh-CN"/>
              </w:rPr>
              <w:t>新达环境保护技术咨询</w:t>
            </w:r>
            <w:r>
              <w:rPr>
                <w:rFonts w:hint="default" w:ascii="Times New Roman" w:hAnsi="Times New Roman" w:eastAsia="仿宋" w:cs="Times New Roman"/>
                <w:b w:val="0"/>
                <w:bCs/>
                <w:color w:val="auto"/>
                <w:sz w:val="24"/>
                <w:szCs w:val="30"/>
                <w:highlight w:val="none"/>
                <w:lang w:val="zh-CN"/>
              </w:rPr>
              <w:t>有限</w:t>
            </w:r>
            <w:r>
              <w:rPr>
                <w:rFonts w:hint="eastAsia" w:eastAsia="仿宋" w:cs="Times New Roman"/>
                <w:b w:val="0"/>
                <w:bCs/>
                <w:color w:val="auto"/>
                <w:sz w:val="24"/>
                <w:szCs w:val="30"/>
                <w:highlight w:val="none"/>
                <w:lang w:val="en-US" w:eastAsia="zh-CN"/>
              </w:rPr>
              <w:t>责任</w:t>
            </w:r>
            <w:r>
              <w:rPr>
                <w:rFonts w:hint="default" w:ascii="Times New Roman" w:hAnsi="Times New Roman" w:eastAsia="仿宋" w:cs="Times New Roman"/>
                <w:b w:val="0"/>
                <w:bCs/>
                <w:color w:val="auto"/>
                <w:sz w:val="24"/>
                <w:szCs w:val="30"/>
                <w:highlight w:val="none"/>
                <w:lang w:val="zh-CN"/>
              </w:rPr>
              <w:t>公司</w:t>
            </w:r>
          </w:p>
        </w:tc>
      </w:tr>
      <w:tr w14:paraId="4B28E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44D18FFD">
            <w:pPr>
              <w:spacing w:line="360" w:lineRule="auto"/>
              <w:ind w:left="0" w:leftChars="0" w:firstLine="0" w:firstLineChars="0"/>
              <w:rPr>
                <w:rFonts w:hint="default" w:ascii="Times New Roman" w:hAnsi="Times New Roman" w:eastAsia="仿宋" w:cs="Times New Roman"/>
                <w:b w:val="0"/>
                <w:bCs/>
                <w:color w:val="auto"/>
                <w:sz w:val="24"/>
                <w:szCs w:val="30"/>
                <w:highlight w:val="none"/>
                <w:lang w:val="en-US" w:eastAsia="zh-CN"/>
              </w:rPr>
            </w:pPr>
            <w:r>
              <w:rPr>
                <w:rFonts w:hint="default" w:ascii="Times New Roman" w:hAnsi="Times New Roman" w:eastAsia="仿宋" w:cs="Times New Roman"/>
                <w:b w:val="0"/>
                <w:bCs/>
                <w:color w:val="auto"/>
                <w:sz w:val="24"/>
                <w:szCs w:val="30"/>
                <w:highlight w:val="none"/>
              </w:rPr>
              <w:t>电话：0538-3690076</w:t>
            </w:r>
          </w:p>
        </w:tc>
        <w:tc>
          <w:tcPr>
            <w:tcW w:w="4261" w:type="dxa"/>
          </w:tcPr>
          <w:p w14:paraId="78AF64CC">
            <w:pPr>
              <w:spacing w:line="360" w:lineRule="auto"/>
              <w:ind w:left="0" w:leftChars="0" w:firstLine="0" w:firstLineChars="0"/>
              <w:rPr>
                <w:rFonts w:hint="default" w:ascii="Times New Roman" w:hAnsi="Times New Roman" w:eastAsia="仿宋" w:cs="Times New Roman"/>
                <w:b w:val="0"/>
                <w:bCs/>
                <w:color w:val="auto"/>
                <w:sz w:val="24"/>
                <w:szCs w:val="30"/>
                <w:highlight w:val="none"/>
                <w:lang w:val="en-US" w:eastAsia="zh-CN"/>
              </w:rPr>
            </w:pPr>
            <w:r>
              <w:rPr>
                <w:rFonts w:hint="default" w:ascii="Times New Roman" w:hAnsi="Times New Roman" w:eastAsia="仿宋" w:cs="Times New Roman"/>
                <w:b w:val="0"/>
                <w:bCs/>
                <w:color w:val="auto"/>
                <w:sz w:val="24"/>
                <w:szCs w:val="30"/>
                <w:highlight w:val="none"/>
              </w:rPr>
              <w:t>电话：053</w:t>
            </w:r>
            <w:r>
              <w:rPr>
                <w:rFonts w:hint="eastAsia" w:eastAsia="仿宋" w:cs="Times New Roman"/>
                <w:b w:val="0"/>
                <w:bCs/>
                <w:color w:val="auto"/>
                <w:sz w:val="24"/>
                <w:szCs w:val="30"/>
                <w:highlight w:val="none"/>
                <w:lang w:val="en-US" w:eastAsia="zh-CN"/>
              </w:rPr>
              <w:t>1</w:t>
            </w:r>
            <w:r>
              <w:rPr>
                <w:rFonts w:hint="default" w:ascii="Times New Roman" w:hAnsi="Times New Roman" w:eastAsia="仿宋" w:cs="Times New Roman"/>
                <w:b w:val="0"/>
                <w:bCs/>
                <w:color w:val="auto"/>
                <w:sz w:val="24"/>
                <w:szCs w:val="30"/>
                <w:highlight w:val="none"/>
              </w:rPr>
              <w:t>-</w:t>
            </w:r>
            <w:r>
              <w:rPr>
                <w:rFonts w:hint="eastAsia" w:eastAsia="仿宋" w:cs="Times New Roman"/>
                <w:b w:val="0"/>
                <w:bCs/>
                <w:color w:val="auto"/>
                <w:sz w:val="24"/>
                <w:szCs w:val="30"/>
                <w:highlight w:val="none"/>
                <w:lang w:val="en-US" w:eastAsia="zh-CN"/>
              </w:rPr>
              <w:t>88895672</w:t>
            </w:r>
          </w:p>
        </w:tc>
      </w:tr>
      <w:tr w14:paraId="54FAE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51476825">
            <w:pPr>
              <w:spacing w:line="360" w:lineRule="auto"/>
              <w:ind w:left="0" w:leftChars="0" w:firstLine="0" w:firstLineChars="0"/>
              <w:rPr>
                <w:rFonts w:hint="default" w:ascii="Times New Roman" w:hAnsi="Times New Roman" w:eastAsia="仿宋" w:cs="Times New Roman"/>
                <w:b w:val="0"/>
                <w:bCs/>
                <w:color w:val="auto"/>
                <w:sz w:val="24"/>
                <w:szCs w:val="30"/>
                <w:highlight w:val="none"/>
              </w:rPr>
            </w:pPr>
            <w:r>
              <w:rPr>
                <w:rFonts w:hint="default" w:ascii="Times New Roman" w:hAnsi="Times New Roman" w:eastAsia="仿宋" w:cs="Times New Roman"/>
                <w:b w:val="0"/>
                <w:bCs/>
                <w:color w:val="auto"/>
                <w:sz w:val="24"/>
                <w:szCs w:val="30"/>
                <w:highlight w:val="none"/>
              </w:rPr>
              <w:t>传真：----</w:t>
            </w:r>
          </w:p>
        </w:tc>
        <w:tc>
          <w:tcPr>
            <w:tcW w:w="4261" w:type="dxa"/>
          </w:tcPr>
          <w:p w14:paraId="4FD13545">
            <w:pPr>
              <w:spacing w:line="360" w:lineRule="auto"/>
              <w:ind w:left="0" w:leftChars="0" w:firstLine="0" w:firstLineChars="0"/>
              <w:rPr>
                <w:rFonts w:hint="default" w:ascii="Times New Roman" w:hAnsi="Times New Roman" w:eastAsia="仿宋" w:cs="Times New Roman"/>
                <w:b w:val="0"/>
                <w:bCs/>
                <w:color w:val="auto"/>
                <w:sz w:val="24"/>
                <w:szCs w:val="30"/>
                <w:highlight w:val="none"/>
              </w:rPr>
            </w:pPr>
            <w:r>
              <w:rPr>
                <w:rFonts w:hint="default" w:ascii="Times New Roman" w:hAnsi="Times New Roman" w:eastAsia="仿宋" w:cs="Times New Roman"/>
                <w:b w:val="0"/>
                <w:bCs/>
                <w:color w:val="auto"/>
                <w:sz w:val="24"/>
                <w:szCs w:val="30"/>
                <w:highlight w:val="none"/>
              </w:rPr>
              <w:t>传真：----</w:t>
            </w:r>
          </w:p>
        </w:tc>
      </w:tr>
      <w:tr w14:paraId="313D2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1FC7E408">
            <w:pPr>
              <w:spacing w:line="360" w:lineRule="auto"/>
              <w:ind w:left="0" w:leftChars="0" w:firstLine="0" w:firstLineChars="0"/>
              <w:rPr>
                <w:rFonts w:hint="default" w:ascii="Times New Roman" w:hAnsi="Times New Roman" w:eastAsia="仿宋" w:cs="Times New Roman"/>
                <w:b w:val="0"/>
                <w:bCs/>
                <w:color w:val="auto"/>
                <w:sz w:val="24"/>
                <w:szCs w:val="30"/>
                <w:highlight w:val="none"/>
              </w:rPr>
            </w:pPr>
            <w:r>
              <w:rPr>
                <w:rFonts w:hint="default" w:ascii="Times New Roman" w:hAnsi="Times New Roman" w:eastAsia="仿宋" w:cs="Times New Roman"/>
                <w:b w:val="0"/>
                <w:bCs/>
                <w:color w:val="auto"/>
                <w:sz w:val="24"/>
                <w:szCs w:val="30"/>
                <w:highlight w:val="none"/>
              </w:rPr>
              <w:t>邮编：271600</w:t>
            </w:r>
          </w:p>
        </w:tc>
        <w:tc>
          <w:tcPr>
            <w:tcW w:w="4261" w:type="dxa"/>
          </w:tcPr>
          <w:p w14:paraId="42009A15">
            <w:pPr>
              <w:spacing w:line="360" w:lineRule="auto"/>
              <w:ind w:left="0" w:leftChars="0" w:firstLine="0" w:firstLineChars="0"/>
              <w:rPr>
                <w:rFonts w:hint="default" w:ascii="Times New Roman" w:hAnsi="Times New Roman" w:eastAsia="仿宋" w:cs="Times New Roman"/>
                <w:b w:val="0"/>
                <w:bCs/>
                <w:color w:val="auto"/>
                <w:sz w:val="24"/>
                <w:szCs w:val="30"/>
                <w:highlight w:val="none"/>
              </w:rPr>
            </w:pPr>
            <w:r>
              <w:rPr>
                <w:rFonts w:hint="default" w:ascii="Times New Roman" w:hAnsi="Times New Roman" w:eastAsia="仿宋" w:cs="Times New Roman"/>
                <w:b w:val="0"/>
                <w:bCs/>
                <w:color w:val="auto"/>
                <w:sz w:val="24"/>
                <w:szCs w:val="30"/>
                <w:highlight w:val="none"/>
              </w:rPr>
              <w:t>邮编：2</w:t>
            </w:r>
            <w:r>
              <w:rPr>
                <w:rFonts w:hint="eastAsia" w:eastAsia="仿宋" w:cs="Times New Roman"/>
                <w:b w:val="0"/>
                <w:bCs/>
                <w:color w:val="auto"/>
                <w:sz w:val="24"/>
                <w:szCs w:val="30"/>
                <w:highlight w:val="none"/>
                <w:lang w:val="en-US" w:eastAsia="zh-CN"/>
              </w:rPr>
              <w:t>500</w:t>
            </w:r>
            <w:r>
              <w:rPr>
                <w:rFonts w:hint="default" w:ascii="Times New Roman" w:hAnsi="Times New Roman" w:eastAsia="仿宋" w:cs="Times New Roman"/>
                <w:b w:val="0"/>
                <w:bCs/>
                <w:color w:val="auto"/>
                <w:sz w:val="24"/>
                <w:szCs w:val="30"/>
                <w:highlight w:val="none"/>
              </w:rPr>
              <w:t>00</w:t>
            </w:r>
          </w:p>
        </w:tc>
      </w:tr>
      <w:tr w14:paraId="3CB41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4C703FF0">
            <w:pPr>
              <w:spacing w:line="360" w:lineRule="auto"/>
              <w:ind w:left="0" w:leftChars="0" w:firstLine="0" w:firstLineChars="0"/>
              <w:rPr>
                <w:rFonts w:hint="default" w:ascii="Times New Roman" w:hAnsi="Times New Roman" w:eastAsia="仿宋" w:cs="Times New Roman"/>
                <w:b w:val="0"/>
                <w:bCs/>
                <w:color w:val="auto"/>
                <w:sz w:val="24"/>
                <w:szCs w:val="30"/>
                <w:highlight w:val="none"/>
              </w:rPr>
            </w:pPr>
            <w:r>
              <w:rPr>
                <w:rFonts w:hint="default" w:ascii="Times New Roman" w:hAnsi="Times New Roman" w:eastAsia="仿宋" w:cs="Times New Roman"/>
                <w:b w:val="0"/>
                <w:bCs/>
                <w:color w:val="auto"/>
                <w:sz w:val="24"/>
                <w:szCs w:val="30"/>
                <w:highlight w:val="none"/>
              </w:rPr>
              <w:t>地址：</w:t>
            </w:r>
            <w:r>
              <w:rPr>
                <w:rFonts w:hint="default" w:ascii="Times New Roman" w:hAnsi="Times New Roman" w:eastAsia="仿宋" w:cs="Times New Roman"/>
                <w:b w:val="0"/>
                <w:bCs/>
                <w:color w:val="auto"/>
                <w:sz w:val="24"/>
                <w:szCs w:val="30"/>
                <w:highlight w:val="none"/>
                <w:lang w:val="en-US" w:eastAsia="zh-CN"/>
              </w:rPr>
              <w:t>肥城市化工产业园山东阿斯德科技</w:t>
            </w:r>
            <w:r>
              <w:rPr>
                <w:rFonts w:hint="default" w:ascii="Times New Roman" w:hAnsi="Times New Roman" w:eastAsia="仿宋" w:cs="Times New Roman"/>
                <w:b w:val="0"/>
                <w:bCs/>
                <w:color w:val="auto"/>
                <w:sz w:val="24"/>
                <w:szCs w:val="30"/>
                <w:highlight w:val="none"/>
                <w:lang w:eastAsia="zh-CN"/>
              </w:rPr>
              <w:t>有限公司</w:t>
            </w:r>
            <w:r>
              <w:rPr>
                <w:rFonts w:hint="default" w:ascii="Times New Roman" w:hAnsi="Times New Roman" w:eastAsia="仿宋" w:cs="Times New Roman"/>
                <w:b w:val="0"/>
                <w:bCs/>
                <w:color w:val="auto"/>
                <w:sz w:val="24"/>
                <w:szCs w:val="30"/>
                <w:highlight w:val="none"/>
                <w:lang w:val="en-US" w:eastAsia="zh-CN"/>
              </w:rPr>
              <w:t>现有厂区内</w:t>
            </w:r>
          </w:p>
        </w:tc>
        <w:tc>
          <w:tcPr>
            <w:tcW w:w="4261" w:type="dxa"/>
          </w:tcPr>
          <w:p w14:paraId="24DA961D">
            <w:pPr>
              <w:spacing w:line="360" w:lineRule="auto"/>
              <w:ind w:left="0" w:leftChars="0" w:firstLine="0" w:firstLineChars="0"/>
              <w:rPr>
                <w:rFonts w:hint="default" w:ascii="Times New Roman" w:hAnsi="Times New Roman" w:eastAsia="仿宋" w:cs="Times New Roman"/>
                <w:b w:val="0"/>
                <w:bCs/>
                <w:color w:val="auto"/>
                <w:sz w:val="24"/>
                <w:szCs w:val="30"/>
                <w:highlight w:val="none"/>
              </w:rPr>
            </w:pPr>
            <w:r>
              <w:rPr>
                <w:rFonts w:hint="default" w:ascii="Times New Roman" w:hAnsi="Times New Roman" w:eastAsia="仿宋" w:cs="Times New Roman"/>
                <w:b w:val="0"/>
                <w:bCs/>
                <w:color w:val="auto"/>
                <w:sz w:val="24"/>
                <w:szCs w:val="30"/>
                <w:highlight w:val="none"/>
              </w:rPr>
              <w:t>地址：</w:t>
            </w:r>
            <w:r>
              <w:rPr>
                <w:rFonts w:hint="default" w:ascii="Times New Roman" w:hAnsi="Times New Roman" w:eastAsia="仿宋" w:cs="Times New Roman"/>
                <w:b w:val="0"/>
                <w:bCs/>
                <w:color w:val="auto"/>
                <w:sz w:val="24"/>
                <w:szCs w:val="30"/>
                <w:highlight w:val="none"/>
                <w:lang w:val="en-US" w:eastAsia="zh-CN"/>
              </w:rPr>
              <w:t>山东省济南市高新区舜风路101号齐鲁文化创意基地</w:t>
            </w:r>
          </w:p>
        </w:tc>
      </w:tr>
      <w:bookmarkEnd w:id="0"/>
    </w:tbl>
    <w:p w14:paraId="1936D5B9">
      <w:pPr>
        <w:jc w:val="center"/>
        <w:rPr>
          <w:rFonts w:hint="default" w:ascii="Times New Roman" w:hAnsi="Times New Roman" w:cs="Times New Roman"/>
          <w:color w:val="auto"/>
          <w:highlight w:val="yellow"/>
          <w:lang w:val="zh-CN"/>
        </w:rPr>
        <w:sectPr>
          <w:headerReference r:id="rId9" w:type="default"/>
          <w:footerReference r:id="rId10" w:type="default"/>
          <w:pgSz w:w="11905" w:h="16838"/>
          <w:pgMar w:top="1701" w:right="1417" w:bottom="1701" w:left="1701" w:header="879" w:footer="998" w:gutter="0"/>
          <w:pgBorders>
            <w:top w:val="none" w:sz="0" w:space="0"/>
            <w:left w:val="none" w:sz="0" w:space="0"/>
            <w:bottom w:val="none" w:sz="0" w:space="0"/>
            <w:right w:val="none" w:sz="0" w:space="0"/>
          </w:pgBorders>
          <w:pgNumType w:fmt="upperRoman"/>
          <w:cols w:space="0" w:num="1"/>
          <w:rtlGutter w:val="0"/>
          <w:docGrid w:linePitch="317" w:charSpace="0"/>
        </w:sectPr>
      </w:pPr>
    </w:p>
    <w:sdt>
      <w:sdtPr>
        <w:rPr>
          <w:rFonts w:hint="default" w:ascii="Times New Roman" w:hAnsi="Times New Roman" w:cs="Times New Roman"/>
          <w:color w:val="auto"/>
          <w:highlight w:val="none"/>
          <w:lang w:val="zh-CN"/>
        </w:rPr>
        <w:id w:val="852507485"/>
        <w:docPartObj>
          <w:docPartGallery w:val="Table of Contents"/>
          <w:docPartUnique/>
        </w:docPartObj>
      </w:sdtPr>
      <w:sdtEndPr>
        <w:rPr>
          <w:rFonts w:hint="default" w:ascii="Times New Roman" w:hAnsi="Times New Roman" w:cs="Times New Roman"/>
          <w:color w:val="auto"/>
          <w:sz w:val="24"/>
          <w:highlight w:val="yellow"/>
          <w:lang w:val="en-US"/>
        </w:rPr>
      </w:sdtEndPr>
      <w:sdtContent>
        <w:p w14:paraId="756C4C3D">
          <w:pPr>
            <w:keepNext w:val="0"/>
            <w:keepLines w:val="0"/>
            <w:pageBreakBefore w:val="0"/>
            <w:widowControl w:val="0"/>
            <w:kinsoku/>
            <w:wordWrap/>
            <w:overflowPunct/>
            <w:topLinePunct w:val="0"/>
            <w:autoSpaceDE/>
            <w:autoSpaceDN/>
            <w:bidi w:val="0"/>
            <w:adjustRightInd/>
            <w:snapToGrid/>
            <w:spacing w:before="318" w:beforeLines="100" w:after="318" w:afterLines="100"/>
            <w:jc w:val="center"/>
            <w:textAlignment w:val="auto"/>
            <w:rPr>
              <w:rFonts w:hint="default" w:ascii="Times New Roman" w:hAnsi="Times New Roman" w:cs="Times New Roman"/>
              <w:color w:val="auto"/>
              <w:sz w:val="44"/>
              <w:szCs w:val="52"/>
              <w:highlight w:val="none"/>
            </w:rPr>
          </w:pPr>
          <w:r>
            <w:rPr>
              <w:rFonts w:hint="default" w:ascii="Times New Roman" w:hAnsi="Times New Roman" w:cs="Times New Roman"/>
              <w:color w:val="auto"/>
              <w:sz w:val="36"/>
              <w:szCs w:val="44"/>
              <w:highlight w:val="none"/>
            </w:rPr>
            <w:t>目</w:t>
          </w:r>
          <w:r>
            <w:rPr>
              <w:rFonts w:hint="default" w:ascii="Times New Roman" w:hAnsi="Times New Roman" w:cs="Times New Roman"/>
              <w:color w:val="auto"/>
              <w:sz w:val="36"/>
              <w:szCs w:val="44"/>
              <w:highlight w:val="none"/>
              <w:lang w:val="en-US" w:eastAsia="zh-CN"/>
            </w:rPr>
            <w:t xml:space="preserve">  </w:t>
          </w:r>
          <w:r>
            <w:rPr>
              <w:rFonts w:hint="default" w:ascii="Times New Roman" w:hAnsi="Times New Roman" w:cs="Times New Roman"/>
              <w:color w:val="auto"/>
              <w:sz w:val="36"/>
              <w:szCs w:val="44"/>
              <w:highlight w:val="none"/>
            </w:rPr>
            <w:t>录</w:t>
          </w:r>
        </w:p>
        <w:p w14:paraId="55966BAF">
          <w:pPr>
            <w:pStyle w:val="24"/>
            <w:keepNext w:val="0"/>
            <w:keepLines w:val="0"/>
            <w:pageBreakBefore w:val="0"/>
            <w:widowControl w:val="0"/>
            <w:tabs>
              <w:tab w:val="right" w:leader="dot" w:pos="8787"/>
              <w:tab w:val="clear" w:pos="8296"/>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b/>
              <w:bCs/>
              <w:color w:val="auto"/>
              <w:kern w:val="0"/>
              <w:sz w:val="24"/>
              <w:highlight w:val="yellow"/>
            </w:rPr>
            <w:fldChar w:fldCharType="begin"/>
          </w:r>
          <w:r>
            <w:rPr>
              <w:rFonts w:hint="default" w:ascii="Times New Roman" w:hAnsi="Times New Roman" w:cs="Times New Roman"/>
              <w:color w:val="auto"/>
              <w:sz w:val="24"/>
              <w:highlight w:val="yellow"/>
            </w:rPr>
            <w:instrText xml:space="preserve"> TOC \o "1-3" \h \z \u </w:instrText>
          </w:r>
          <w:r>
            <w:rPr>
              <w:rFonts w:hint="default" w:ascii="Times New Roman" w:hAnsi="Times New Roman" w:cs="Times New Roman"/>
              <w:b/>
              <w:bCs/>
              <w:color w:val="auto"/>
              <w:kern w:val="0"/>
              <w:sz w:val="24"/>
              <w:highlight w:val="yellow"/>
            </w:rPr>
            <w:fldChar w:fldCharType="separate"/>
          </w:r>
          <w:r>
            <w:rPr>
              <w:rFonts w:hint="default" w:ascii="Times New Roman" w:hAnsi="Times New Roman" w:cs="Times New Roman"/>
              <w:bCs/>
              <w:color w:val="auto"/>
              <w:kern w:val="0"/>
              <w:highlight w:val="yellow"/>
            </w:rPr>
            <w:fldChar w:fldCharType="begin"/>
          </w:r>
          <w:r>
            <w:rPr>
              <w:rFonts w:hint="default" w:ascii="Times New Roman" w:hAnsi="Times New Roman" w:cs="Times New Roman"/>
              <w:bCs/>
              <w:color w:val="auto"/>
              <w:kern w:val="0"/>
              <w:highlight w:val="yellow"/>
            </w:rPr>
            <w:instrText xml:space="preserve"> HYPERLINK \l _Toc9099 </w:instrText>
          </w:r>
          <w:r>
            <w:rPr>
              <w:rFonts w:hint="default" w:ascii="Times New Roman" w:hAnsi="Times New Roman" w:cs="Times New Roman"/>
              <w:bCs/>
              <w:color w:val="auto"/>
              <w:kern w:val="0"/>
              <w:highlight w:val="yellow"/>
            </w:rPr>
            <w:fldChar w:fldCharType="separate"/>
          </w:r>
          <w:r>
            <w:rPr>
              <w:rFonts w:hint="default" w:ascii="Times New Roman" w:hAnsi="Times New Roman" w:cs="Times New Roman"/>
              <w:color w:val="auto"/>
              <w:highlight w:val="none"/>
            </w:rPr>
            <w:t>第</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章  </w:t>
          </w:r>
          <w:r>
            <w:rPr>
              <w:rFonts w:hint="default" w:ascii="Times New Roman" w:hAnsi="Times New Roman" w:cs="Times New Roman"/>
              <w:color w:val="auto"/>
              <w:highlight w:val="none"/>
              <w:lang w:val="en-US" w:eastAsia="zh-CN"/>
            </w:rPr>
            <w:t>项目概况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_Toc9099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bCs/>
              <w:color w:val="auto"/>
              <w:kern w:val="0"/>
              <w:highlight w:val="yellow"/>
            </w:rPr>
            <w:fldChar w:fldCharType="end"/>
          </w:r>
        </w:p>
        <w:p w14:paraId="55B77650">
          <w:pPr>
            <w:pStyle w:val="24"/>
            <w:keepNext w:val="0"/>
            <w:keepLines w:val="0"/>
            <w:pageBreakBefore w:val="0"/>
            <w:widowControl w:val="0"/>
            <w:tabs>
              <w:tab w:val="right" w:leader="dot" w:pos="8787"/>
              <w:tab w:val="clear" w:pos="8296"/>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_Toc15176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lang w:val="en-US" w:eastAsia="zh-CN"/>
            </w:rPr>
            <w:t xml:space="preserve">第2章 </w:t>
          </w:r>
          <w:r>
            <w:rPr>
              <w:rFonts w:hint="default" w:ascii="Times New Roman" w:hAnsi="Times New Roman" w:cs="Times New Roman"/>
              <w:color w:val="auto"/>
              <w:highlight w:val="none"/>
            </w:rPr>
            <w:t xml:space="preserve"> 验收依据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_Toc15176 \h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485D3C53">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_Toc3631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2.1 验收相关法律、法规、规范</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_Toc3631 \h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46E93178">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_Toc26192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2.1.1  法律法规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_Toc26192 \h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2B518C66">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_Toc19933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2.1.2  其他法规、条例</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_Toc19933 \h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217D1353">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_Toc24602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2.2 项目依据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_Toc24602 \h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046FA764">
          <w:pPr>
            <w:pStyle w:val="24"/>
            <w:keepNext w:val="0"/>
            <w:keepLines w:val="0"/>
            <w:pageBreakBefore w:val="0"/>
            <w:widowControl w:val="0"/>
            <w:tabs>
              <w:tab w:val="right" w:leader="dot" w:pos="8787"/>
              <w:tab w:val="clear" w:pos="8296"/>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_Toc17572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 xml:space="preserve">第3章  </w:t>
          </w:r>
          <w:r>
            <w:rPr>
              <w:rFonts w:hint="default" w:ascii="Times New Roman" w:hAnsi="Times New Roman" w:cs="Times New Roman"/>
              <w:color w:val="auto"/>
              <w:highlight w:val="none"/>
              <w:lang w:val="en-US" w:eastAsia="zh-CN"/>
            </w:rPr>
            <w:t>建设项目情况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_Toc17572 \h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04CF9E28">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_Toc9074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地理位置及平面布置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_Toc9074 \h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6CB8B9E6">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_Toc1848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.1  项目地理位置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_Toc1848 \h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19A45B87">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_Toc11014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.2  项目平面布置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_Toc11014 \h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48AD8540">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_Toc9006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工程建设情况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_Toc9006 \h </w:instrText>
          </w:r>
          <w:r>
            <w:rPr>
              <w:rFonts w:hint="default" w:ascii="Times New Roman" w:hAnsi="Times New Roman" w:cs="Times New Roman"/>
              <w:color w:val="auto"/>
            </w:rPr>
            <w:fldChar w:fldCharType="separate"/>
          </w:r>
          <w:r>
            <w:rPr>
              <w:rFonts w:hint="default" w:ascii="Times New Roman" w:hAnsi="Times New Roman" w:cs="Times New Roman"/>
              <w:color w:val="auto"/>
            </w:rPr>
            <w:t>8</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3613FB04">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_Toc23856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lang w:val="en-US" w:eastAsia="zh-CN"/>
            </w:rPr>
            <w:t>3.2.1  基本情况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_Toc23856 \h </w:instrText>
          </w:r>
          <w:r>
            <w:rPr>
              <w:rFonts w:hint="default" w:ascii="Times New Roman" w:hAnsi="Times New Roman" w:cs="Times New Roman"/>
              <w:color w:val="auto"/>
            </w:rPr>
            <w:fldChar w:fldCharType="separate"/>
          </w:r>
          <w:r>
            <w:rPr>
              <w:rFonts w:hint="default" w:ascii="Times New Roman" w:hAnsi="Times New Roman" w:cs="Times New Roman"/>
              <w:color w:val="auto"/>
            </w:rPr>
            <w:t>8</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419E1942">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_Toc8231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lang w:val="en-US" w:eastAsia="zh-CN"/>
            </w:rPr>
            <w:t>3.2.2  项目组成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_Toc8231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488EF07F">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_Toc15097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lang w:val="en-US" w:eastAsia="zh-CN"/>
            </w:rPr>
            <w:t>3.2.3  生产设备情况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_Toc15097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18</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3A893216">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_Toc23376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lang w:val="en-US" w:eastAsia="zh-CN"/>
            </w:rPr>
            <w:t>3.2.4  环评批复落实情况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_Toc23376 \h </w:instrText>
          </w:r>
          <w:r>
            <w:rPr>
              <w:rFonts w:hint="default" w:ascii="Times New Roman" w:hAnsi="Times New Roman" w:cs="Times New Roman"/>
              <w:color w:val="auto"/>
            </w:rPr>
            <w:fldChar w:fldCharType="separate"/>
          </w:r>
          <w:r>
            <w:rPr>
              <w:rFonts w:hint="default" w:ascii="Times New Roman" w:hAnsi="Times New Roman" w:cs="Times New Roman"/>
              <w:color w:val="auto"/>
            </w:rPr>
            <w:t>24</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5C047823">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_Toc5141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lang w:val="en-US" w:eastAsia="zh-CN"/>
            </w:rPr>
            <w:t xml:space="preserve">3.3 </w:t>
          </w:r>
          <w:r>
            <w:rPr>
              <w:rFonts w:hint="default" w:ascii="Times New Roman" w:hAnsi="Times New Roman" w:cs="Times New Roman"/>
              <w:color w:val="auto"/>
              <w:highlight w:val="none"/>
            </w:rPr>
            <w:t>主要原辅材料</w:t>
          </w:r>
          <w:r>
            <w:rPr>
              <w:rFonts w:hint="default" w:ascii="Times New Roman" w:hAnsi="Times New Roman" w:cs="Times New Roman"/>
              <w:color w:val="auto"/>
              <w:highlight w:val="none"/>
              <w:lang w:val="en-US" w:eastAsia="zh-CN"/>
            </w:rPr>
            <w:t>消耗</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_Toc5141 \h </w:instrText>
          </w:r>
          <w:r>
            <w:rPr>
              <w:rFonts w:hint="default" w:ascii="Times New Roman" w:hAnsi="Times New Roman" w:cs="Times New Roman"/>
              <w:color w:val="auto"/>
            </w:rPr>
            <w:fldChar w:fldCharType="separate"/>
          </w:r>
          <w:r>
            <w:rPr>
              <w:rFonts w:hint="default" w:ascii="Times New Roman" w:hAnsi="Times New Roman" w:cs="Times New Roman"/>
              <w:color w:val="auto"/>
            </w:rPr>
            <w:t>28</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02A94571">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_Toc6108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lang w:val="en-US" w:eastAsia="zh-CN"/>
            </w:rPr>
            <w:t>3.4 水源</w:t>
          </w:r>
          <w:r>
            <w:rPr>
              <w:rFonts w:hint="default" w:ascii="Times New Roman" w:hAnsi="Times New Roman" w:cs="Times New Roman"/>
              <w:color w:val="auto"/>
              <w:highlight w:val="none"/>
            </w:rPr>
            <w:t>及水平衡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_Toc6108 \h </w:instrText>
          </w:r>
          <w:r>
            <w:rPr>
              <w:rFonts w:hint="default" w:ascii="Times New Roman" w:hAnsi="Times New Roman" w:cs="Times New Roman"/>
              <w:color w:val="auto"/>
            </w:rPr>
            <w:fldChar w:fldCharType="separate"/>
          </w:r>
          <w:r>
            <w:rPr>
              <w:rFonts w:hint="default" w:ascii="Times New Roman" w:hAnsi="Times New Roman" w:cs="Times New Roman"/>
              <w:color w:val="auto"/>
            </w:rPr>
            <w:t>29</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10633B1D">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_Toc20463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 xml:space="preserve">5 </w:t>
          </w:r>
          <w:r>
            <w:rPr>
              <w:rFonts w:hint="default" w:ascii="Times New Roman" w:hAnsi="Times New Roman" w:cs="Times New Roman"/>
              <w:color w:val="auto"/>
              <w:highlight w:val="none"/>
            </w:rPr>
            <w:t>生产工艺流程</w:t>
          </w:r>
          <w:r>
            <w:rPr>
              <w:rFonts w:hint="default" w:ascii="Times New Roman" w:hAnsi="Times New Roman" w:cs="Times New Roman"/>
              <w:color w:val="auto"/>
              <w:highlight w:val="none"/>
              <w:lang w:val="en-US" w:eastAsia="zh-CN"/>
            </w:rPr>
            <w:t>及产污环节</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_Toc20463 \h </w:instrText>
          </w:r>
          <w:r>
            <w:rPr>
              <w:rFonts w:hint="default" w:ascii="Times New Roman" w:hAnsi="Times New Roman" w:cs="Times New Roman"/>
              <w:color w:val="auto"/>
            </w:rPr>
            <w:fldChar w:fldCharType="separate"/>
          </w:r>
          <w:r>
            <w:rPr>
              <w:rFonts w:hint="default" w:ascii="Times New Roman" w:hAnsi="Times New Roman" w:cs="Times New Roman"/>
              <w:color w:val="auto"/>
            </w:rPr>
            <w:t>33</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03AFC5AE">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_Toc13420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5.1  工艺流程及产污环节</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_Toc13420 \h </w:instrText>
          </w:r>
          <w:r>
            <w:rPr>
              <w:rFonts w:hint="default" w:ascii="Times New Roman" w:hAnsi="Times New Roman" w:cs="Times New Roman"/>
              <w:color w:val="auto"/>
            </w:rPr>
            <w:fldChar w:fldCharType="separate"/>
          </w:r>
          <w:r>
            <w:rPr>
              <w:rFonts w:hint="default" w:ascii="Times New Roman" w:hAnsi="Times New Roman" w:cs="Times New Roman"/>
              <w:color w:val="auto"/>
            </w:rPr>
            <w:t>33</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2D48BCD1">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_Toc7174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lang w:val="en-US" w:eastAsia="zh-CN"/>
            </w:rPr>
            <w:t>3.5.2  其他产污环节</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_Toc7174 \h </w:instrText>
          </w:r>
          <w:r>
            <w:rPr>
              <w:rFonts w:hint="default" w:ascii="Times New Roman" w:hAnsi="Times New Roman" w:cs="Times New Roman"/>
              <w:color w:val="auto"/>
            </w:rPr>
            <w:fldChar w:fldCharType="separate"/>
          </w:r>
          <w:r>
            <w:rPr>
              <w:rFonts w:hint="default" w:ascii="Times New Roman" w:hAnsi="Times New Roman" w:cs="Times New Roman"/>
              <w:color w:val="auto"/>
            </w:rPr>
            <w:t>38</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50BD79C8">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_Toc13430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5.3</w:t>
          </w:r>
          <w:r>
            <w:rPr>
              <w:rFonts w:hint="default" w:ascii="Times New Roman" w:hAnsi="Times New Roman" w:cs="Times New Roman"/>
              <w:color w:val="auto"/>
              <w:highlight w:val="none"/>
            </w:rPr>
            <w:t xml:space="preserve">  产污环节</w:t>
          </w:r>
          <w:r>
            <w:rPr>
              <w:rFonts w:hint="default" w:ascii="Times New Roman" w:hAnsi="Times New Roman" w:cs="Times New Roman"/>
              <w:color w:val="auto"/>
              <w:highlight w:val="none"/>
              <w:lang w:val="en-US" w:eastAsia="zh-CN"/>
            </w:rPr>
            <w:t>汇总</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_Toc13430 \h </w:instrText>
          </w:r>
          <w:r>
            <w:rPr>
              <w:rFonts w:hint="default" w:ascii="Times New Roman" w:hAnsi="Times New Roman" w:cs="Times New Roman"/>
              <w:color w:val="auto"/>
            </w:rPr>
            <w:fldChar w:fldCharType="separate"/>
          </w:r>
          <w:r>
            <w:rPr>
              <w:rFonts w:hint="default" w:ascii="Times New Roman" w:hAnsi="Times New Roman" w:cs="Times New Roman"/>
              <w:color w:val="auto"/>
            </w:rPr>
            <w:t>38</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45D967A7">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_Toc4639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 xml:space="preserve"> 项目变动情况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_Toc4639 \h </w:instrText>
          </w:r>
          <w:r>
            <w:rPr>
              <w:rFonts w:hint="default" w:ascii="Times New Roman" w:hAnsi="Times New Roman" w:cs="Times New Roman"/>
              <w:color w:val="auto"/>
            </w:rPr>
            <w:fldChar w:fldCharType="separate"/>
          </w:r>
          <w:r>
            <w:rPr>
              <w:rFonts w:hint="default" w:ascii="Times New Roman" w:hAnsi="Times New Roman" w:cs="Times New Roman"/>
              <w:color w:val="auto"/>
            </w:rPr>
            <w:t>42</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5920C825">
          <w:pPr>
            <w:pStyle w:val="24"/>
            <w:keepNext w:val="0"/>
            <w:keepLines w:val="0"/>
            <w:pageBreakBefore w:val="0"/>
            <w:widowControl w:val="0"/>
            <w:tabs>
              <w:tab w:val="right" w:leader="dot" w:pos="8787"/>
              <w:tab w:val="clear" w:pos="8296"/>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_Toc1580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lang w:val="en-US" w:eastAsia="zh-CN"/>
            </w:rPr>
            <w:t>第4章  污染物治理与防治措施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_Toc1580 \h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0E4C93DE">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_Toc15642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 xml:space="preserve">4.1 </w:t>
          </w:r>
          <w:r>
            <w:rPr>
              <w:rFonts w:hint="default" w:ascii="Times New Roman" w:hAnsi="Times New Roman" w:cs="Times New Roman"/>
              <w:color w:val="auto"/>
              <w:highlight w:val="none"/>
              <w:lang w:val="en-US" w:eastAsia="zh-CN"/>
            </w:rPr>
            <w:t>主要污染源</w:t>
          </w:r>
          <w:r>
            <w:rPr>
              <w:rFonts w:hint="default" w:ascii="Times New Roman" w:hAnsi="Times New Roman" w:cs="Times New Roman"/>
              <w:color w:val="auto"/>
              <w:highlight w:val="none"/>
            </w:rPr>
            <w:t>治理、处置设施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_Toc15642 \h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25667DB0">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_Toc28799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4.1.</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废气</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_Toc28799 \h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26DD91F3">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_Toc22898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4.1.</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废水</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_Toc22898 \h </w:instrText>
          </w:r>
          <w:r>
            <w:rPr>
              <w:rFonts w:hint="default" w:ascii="Times New Roman" w:hAnsi="Times New Roman" w:cs="Times New Roman"/>
              <w:color w:val="auto"/>
            </w:rPr>
            <w:fldChar w:fldCharType="separate"/>
          </w:r>
          <w:r>
            <w:rPr>
              <w:rFonts w:hint="default" w:ascii="Times New Roman" w:hAnsi="Times New Roman" w:cs="Times New Roman"/>
              <w:color w:val="auto"/>
            </w:rPr>
            <w:t>52</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2C654CC7">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_Toc12833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4.1.3  噪声</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_Toc12833 \h </w:instrText>
          </w:r>
          <w:r>
            <w:rPr>
              <w:rFonts w:hint="default" w:ascii="Times New Roman" w:hAnsi="Times New Roman" w:cs="Times New Roman"/>
              <w:color w:val="auto"/>
            </w:rPr>
            <w:fldChar w:fldCharType="separate"/>
          </w:r>
          <w:r>
            <w:rPr>
              <w:rFonts w:hint="default" w:ascii="Times New Roman" w:hAnsi="Times New Roman" w:cs="Times New Roman"/>
              <w:color w:val="auto"/>
            </w:rPr>
            <w:t>54</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65177C23">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_Toc22188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4.1.4  固</w:t>
          </w:r>
          <w:r>
            <w:rPr>
              <w:rFonts w:hint="default" w:ascii="Times New Roman" w:hAnsi="Times New Roman" w:cs="Times New Roman"/>
              <w:color w:val="auto"/>
              <w:highlight w:val="none"/>
              <w:lang w:val="en-US" w:eastAsia="zh-CN"/>
            </w:rPr>
            <w:t>体</w:t>
          </w:r>
          <w:r>
            <w:rPr>
              <w:rFonts w:hint="default" w:ascii="Times New Roman" w:hAnsi="Times New Roman" w:cs="Times New Roman"/>
              <w:color w:val="auto"/>
              <w:highlight w:val="none"/>
            </w:rPr>
            <w:t>废</w:t>
          </w:r>
          <w:r>
            <w:rPr>
              <w:rFonts w:hint="default" w:ascii="Times New Roman" w:hAnsi="Times New Roman" w:cs="Times New Roman"/>
              <w:color w:val="auto"/>
              <w:highlight w:val="none"/>
              <w:lang w:val="en-US" w:eastAsia="zh-CN"/>
            </w:rPr>
            <w:t>物</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_Toc22188 \h </w:instrText>
          </w:r>
          <w:r>
            <w:rPr>
              <w:rFonts w:hint="default" w:ascii="Times New Roman" w:hAnsi="Times New Roman" w:cs="Times New Roman"/>
              <w:color w:val="auto"/>
            </w:rPr>
            <w:fldChar w:fldCharType="separate"/>
          </w:r>
          <w:r>
            <w:rPr>
              <w:rFonts w:hint="default" w:ascii="Times New Roman" w:hAnsi="Times New Roman" w:cs="Times New Roman"/>
              <w:color w:val="auto"/>
            </w:rPr>
            <w:t>55</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2FAE0172">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_Toc25017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 xml:space="preserve">4.2 </w:t>
          </w:r>
          <w:r>
            <w:rPr>
              <w:rFonts w:hint="default" w:ascii="Times New Roman" w:hAnsi="Times New Roman" w:cs="Times New Roman"/>
              <w:color w:val="auto"/>
              <w:highlight w:val="none"/>
              <w:lang w:val="en-US" w:eastAsia="zh-CN"/>
            </w:rPr>
            <w:t>其他环保措施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_Toc25017 \h </w:instrText>
          </w:r>
          <w:r>
            <w:rPr>
              <w:rFonts w:hint="default" w:ascii="Times New Roman" w:hAnsi="Times New Roman" w:cs="Times New Roman"/>
              <w:color w:val="auto"/>
            </w:rPr>
            <w:fldChar w:fldCharType="separate"/>
          </w:r>
          <w:r>
            <w:rPr>
              <w:rFonts w:hint="default" w:ascii="Times New Roman" w:hAnsi="Times New Roman" w:cs="Times New Roman"/>
              <w:color w:val="auto"/>
            </w:rPr>
            <w:t>60</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314F7294">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_Toc2362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风险防控</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_Toc2362 \h </w:instrText>
          </w:r>
          <w:r>
            <w:rPr>
              <w:rFonts w:hint="default" w:ascii="Times New Roman" w:hAnsi="Times New Roman" w:cs="Times New Roman"/>
              <w:color w:val="auto"/>
            </w:rPr>
            <w:fldChar w:fldCharType="separate"/>
          </w:r>
          <w:r>
            <w:rPr>
              <w:rFonts w:hint="default" w:ascii="Times New Roman" w:hAnsi="Times New Roman" w:cs="Times New Roman"/>
              <w:color w:val="auto"/>
            </w:rPr>
            <w:t>60</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31033487">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_Toc24746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 xml:space="preserve">4.2.2 </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规范化排污口</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_Toc24746 \h </w:instrText>
          </w:r>
          <w:r>
            <w:rPr>
              <w:rFonts w:hint="default" w:ascii="Times New Roman" w:hAnsi="Times New Roman" w:cs="Times New Roman"/>
              <w:color w:val="auto"/>
            </w:rPr>
            <w:fldChar w:fldCharType="separate"/>
          </w:r>
          <w:r>
            <w:rPr>
              <w:rFonts w:hint="default" w:ascii="Times New Roman" w:hAnsi="Times New Roman" w:cs="Times New Roman"/>
              <w:color w:val="auto"/>
            </w:rPr>
            <w:t>68</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3D02C72B">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_Toc14510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环境</w:t>
          </w:r>
          <w:r>
            <w:rPr>
              <w:rFonts w:hint="default" w:ascii="Times New Roman" w:hAnsi="Times New Roman" w:cs="Times New Roman"/>
              <w:color w:val="auto"/>
              <w:highlight w:val="none"/>
              <w:lang w:val="en-US" w:eastAsia="zh-CN"/>
            </w:rPr>
            <w:t>监测计划</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_Toc14510 \h </w:instrText>
          </w:r>
          <w:r>
            <w:rPr>
              <w:rFonts w:hint="default" w:ascii="Times New Roman" w:hAnsi="Times New Roman" w:cs="Times New Roman"/>
              <w:color w:val="auto"/>
            </w:rPr>
            <w:fldChar w:fldCharType="separate"/>
          </w:r>
          <w:r>
            <w:rPr>
              <w:rFonts w:hint="default" w:ascii="Times New Roman" w:hAnsi="Times New Roman" w:cs="Times New Roman"/>
              <w:color w:val="auto"/>
            </w:rPr>
            <w:t>71</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26640F53">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_Toc32026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4.3 环保设施投资及“三同时”落实情况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_Toc32026 \h </w:instrText>
          </w:r>
          <w:r>
            <w:rPr>
              <w:rFonts w:hint="default" w:ascii="Times New Roman" w:hAnsi="Times New Roman" w:cs="Times New Roman"/>
              <w:color w:val="auto"/>
            </w:rPr>
            <w:fldChar w:fldCharType="separate"/>
          </w:r>
          <w:r>
            <w:rPr>
              <w:rFonts w:hint="default" w:ascii="Times New Roman" w:hAnsi="Times New Roman" w:cs="Times New Roman"/>
              <w:color w:val="auto"/>
            </w:rPr>
            <w:t>76</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3E88F3A7">
          <w:pPr>
            <w:pStyle w:val="24"/>
            <w:keepNext w:val="0"/>
            <w:keepLines w:val="0"/>
            <w:pageBreakBefore w:val="0"/>
            <w:widowControl w:val="0"/>
            <w:tabs>
              <w:tab w:val="right" w:leader="dot" w:pos="8787"/>
              <w:tab w:val="clear" w:pos="8296"/>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_Toc21537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 xml:space="preserve">第5章  </w:t>
          </w:r>
          <w:r>
            <w:rPr>
              <w:rFonts w:hint="default" w:ascii="Times New Roman" w:hAnsi="Times New Roman" w:cs="Times New Roman"/>
              <w:color w:val="auto"/>
              <w:highlight w:val="none"/>
              <w:lang w:val="en-US" w:eastAsia="zh-CN"/>
            </w:rPr>
            <w:t>环境影响评价结论及环评批复要求</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_Toc21537 \h </w:instrText>
          </w:r>
          <w:r>
            <w:rPr>
              <w:rFonts w:hint="default" w:ascii="Times New Roman" w:hAnsi="Times New Roman" w:cs="Times New Roman"/>
              <w:color w:val="auto"/>
            </w:rPr>
            <w:fldChar w:fldCharType="separate"/>
          </w:r>
          <w:r>
            <w:rPr>
              <w:rFonts w:hint="default" w:ascii="Times New Roman" w:hAnsi="Times New Roman" w:cs="Times New Roman"/>
              <w:color w:val="auto"/>
            </w:rPr>
            <w:t>82</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1904BFC0">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_Toc1304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 xml:space="preserve">5.1 </w:t>
          </w:r>
          <w:r>
            <w:rPr>
              <w:rFonts w:hint="default" w:ascii="Times New Roman" w:hAnsi="Times New Roman" w:cs="Times New Roman"/>
              <w:color w:val="auto"/>
              <w:highlight w:val="none"/>
              <w:lang w:val="en-US" w:eastAsia="zh-CN"/>
            </w:rPr>
            <w:t>环境影响评价结论与建议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_Toc1304 \h </w:instrText>
          </w:r>
          <w:r>
            <w:rPr>
              <w:rFonts w:hint="default" w:ascii="Times New Roman" w:hAnsi="Times New Roman" w:cs="Times New Roman"/>
              <w:color w:val="auto"/>
            </w:rPr>
            <w:fldChar w:fldCharType="separate"/>
          </w:r>
          <w:r>
            <w:rPr>
              <w:rFonts w:hint="default" w:ascii="Times New Roman" w:hAnsi="Times New Roman" w:cs="Times New Roman"/>
              <w:color w:val="auto"/>
            </w:rPr>
            <w:t>82</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7334E196">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_Toc10047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lang w:val="en-US" w:eastAsia="zh-CN"/>
            </w:rPr>
            <w:t>5.1.1 环境影响评价结论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_Toc10047 \h </w:instrText>
          </w:r>
          <w:r>
            <w:rPr>
              <w:rFonts w:hint="default" w:ascii="Times New Roman" w:hAnsi="Times New Roman" w:cs="Times New Roman"/>
              <w:color w:val="auto"/>
            </w:rPr>
            <w:fldChar w:fldCharType="separate"/>
          </w:r>
          <w:r>
            <w:rPr>
              <w:rFonts w:hint="default" w:ascii="Times New Roman" w:hAnsi="Times New Roman" w:cs="Times New Roman"/>
              <w:color w:val="auto"/>
            </w:rPr>
            <w:t>82</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489D8C67">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_Toc23573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lang w:val="en-US" w:eastAsia="zh-CN"/>
            </w:rPr>
            <w:t xml:space="preserve">5.1.2 </w:t>
          </w:r>
          <w:r>
            <w:rPr>
              <w:rFonts w:hint="default" w:ascii="Times New Roman" w:hAnsi="Times New Roman" w:cs="Times New Roman"/>
              <w:color w:val="auto"/>
            </w:rPr>
            <w:t>建议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_Toc23573 \h </w:instrText>
          </w:r>
          <w:r>
            <w:rPr>
              <w:rFonts w:hint="default" w:ascii="Times New Roman" w:hAnsi="Times New Roman" w:cs="Times New Roman"/>
              <w:color w:val="auto"/>
            </w:rPr>
            <w:fldChar w:fldCharType="separate"/>
          </w:r>
          <w:r>
            <w:rPr>
              <w:rFonts w:hint="default" w:ascii="Times New Roman" w:hAnsi="Times New Roman" w:cs="Times New Roman"/>
              <w:color w:val="auto"/>
            </w:rPr>
            <w:t>88</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5F767EFC">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_Toc31839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5.2 审批部门审批决定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_Toc31839 \h </w:instrText>
          </w:r>
          <w:r>
            <w:rPr>
              <w:rFonts w:hint="default" w:ascii="Times New Roman" w:hAnsi="Times New Roman" w:cs="Times New Roman"/>
              <w:color w:val="auto"/>
            </w:rPr>
            <w:fldChar w:fldCharType="separate"/>
          </w:r>
          <w:r>
            <w:rPr>
              <w:rFonts w:hint="default" w:ascii="Times New Roman" w:hAnsi="Times New Roman" w:cs="Times New Roman"/>
              <w:color w:val="auto"/>
            </w:rPr>
            <w:t>89</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00E8A336">
          <w:pPr>
            <w:pStyle w:val="24"/>
            <w:keepNext w:val="0"/>
            <w:keepLines w:val="0"/>
            <w:pageBreakBefore w:val="0"/>
            <w:widowControl w:val="0"/>
            <w:tabs>
              <w:tab w:val="right" w:leader="dot" w:pos="8787"/>
              <w:tab w:val="clear" w:pos="8296"/>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_Toc27919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第6章  验收</w:t>
          </w:r>
          <w:r>
            <w:rPr>
              <w:rFonts w:hint="default" w:ascii="Times New Roman" w:hAnsi="Times New Roman" w:cs="Times New Roman"/>
              <w:color w:val="auto"/>
              <w:highlight w:val="none"/>
              <w:lang w:val="en-US" w:eastAsia="zh-CN"/>
            </w:rPr>
            <w:t>执行</w:t>
          </w:r>
          <w:r>
            <w:rPr>
              <w:rFonts w:hint="default" w:ascii="Times New Roman" w:hAnsi="Times New Roman" w:cs="Times New Roman"/>
              <w:color w:val="auto"/>
              <w:highlight w:val="none"/>
            </w:rPr>
            <w:t>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_Toc27919 \h </w:instrText>
          </w:r>
          <w:r>
            <w:rPr>
              <w:rFonts w:hint="default" w:ascii="Times New Roman" w:hAnsi="Times New Roman" w:cs="Times New Roman"/>
              <w:color w:val="auto"/>
            </w:rPr>
            <w:fldChar w:fldCharType="separate"/>
          </w:r>
          <w:r>
            <w:rPr>
              <w:rFonts w:hint="default" w:ascii="Times New Roman" w:hAnsi="Times New Roman" w:cs="Times New Roman"/>
              <w:color w:val="auto"/>
            </w:rPr>
            <w:t>94</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73721073">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_Toc15488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6.1</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废气污染物排放标准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_Toc15488 \h </w:instrText>
          </w:r>
          <w:r>
            <w:rPr>
              <w:rFonts w:hint="default" w:ascii="Times New Roman" w:hAnsi="Times New Roman" w:cs="Times New Roman"/>
              <w:color w:val="auto"/>
            </w:rPr>
            <w:fldChar w:fldCharType="separate"/>
          </w:r>
          <w:r>
            <w:rPr>
              <w:rFonts w:hint="default" w:ascii="Times New Roman" w:hAnsi="Times New Roman" w:cs="Times New Roman"/>
              <w:color w:val="auto"/>
            </w:rPr>
            <w:t>94</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2B4D24A5">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_Toc26395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6.</w:t>
          </w:r>
          <w:r>
            <w:rPr>
              <w:rFonts w:hint="default" w:ascii="Times New Roman" w:hAnsi="Times New Roman" w:cs="Times New Roman"/>
              <w:color w:val="auto"/>
              <w:highlight w:val="none"/>
              <w:lang w:val="en-US" w:eastAsia="zh-CN"/>
            </w:rPr>
            <w:t xml:space="preserve">2 </w:t>
          </w:r>
          <w:r>
            <w:rPr>
              <w:rFonts w:hint="default" w:ascii="Times New Roman" w:hAnsi="Times New Roman" w:cs="Times New Roman"/>
              <w:color w:val="auto"/>
              <w:highlight w:val="none"/>
            </w:rPr>
            <w:t>废</w:t>
          </w:r>
          <w:r>
            <w:rPr>
              <w:rFonts w:hint="default" w:ascii="Times New Roman" w:hAnsi="Times New Roman" w:cs="Times New Roman"/>
              <w:color w:val="auto"/>
              <w:highlight w:val="none"/>
              <w:lang w:val="en-US" w:eastAsia="zh-CN"/>
            </w:rPr>
            <w:t>水</w:t>
          </w:r>
          <w:r>
            <w:rPr>
              <w:rFonts w:hint="default" w:ascii="Times New Roman" w:hAnsi="Times New Roman" w:cs="Times New Roman"/>
              <w:color w:val="auto"/>
              <w:highlight w:val="none"/>
            </w:rPr>
            <w:t>污染物排放标准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_Toc26395 \h </w:instrText>
          </w:r>
          <w:r>
            <w:rPr>
              <w:rFonts w:hint="default" w:ascii="Times New Roman" w:hAnsi="Times New Roman" w:cs="Times New Roman"/>
              <w:color w:val="auto"/>
            </w:rPr>
            <w:fldChar w:fldCharType="separate"/>
          </w:r>
          <w:r>
            <w:rPr>
              <w:rFonts w:hint="default" w:ascii="Times New Roman" w:hAnsi="Times New Roman" w:cs="Times New Roman"/>
              <w:color w:val="auto"/>
            </w:rPr>
            <w:t>95</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5C15F540">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_Toc25649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6.3</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噪声验收执行标准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_Toc25649 \h </w:instrText>
          </w:r>
          <w:r>
            <w:rPr>
              <w:rFonts w:hint="default" w:ascii="Times New Roman" w:hAnsi="Times New Roman" w:cs="Times New Roman"/>
              <w:color w:val="auto"/>
            </w:rPr>
            <w:fldChar w:fldCharType="separate"/>
          </w:r>
          <w:r>
            <w:rPr>
              <w:rFonts w:hint="default" w:ascii="Times New Roman" w:hAnsi="Times New Roman" w:cs="Times New Roman"/>
              <w:color w:val="auto"/>
            </w:rPr>
            <w:t>96</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65DE636C">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_Toc24367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6.4</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固</w:t>
          </w:r>
          <w:r>
            <w:rPr>
              <w:rFonts w:hint="default" w:ascii="Times New Roman" w:hAnsi="Times New Roman" w:cs="Times New Roman"/>
              <w:color w:val="auto"/>
              <w:highlight w:val="none"/>
              <w:lang w:val="en-US" w:eastAsia="zh-CN"/>
            </w:rPr>
            <w:t>体废物执行</w:t>
          </w:r>
          <w:r>
            <w:rPr>
              <w:rFonts w:hint="default" w:ascii="Times New Roman" w:hAnsi="Times New Roman" w:cs="Times New Roman"/>
              <w:color w:val="auto"/>
              <w:highlight w:val="none"/>
            </w:rPr>
            <w:t>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_Toc24367 \h </w:instrText>
          </w:r>
          <w:r>
            <w:rPr>
              <w:rFonts w:hint="default" w:ascii="Times New Roman" w:hAnsi="Times New Roman" w:cs="Times New Roman"/>
              <w:color w:val="auto"/>
            </w:rPr>
            <w:fldChar w:fldCharType="separate"/>
          </w:r>
          <w:r>
            <w:rPr>
              <w:rFonts w:hint="default" w:ascii="Times New Roman" w:hAnsi="Times New Roman" w:cs="Times New Roman"/>
              <w:color w:val="auto"/>
            </w:rPr>
            <w:t>96</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1309FCC9">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_Toc7332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6.</w:t>
          </w:r>
          <w:r>
            <w:rPr>
              <w:rFonts w:hint="default" w:ascii="Times New Roman" w:hAnsi="Times New Roman" w:cs="Times New Roman"/>
              <w:color w:val="auto"/>
              <w:highlight w:val="none"/>
              <w:lang w:val="en-US" w:eastAsia="zh-CN"/>
            </w:rPr>
            <w:t>5 污染物排放总量控制指标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_Toc7332 \h </w:instrText>
          </w:r>
          <w:r>
            <w:rPr>
              <w:rFonts w:hint="default" w:ascii="Times New Roman" w:hAnsi="Times New Roman" w:cs="Times New Roman"/>
              <w:color w:val="auto"/>
            </w:rPr>
            <w:fldChar w:fldCharType="separate"/>
          </w:r>
          <w:r>
            <w:rPr>
              <w:rFonts w:hint="default" w:ascii="Times New Roman" w:hAnsi="Times New Roman" w:cs="Times New Roman"/>
              <w:color w:val="auto"/>
            </w:rPr>
            <w:t>97</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745252DC">
          <w:pPr>
            <w:pStyle w:val="24"/>
            <w:keepNext w:val="0"/>
            <w:keepLines w:val="0"/>
            <w:pageBreakBefore w:val="0"/>
            <w:widowControl w:val="0"/>
            <w:tabs>
              <w:tab w:val="right" w:leader="dot" w:pos="8787"/>
              <w:tab w:val="clear" w:pos="8296"/>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_Toc2402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第7章  验收监测内容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_Toc2402 \h </w:instrText>
          </w:r>
          <w:r>
            <w:rPr>
              <w:rFonts w:hint="default" w:ascii="Times New Roman" w:hAnsi="Times New Roman" w:cs="Times New Roman"/>
              <w:color w:val="auto"/>
            </w:rPr>
            <w:fldChar w:fldCharType="separate"/>
          </w:r>
          <w:r>
            <w:rPr>
              <w:rFonts w:hint="default" w:ascii="Times New Roman" w:hAnsi="Times New Roman" w:cs="Times New Roman"/>
              <w:color w:val="auto"/>
            </w:rPr>
            <w:t>98</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4104E303">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_Toc646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7.</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废</w:t>
          </w:r>
          <w:r>
            <w:rPr>
              <w:rFonts w:hint="default" w:ascii="Times New Roman" w:hAnsi="Times New Roman" w:cs="Times New Roman"/>
              <w:color w:val="auto"/>
              <w:highlight w:val="none"/>
              <w:lang w:val="en-US" w:eastAsia="zh-CN"/>
            </w:rPr>
            <w:t>气</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_Toc646 \h </w:instrText>
          </w:r>
          <w:r>
            <w:rPr>
              <w:rFonts w:hint="default" w:ascii="Times New Roman" w:hAnsi="Times New Roman" w:cs="Times New Roman"/>
              <w:color w:val="auto"/>
            </w:rPr>
            <w:fldChar w:fldCharType="separate"/>
          </w:r>
          <w:r>
            <w:rPr>
              <w:rFonts w:hint="default" w:ascii="Times New Roman" w:hAnsi="Times New Roman" w:cs="Times New Roman"/>
              <w:color w:val="auto"/>
            </w:rPr>
            <w:t>98</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4B5044D4">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_Toc3316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7.</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废</w:t>
          </w:r>
          <w:r>
            <w:rPr>
              <w:rFonts w:hint="default" w:ascii="Times New Roman" w:hAnsi="Times New Roman" w:cs="Times New Roman"/>
              <w:color w:val="auto"/>
              <w:highlight w:val="none"/>
              <w:lang w:val="en-US" w:eastAsia="zh-CN"/>
            </w:rPr>
            <w:t>水</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_Toc3316 \h </w:instrText>
          </w:r>
          <w:r>
            <w:rPr>
              <w:rFonts w:hint="default" w:ascii="Times New Roman" w:hAnsi="Times New Roman" w:cs="Times New Roman"/>
              <w:color w:val="auto"/>
            </w:rPr>
            <w:fldChar w:fldCharType="separate"/>
          </w:r>
          <w:r>
            <w:rPr>
              <w:rFonts w:hint="default" w:ascii="Times New Roman" w:hAnsi="Times New Roman" w:cs="Times New Roman"/>
              <w:color w:val="auto"/>
            </w:rPr>
            <w:t>99</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08CEA17D">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_Toc12359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7.</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噪声</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_Toc12359 \h </w:instrText>
          </w:r>
          <w:r>
            <w:rPr>
              <w:rFonts w:hint="default" w:ascii="Times New Roman" w:hAnsi="Times New Roman" w:cs="Times New Roman"/>
              <w:color w:val="auto"/>
            </w:rPr>
            <w:fldChar w:fldCharType="separate"/>
          </w:r>
          <w:r>
            <w:rPr>
              <w:rFonts w:hint="default" w:ascii="Times New Roman" w:hAnsi="Times New Roman" w:cs="Times New Roman"/>
              <w:color w:val="auto"/>
            </w:rPr>
            <w:t>99</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1D5756A2">
          <w:pPr>
            <w:pStyle w:val="24"/>
            <w:keepNext w:val="0"/>
            <w:keepLines w:val="0"/>
            <w:pageBreakBefore w:val="0"/>
            <w:widowControl w:val="0"/>
            <w:tabs>
              <w:tab w:val="right" w:leader="dot" w:pos="8787"/>
              <w:tab w:val="clear" w:pos="8296"/>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_Toc20965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 xml:space="preserve">第8章  </w:t>
          </w:r>
          <w:r>
            <w:rPr>
              <w:rFonts w:hint="default" w:ascii="Times New Roman" w:hAnsi="Times New Roman" w:cs="Times New Roman"/>
              <w:color w:val="auto"/>
              <w:highlight w:val="none"/>
              <w:lang w:val="en-US" w:eastAsia="zh-CN"/>
            </w:rPr>
            <w:t>监测分析方法及</w:t>
          </w:r>
          <w:r>
            <w:rPr>
              <w:rFonts w:hint="default" w:ascii="Times New Roman" w:hAnsi="Times New Roman" w:cs="Times New Roman"/>
              <w:color w:val="auto"/>
              <w:highlight w:val="none"/>
            </w:rPr>
            <w:t>质量保证</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_Toc20965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100</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069644CF">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_Toc4091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rPr>
            <w:t>8.1 监测分析方法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_Toc4091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100</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6C762313">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_Toc23515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kern w:val="2"/>
              <w:szCs w:val="32"/>
              <w:highlight w:val="none"/>
              <w:lang w:val="en-US"/>
            </w:rPr>
            <w:t>8.2 监测仪器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_Toc23515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102</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5EC445A1">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_Toc22785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8.</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人员及</w:t>
          </w:r>
          <w:r>
            <w:rPr>
              <w:rFonts w:hint="default" w:ascii="Times New Roman" w:hAnsi="Times New Roman" w:cs="Times New Roman"/>
              <w:color w:val="auto"/>
              <w:highlight w:val="none"/>
            </w:rPr>
            <w:t>仪器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_Toc22785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103</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2F4C31CB">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_Toc9644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8.</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监测分析过程中的质量保证和质量控制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_Toc9644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104</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2AC85E93">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_Toc9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lang w:val="en-US" w:eastAsia="zh-CN"/>
            </w:rPr>
            <w:t>8.4.1  废水</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104</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1C70C151">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_Toc18887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lang w:val="en-US" w:eastAsia="zh-CN"/>
            </w:rPr>
            <w:t>8.4.2  废气</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_Toc18887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109</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3847F256">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_Toc21562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lang w:val="en-US" w:eastAsia="zh-CN"/>
            </w:rPr>
            <w:t>8.4.3  噪声</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_Toc21562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112</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4A6DE7BA">
          <w:pPr>
            <w:pStyle w:val="24"/>
            <w:keepNext w:val="0"/>
            <w:keepLines w:val="0"/>
            <w:pageBreakBefore w:val="0"/>
            <w:widowControl w:val="0"/>
            <w:tabs>
              <w:tab w:val="right" w:leader="dot" w:pos="8787"/>
              <w:tab w:val="clear" w:pos="8296"/>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_Toc26445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 xml:space="preserve">第9章  </w:t>
          </w:r>
          <w:r>
            <w:rPr>
              <w:rFonts w:hint="default" w:ascii="Times New Roman" w:hAnsi="Times New Roman" w:cs="Times New Roman"/>
              <w:color w:val="auto"/>
              <w:highlight w:val="none"/>
              <w:lang w:val="en-US" w:eastAsia="zh-CN"/>
            </w:rPr>
            <w:t>验收</w:t>
          </w:r>
          <w:r>
            <w:rPr>
              <w:rFonts w:hint="default" w:ascii="Times New Roman" w:hAnsi="Times New Roman" w:cs="Times New Roman"/>
              <w:color w:val="auto"/>
              <w:highlight w:val="none"/>
            </w:rPr>
            <w:t>监测结果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_Toc26445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114</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696B1929">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_Toc6781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lang w:val="en-US" w:eastAsia="zh-CN"/>
            </w:rPr>
            <w:t>9.1 生产工况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_Toc6781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114</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3C24EC56">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_Toc28834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9.</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rPr>
            <w:t>环保设施调试</w:t>
          </w:r>
          <w:r>
            <w:rPr>
              <w:rFonts w:hint="default" w:ascii="Times New Roman" w:hAnsi="Times New Roman" w:cs="Times New Roman"/>
              <w:color w:val="auto"/>
              <w:highlight w:val="none"/>
              <w:lang w:val="en-US" w:eastAsia="zh-CN"/>
            </w:rPr>
            <w:t>运行</w:t>
          </w:r>
          <w:r>
            <w:rPr>
              <w:rFonts w:hint="default" w:ascii="Times New Roman" w:hAnsi="Times New Roman" w:cs="Times New Roman"/>
              <w:color w:val="auto"/>
              <w:highlight w:val="none"/>
              <w:lang w:val="en-US"/>
            </w:rPr>
            <w:t>效果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_Toc28834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114</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5F10C2FE">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_Toc16448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9.</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.1  废</w:t>
          </w:r>
          <w:r>
            <w:rPr>
              <w:rFonts w:hint="default" w:ascii="Times New Roman" w:hAnsi="Times New Roman" w:cs="Times New Roman"/>
              <w:color w:val="auto"/>
              <w:highlight w:val="none"/>
              <w:lang w:val="en-US" w:eastAsia="zh-CN"/>
            </w:rPr>
            <w:t>气</w:t>
          </w:r>
          <w:r>
            <w:rPr>
              <w:rFonts w:hint="default" w:ascii="Times New Roman" w:hAnsi="Times New Roman" w:cs="Times New Roman"/>
              <w:color w:val="auto"/>
              <w:highlight w:val="none"/>
            </w:rPr>
            <w:t>治理设施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_Toc16448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114</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670E5C82">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_Toc14259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9.1.</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废</w:t>
          </w:r>
          <w:r>
            <w:rPr>
              <w:rFonts w:hint="default" w:ascii="Times New Roman" w:hAnsi="Times New Roman" w:cs="Times New Roman"/>
              <w:color w:val="auto"/>
              <w:highlight w:val="none"/>
              <w:lang w:val="en-US" w:eastAsia="zh-CN"/>
            </w:rPr>
            <w:t>水</w:t>
          </w:r>
          <w:r>
            <w:rPr>
              <w:rFonts w:hint="default" w:ascii="Times New Roman" w:hAnsi="Times New Roman" w:cs="Times New Roman"/>
              <w:color w:val="auto"/>
              <w:highlight w:val="none"/>
            </w:rPr>
            <w:t>治理设施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_Toc14259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116</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550F93F4">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_Toc18729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9.1.3  噪声治理设施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_Toc18729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116</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4A3AFEEE">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_Toc27975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9.1.4  固废治理设施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_Toc27975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117</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54A577B6">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_Toc30614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9.2 污染物排放监测结果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_Toc30614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117</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374DA078">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_Toc13342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9.2.1  废</w:t>
          </w:r>
          <w:r>
            <w:rPr>
              <w:rFonts w:hint="default" w:ascii="Times New Roman" w:hAnsi="Times New Roman" w:cs="Times New Roman"/>
              <w:color w:val="auto"/>
              <w:highlight w:val="none"/>
              <w:lang w:val="en-US" w:eastAsia="zh-CN"/>
            </w:rPr>
            <w:t>气</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_Toc13342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117</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2C68459B">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_Toc28122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9.2.</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废水</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_Toc28122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125</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57682467">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_Toc11680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9.2.3  噪声</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_Toc11680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128</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793AAAB9">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_Toc13968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9.2.4  污染物排放总量核算</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_Toc13968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128</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50192DC9">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_Toc21867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lang w:val="en-US" w:eastAsia="zh-CN"/>
            </w:rPr>
            <w:t xml:space="preserve">9.3 </w:t>
          </w:r>
          <w:r>
            <w:rPr>
              <w:rFonts w:hint="default" w:ascii="Times New Roman" w:hAnsi="Times New Roman" w:cs="Times New Roman"/>
              <w:color w:val="auto"/>
              <w:highlight w:val="none"/>
              <w:lang w:val="zh-CN"/>
            </w:rPr>
            <w:t>工程建设对环境的影响</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_Toc21867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132</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719D2410">
          <w:pPr>
            <w:pStyle w:val="24"/>
            <w:keepNext w:val="0"/>
            <w:keepLines w:val="0"/>
            <w:pageBreakBefore w:val="0"/>
            <w:widowControl w:val="0"/>
            <w:tabs>
              <w:tab w:val="right" w:leader="dot" w:pos="8787"/>
              <w:tab w:val="clear" w:pos="8296"/>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_Toc21642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第1</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章  验收</w:t>
          </w:r>
          <w:r>
            <w:rPr>
              <w:rFonts w:hint="default" w:ascii="Times New Roman" w:hAnsi="Times New Roman" w:cs="Times New Roman"/>
              <w:color w:val="auto"/>
              <w:highlight w:val="none"/>
              <w:lang w:val="en-US" w:eastAsia="zh-CN"/>
            </w:rPr>
            <w:t>监测结论及建议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_Toc21642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138</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2370F094">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_Toc27147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lang w:val="zh-CN"/>
            </w:rPr>
            <w:t xml:space="preserve">.1 </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val="zh-CN"/>
            </w:rPr>
            <w:t>环保设施</w:t>
          </w:r>
          <w:r>
            <w:rPr>
              <w:rFonts w:hint="default" w:ascii="Times New Roman" w:hAnsi="Times New Roman" w:cs="Times New Roman"/>
              <w:color w:val="auto"/>
              <w:highlight w:val="none"/>
              <w:lang w:val="en-US" w:eastAsia="zh-CN"/>
            </w:rPr>
            <w:t>调试</w:t>
          </w:r>
          <w:r>
            <w:rPr>
              <w:rFonts w:hint="default" w:ascii="Times New Roman" w:hAnsi="Times New Roman" w:cs="Times New Roman"/>
              <w:color w:val="auto"/>
              <w:highlight w:val="none"/>
              <w:lang w:val="zh-CN"/>
            </w:rPr>
            <w:t>运行效果</w:t>
          </w:r>
          <w:r>
            <w:rPr>
              <w:rFonts w:hint="default" w:ascii="Times New Roman" w:hAnsi="Times New Roman" w:cs="Times New Roman"/>
              <w:color w:val="auto"/>
              <w:highlight w:val="none"/>
              <w:lang w:val="en-US" w:eastAsia="zh-CN"/>
            </w:rPr>
            <w:t>及污染物排放监测结果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_Toc27147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138</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564E9E66">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_Toc16156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rPr>
            <w:t>1</w:t>
          </w:r>
          <w:r>
            <w:rPr>
              <w:rFonts w:hint="default" w:ascii="Times New Roman" w:hAnsi="Times New Roman" w:cs="Times New Roman"/>
              <w:color w:val="auto"/>
              <w:lang w:val="en-US" w:eastAsia="zh-CN"/>
            </w:rPr>
            <w:t>0</w:t>
          </w:r>
          <w:r>
            <w:rPr>
              <w:rFonts w:hint="default" w:ascii="Times New Roman" w:hAnsi="Times New Roman" w:cs="Times New Roman"/>
              <w:color w:val="auto"/>
              <w:lang w:val="zh-CN"/>
            </w:rPr>
            <w:t>.1.</w:t>
          </w:r>
          <w:r>
            <w:rPr>
              <w:rFonts w:hint="default" w:ascii="Times New Roman" w:hAnsi="Times New Roman" w:cs="Times New Roman"/>
              <w:color w:val="auto"/>
              <w:lang w:val="en-US" w:eastAsia="zh-CN"/>
            </w:rPr>
            <w:t>1</w:t>
          </w:r>
          <w:r>
            <w:rPr>
              <w:rFonts w:hint="default" w:ascii="Times New Roman" w:hAnsi="Times New Roman" w:cs="Times New Roman"/>
              <w:color w:val="auto"/>
              <w:lang w:val="zh-CN"/>
            </w:rPr>
            <w:t xml:space="preserve">  </w:t>
          </w:r>
          <w:r>
            <w:rPr>
              <w:rFonts w:hint="default" w:ascii="Times New Roman" w:hAnsi="Times New Roman" w:cs="Times New Roman"/>
              <w:color w:val="auto"/>
            </w:rPr>
            <w:t>废气</w:t>
          </w:r>
          <w:r>
            <w:rPr>
              <w:rFonts w:hint="default" w:ascii="Times New Roman" w:hAnsi="Times New Roman" w:cs="Times New Roman"/>
              <w:color w:val="auto"/>
              <w:lang w:val="zh-CN"/>
            </w:rPr>
            <w:t>环保设施</w:t>
          </w:r>
          <w:r>
            <w:rPr>
              <w:rFonts w:hint="default" w:ascii="Times New Roman" w:hAnsi="Times New Roman" w:cs="Times New Roman"/>
              <w:color w:val="auto"/>
              <w:lang w:val="en-US" w:eastAsia="zh-CN"/>
            </w:rPr>
            <w:t>调试</w:t>
          </w:r>
          <w:r>
            <w:rPr>
              <w:rFonts w:hint="default" w:ascii="Times New Roman" w:hAnsi="Times New Roman" w:cs="Times New Roman"/>
              <w:color w:val="auto"/>
              <w:lang w:val="zh-CN"/>
            </w:rPr>
            <w:t>运行效果</w:t>
          </w:r>
          <w:r>
            <w:rPr>
              <w:rFonts w:hint="default" w:ascii="Times New Roman" w:hAnsi="Times New Roman" w:cs="Times New Roman"/>
              <w:color w:val="auto"/>
              <w:lang w:val="en-US" w:eastAsia="zh-CN"/>
            </w:rPr>
            <w:t>及污染物排放监测结果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_Toc16156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138</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7D2E168C">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_Toc21654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rPr>
            <w:t>1</w:t>
          </w:r>
          <w:r>
            <w:rPr>
              <w:rFonts w:hint="default" w:ascii="Times New Roman" w:hAnsi="Times New Roman" w:cs="Times New Roman"/>
              <w:color w:val="auto"/>
              <w:lang w:val="en-US" w:eastAsia="zh-CN"/>
            </w:rPr>
            <w:t>0</w:t>
          </w:r>
          <w:r>
            <w:rPr>
              <w:rFonts w:hint="default" w:ascii="Times New Roman" w:hAnsi="Times New Roman" w:cs="Times New Roman"/>
              <w:color w:val="auto"/>
              <w:lang w:val="zh-CN"/>
            </w:rPr>
            <w:t>.1.</w:t>
          </w:r>
          <w:r>
            <w:rPr>
              <w:rFonts w:hint="default" w:ascii="Times New Roman" w:hAnsi="Times New Roman" w:cs="Times New Roman"/>
              <w:color w:val="auto"/>
              <w:lang w:val="en-US" w:eastAsia="zh-CN"/>
            </w:rPr>
            <w:t>2</w:t>
          </w:r>
          <w:r>
            <w:rPr>
              <w:rFonts w:hint="default" w:ascii="Times New Roman" w:hAnsi="Times New Roman" w:cs="Times New Roman"/>
              <w:color w:val="auto"/>
              <w:lang w:val="zh-CN"/>
            </w:rPr>
            <w:t xml:space="preserve">  </w:t>
          </w:r>
          <w:r>
            <w:rPr>
              <w:rFonts w:hint="default" w:ascii="Times New Roman" w:hAnsi="Times New Roman" w:cs="Times New Roman"/>
              <w:color w:val="auto"/>
            </w:rPr>
            <w:t>废水</w:t>
          </w:r>
          <w:r>
            <w:rPr>
              <w:rFonts w:hint="default" w:ascii="Times New Roman" w:hAnsi="Times New Roman" w:cs="Times New Roman"/>
              <w:color w:val="auto"/>
              <w:lang w:val="zh-CN"/>
            </w:rPr>
            <w:t>环保设施</w:t>
          </w:r>
          <w:r>
            <w:rPr>
              <w:rFonts w:hint="default" w:ascii="Times New Roman" w:hAnsi="Times New Roman" w:cs="Times New Roman"/>
              <w:color w:val="auto"/>
              <w:lang w:val="en-US" w:eastAsia="zh-CN"/>
            </w:rPr>
            <w:t>调试</w:t>
          </w:r>
          <w:r>
            <w:rPr>
              <w:rFonts w:hint="default" w:ascii="Times New Roman" w:hAnsi="Times New Roman" w:cs="Times New Roman"/>
              <w:color w:val="auto"/>
              <w:lang w:val="zh-CN"/>
            </w:rPr>
            <w:t>运行效果</w:t>
          </w:r>
          <w:r>
            <w:rPr>
              <w:rFonts w:hint="default" w:ascii="Times New Roman" w:hAnsi="Times New Roman" w:cs="Times New Roman"/>
              <w:color w:val="auto"/>
              <w:lang w:val="en-US" w:eastAsia="zh-CN"/>
            </w:rPr>
            <w:t>及污染物排放监测结果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_Toc21654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139</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512544BD">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_Toc5590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lang w:val="zh-CN"/>
            </w:rPr>
            <w:t>1.</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zh-CN"/>
            </w:rPr>
            <w:t xml:space="preserve">  </w:t>
          </w:r>
          <w:r>
            <w:rPr>
              <w:rFonts w:hint="default" w:ascii="Times New Roman" w:hAnsi="Times New Roman" w:cs="Times New Roman"/>
              <w:color w:val="auto"/>
              <w:highlight w:val="none"/>
            </w:rPr>
            <w:t>噪声</w:t>
          </w:r>
          <w:r>
            <w:rPr>
              <w:rFonts w:hint="default" w:ascii="Times New Roman" w:hAnsi="Times New Roman" w:cs="Times New Roman"/>
              <w:color w:val="auto"/>
              <w:lang w:val="zh-CN"/>
            </w:rPr>
            <w:t>环保设施</w:t>
          </w:r>
          <w:r>
            <w:rPr>
              <w:rFonts w:hint="default" w:ascii="Times New Roman" w:hAnsi="Times New Roman" w:cs="Times New Roman"/>
              <w:color w:val="auto"/>
              <w:lang w:val="en-US" w:eastAsia="zh-CN"/>
            </w:rPr>
            <w:t>调试</w:t>
          </w:r>
          <w:r>
            <w:rPr>
              <w:rFonts w:hint="default" w:ascii="Times New Roman" w:hAnsi="Times New Roman" w:cs="Times New Roman"/>
              <w:color w:val="auto"/>
              <w:lang w:val="zh-CN"/>
            </w:rPr>
            <w:t>运行效果</w:t>
          </w:r>
          <w:r>
            <w:rPr>
              <w:rFonts w:hint="default" w:ascii="Times New Roman" w:hAnsi="Times New Roman" w:cs="Times New Roman"/>
              <w:color w:val="auto"/>
              <w:lang w:val="en-US" w:eastAsia="zh-CN"/>
            </w:rPr>
            <w:t>及污染物排放监测结果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_Toc5590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139</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1F70730F">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_Toc19971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lang w:val="zh-CN"/>
            </w:rPr>
            <w:t>1.</w:t>
          </w:r>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zh-CN"/>
            </w:rPr>
            <w:t xml:space="preserve">  </w:t>
          </w:r>
          <w:r>
            <w:rPr>
              <w:rFonts w:hint="default" w:ascii="Times New Roman" w:hAnsi="Times New Roman" w:cs="Times New Roman"/>
              <w:color w:val="auto"/>
              <w:highlight w:val="none"/>
            </w:rPr>
            <w:t>固废</w:t>
          </w:r>
          <w:r>
            <w:rPr>
              <w:rFonts w:hint="default" w:ascii="Times New Roman" w:hAnsi="Times New Roman" w:cs="Times New Roman"/>
              <w:color w:val="auto"/>
              <w:lang w:val="zh-CN"/>
            </w:rPr>
            <w:t>环保设施</w:t>
          </w:r>
          <w:r>
            <w:rPr>
              <w:rFonts w:hint="default" w:ascii="Times New Roman" w:hAnsi="Times New Roman" w:cs="Times New Roman"/>
              <w:color w:val="auto"/>
              <w:lang w:val="en-US" w:eastAsia="zh-CN"/>
            </w:rPr>
            <w:t>调试</w:t>
          </w:r>
          <w:r>
            <w:rPr>
              <w:rFonts w:hint="default" w:ascii="Times New Roman" w:hAnsi="Times New Roman" w:cs="Times New Roman"/>
              <w:color w:val="auto"/>
              <w:lang w:val="zh-CN"/>
            </w:rPr>
            <w:t>运行效果</w:t>
          </w:r>
          <w:r>
            <w:rPr>
              <w:rFonts w:hint="default" w:ascii="Times New Roman" w:hAnsi="Times New Roman" w:cs="Times New Roman"/>
              <w:color w:val="auto"/>
              <w:lang w:val="en-US" w:eastAsia="zh-CN"/>
            </w:rPr>
            <w:t>及污染物排放监测结果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_Toc19971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140</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5967B57A">
          <w:pPr>
            <w:pStyle w:val="20"/>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_Toc28387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lang w:val="zh-CN"/>
            </w:rPr>
            <w:t>.1.</w:t>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val="zh-CN"/>
            </w:rPr>
            <w:t xml:space="preserve">  </w:t>
          </w:r>
          <w:r>
            <w:rPr>
              <w:rFonts w:hint="default" w:ascii="Times New Roman" w:hAnsi="Times New Roman" w:cs="Times New Roman"/>
              <w:color w:val="auto"/>
              <w:highlight w:val="none"/>
            </w:rPr>
            <w:t>总量达标情况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_Toc28387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140</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1145E632">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_Toc14461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lang w:val="en-US" w:eastAsia="zh-CN"/>
            </w:rPr>
            <w:t xml:space="preserve">10.2  </w:t>
          </w:r>
          <w:r>
            <w:rPr>
              <w:rFonts w:hint="default" w:ascii="Times New Roman" w:hAnsi="Times New Roman" w:cs="Times New Roman"/>
              <w:color w:val="auto"/>
              <w:highlight w:val="none"/>
              <w:lang w:val="zh-CN"/>
            </w:rPr>
            <w:t>工程建设对环境的影响</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_Toc14461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140</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6C08FF46">
          <w:pPr>
            <w:pStyle w:val="26"/>
            <w:keepNext w:val="0"/>
            <w:keepLines w:val="0"/>
            <w:pageBreakBefore w:val="0"/>
            <w:widowControl w:val="0"/>
            <w:tabs>
              <w:tab w:val="right" w:leader="dot" w:pos="8787"/>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_Toc32178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 xml:space="preserve">3  </w:t>
          </w:r>
          <w:r>
            <w:rPr>
              <w:rFonts w:hint="default" w:ascii="Times New Roman" w:hAnsi="Times New Roman" w:cs="Times New Roman"/>
              <w:color w:val="auto"/>
              <w:highlight w:val="none"/>
            </w:rPr>
            <w:t>建议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_Toc32178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141</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01F733B2">
          <w:pPr>
            <w:pStyle w:val="24"/>
            <w:keepNext w:val="0"/>
            <w:keepLines w:val="0"/>
            <w:pageBreakBefore w:val="0"/>
            <w:widowControl w:val="0"/>
            <w:tabs>
              <w:tab w:val="right" w:leader="dot" w:pos="8787"/>
              <w:tab w:val="clear" w:pos="8296"/>
            </w:tabs>
            <w:kinsoku/>
            <w:wordWrap/>
            <w:overflowPunct/>
            <w:topLinePunct w:val="0"/>
            <w:autoSpaceDE/>
            <w:autoSpaceDN/>
            <w:bidi w:val="0"/>
            <w:adjustRightInd/>
            <w:snapToGrid/>
            <w:spacing w:line="420" w:lineRule="atLeast"/>
            <w:textAlignment w:val="auto"/>
            <w:rPr>
              <w:rFonts w:hint="default" w:ascii="Times New Roman" w:hAnsi="Times New Roman" w:cs="Times New Roman"/>
              <w:color w:val="auto"/>
            </w:rPr>
          </w:pP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HYPERLINK \l _Toc5116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highlight w:val="none"/>
            </w:rPr>
            <w:t>附图附件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_Toc5116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142</w:t>
          </w:r>
          <w:r>
            <w:rPr>
              <w:rFonts w:hint="default" w:ascii="Times New Roman" w:hAnsi="Times New Roman" w:cs="Times New Roman"/>
              <w:color w:val="auto"/>
            </w:rPr>
            <w:fldChar w:fldCharType="end"/>
          </w:r>
          <w:r>
            <w:rPr>
              <w:rFonts w:hint="default" w:ascii="Times New Roman" w:hAnsi="Times New Roman" w:cs="Times New Roman"/>
              <w:color w:val="auto"/>
              <w:highlight w:val="yellow"/>
            </w:rPr>
            <w:fldChar w:fldCharType="end"/>
          </w:r>
        </w:p>
        <w:p w14:paraId="29D03DB9">
          <w:pPr>
            <w:keepNext w:val="0"/>
            <w:keepLines w:val="0"/>
            <w:pageBreakBefore w:val="0"/>
            <w:widowControl w:val="0"/>
            <w:kinsoku/>
            <w:wordWrap/>
            <w:overflowPunct/>
            <w:topLinePunct w:val="0"/>
            <w:autoSpaceDE/>
            <w:autoSpaceDN/>
            <w:bidi w:val="0"/>
            <w:adjustRightInd/>
            <w:snapToGrid/>
            <w:spacing w:line="440" w:lineRule="atLeast"/>
            <w:jc w:val="center"/>
            <w:textAlignment w:val="auto"/>
            <w:rPr>
              <w:rFonts w:hint="default" w:ascii="Times New Roman" w:hAnsi="Times New Roman" w:cs="Times New Roman"/>
              <w:color w:val="auto"/>
              <w:sz w:val="24"/>
              <w:highlight w:val="yellow"/>
            </w:rPr>
          </w:pPr>
          <w:r>
            <w:rPr>
              <w:rFonts w:hint="default" w:ascii="Times New Roman" w:hAnsi="Times New Roman" w:cs="Times New Roman"/>
              <w:color w:val="auto"/>
              <w:highlight w:val="yellow"/>
            </w:rPr>
            <w:fldChar w:fldCharType="end"/>
          </w:r>
        </w:p>
      </w:sdtContent>
    </w:sdt>
    <w:p w14:paraId="015E5E70">
      <w:pPr>
        <w:rPr>
          <w:rFonts w:hint="default" w:ascii="Times New Roman" w:hAnsi="Times New Roman" w:cs="Times New Roman"/>
          <w:color w:val="auto"/>
          <w:highlight w:val="yellow"/>
        </w:rPr>
      </w:pPr>
    </w:p>
    <w:p w14:paraId="40A2F597">
      <w:pPr>
        <w:rPr>
          <w:rFonts w:hint="default" w:ascii="Times New Roman" w:hAnsi="Times New Roman" w:cs="Times New Roman"/>
          <w:color w:val="auto"/>
          <w:highlight w:val="yellow"/>
        </w:rPr>
      </w:pPr>
    </w:p>
    <w:p w14:paraId="1DC9EFFD">
      <w:pPr>
        <w:pStyle w:val="26"/>
        <w:tabs>
          <w:tab w:val="right" w:leader="dot" w:pos="8296"/>
        </w:tabs>
        <w:rPr>
          <w:rFonts w:hint="default" w:ascii="Times New Roman" w:hAnsi="Times New Roman" w:eastAsia="仿宋" w:cs="Times New Roman"/>
          <w:color w:val="auto"/>
          <w:sz w:val="24"/>
          <w:highlight w:val="yellow"/>
        </w:rPr>
        <w:sectPr>
          <w:footerReference r:id="rId11" w:type="default"/>
          <w:pgSz w:w="11905" w:h="16838"/>
          <w:pgMar w:top="1701" w:right="1417" w:bottom="1701" w:left="1701" w:header="879" w:footer="998" w:gutter="0"/>
          <w:pgBorders>
            <w:top w:val="none" w:sz="0" w:space="0"/>
            <w:left w:val="none" w:sz="0" w:space="0"/>
            <w:bottom w:val="none" w:sz="0" w:space="0"/>
            <w:right w:val="none" w:sz="0" w:space="0"/>
          </w:pgBorders>
          <w:pgNumType w:fmt="upperRoman" w:start="1"/>
          <w:cols w:space="0" w:num="1"/>
          <w:rtlGutter w:val="0"/>
          <w:docGrid w:linePitch="317" w:charSpace="0"/>
        </w:sectPr>
      </w:pPr>
    </w:p>
    <w:p w14:paraId="0CF13321">
      <w:pPr>
        <w:pStyle w:val="7"/>
        <w:bidi w:val="0"/>
        <w:rPr>
          <w:rFonts w:hint="default" w:ascii="Times New Roman" w:hAnsi="Times New Roman" w:cs="Times New Roman"/>
          <w:color w:val="auto"/>
          <w:highlight w:val="none"/>
          <w:lang w:val="en-US" w:eastAsia="zh-CN"/>
        </w:rPr>
      </w:pPr>
      <w:bookmarkStart w:id="1" w:name="_Toc9099"/>
      <w:bookmarkStart w:id="2" w:name="_Toc508370528"/>
      <w:r>
        <w:rPr>
          <w:rFonts w:hint="default" w:ascii="Times New Roman" w:hAnsi="Times New Roman" w:cs="Times New Roman"/>
          <w:color w:val="auto"/>
          <w:highlight w:val="none"/>
        </w:rPr>
        <w:t>第</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章  </w:t>
      </w:r>
      <w:r>
        <w:rPr>
          <w:rFonts w:hint="default" w:ascii="Times New Roman" w:hAnsi="Times New Roman" w:cs="Times New Roman"/>
          <w:color w:val="auto"/>
          <w:highlight w:val="none"/>
          <w:lang w:val="en-US" w:eastAsia="zh-CN"/>
        </w:rPr>
        <w:t>项目概况</w:t>
      </w:r>
      <w:bookmarkEnd w:id="1"/>
    </w:p>
    <w:p w14:paraId="27CE1F16">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山东阿斯德科技有限公司成立于2016年7月4日，注册地位于山东省泰安市肥城市石横镇肥城化工产业园1号。经营范围包括一般项目：专用化学产品制造（不含危险化学品）；专用化学产品销售（不含危险化学品）；余热发电关键技术研发；余热余压余气利用技术研发；肥料销售；合成材料制造（不含危险化学品）等，许可项目包括肥料生产；饲料添加剂生产等。营业执照见附件1。</w:t>
      </w:r>
    </w:p>
    <w:p w14:paraId="7F559761">
      <w:pPr>
        <w:bidi w:val="0"/>
        <w:rPr>
          <w:rFonts w:hint="default" w:ascii="Times New Roman" w:hAnsi="Times New Roman" w:cs="Times New Roman"/>
          <w:color w:val="auto"/>
          <w:highlight w:val="yellow"/>
        </w:rPr>
      </w:pPr>
      <w:r>
        <w:rPr>
          <w:rFonts w:hint="default" w:ascii="Times New Roman" w:hAnsi="Times New Roman" w:cs="Times New Roman"/>
          <w:color w:val="auto"/>
          <w:highlight w:val="none"/>
          <w:lang w:eastAsia="zh-CN"/>
        </w:rPr>
        <w:t>《5万吨/年CO羰基化法生产甲酸钙项目》</w:t>
      </w:r>
      <w:r>
        <w:rPr>
          <w:rFonts w:hint="default" w:ascii="Times New Roman" w:hAnsi="Times New Roman" w:cs="Times New Roman"/>
          <w:color w:val="auto"/>
          <w:highlight w:val="none"/>
          <w:lang w:val="en-US" w:eastAsia="zh-CN"/>
        </w:rPr>
        <w:t>为改扩建项目，主要建设内容为</w:t>
      </w:r>
      <w:r>
        <w:rPr>
          <w:rFonts w:hint="default" w:ascii="Times New Roman" w:hAnsi="Times New Roman" w:cs="Times New Roman" w:eastAsiaTheme="minorEastAsia"/>
          <w:color w:val="auto"/>
          <w:szCs w:val="24"/>
          <w:highlight w:val="none"/>
        </w:rPr>
        <w:t>将现有3万吨/年中和法甲酸钙装置</w:t>
      </w:r>
      <w:r>
        <w:rPr>
          <w:rFonts w:hint="default" w:ascii="Times New Roman" w:hAnsi="Times New Roman" w:cs="Times New Roman" w:eastAsiaTheme="minorEastAsia"/>
          <w:color w:val="auto"/>
          <w:szCs w:val="24"/>
          <w:highlight w:val="none"/>
          <w:lang w:val="en-US" w:eastAsia="zh-CN"/>
        </w:rPr>
        <w:t>改扩建</w:t>
      </w:r>
      <w:r>
        <w:rPr>
          <w:rFonts w:hint="default" w:ascii="Times New Roman" w:hAnsi="Times New Roman" w:cs="Times New Roman" w:eastAsiaTheme="minorEastAsia"/>
          <w:color w:val="auto"/>
          <w:szCs w:val="24"/>
          <w:highlight w:val="none"/>
        </w:rPr>
        <w:t>为5万吨/年CO羰基化法甲酸钙生产装置。</w:t>
      </w:r>
      <w:r>
        <w:rPr>
          <w:rFonts w:hint="default" w:ascii="Times New Roman" w:hAnsi="Times New Roman" w:cs="Times New Roman"/>
          <w:color w:val="auto"/>
          <w:highlight w:val="none"/>
          <w:lang w:val="en-US" w:eastAsia="zh-CN"/>
        </w:rPr>
        <w:t>企业于2023年在山东省投资项目在线审批监管平台进行备案，项目代码：2311-370983-07-02-467188。行业类别为C2614有机化学原料制造，根据《建设项目环境影响评价分类管理名录》（生态环境部令第16号令，2021年1月1日实施），本项目属于“二十三、化学原料和化学制品制造业44中的基础化学原料制造261”，需编制环境影响报告书，为项目的建设和环境管理提供依据。2024年7月，山东新达环境保护技术咨询有限责任公司为该公司编制完成了《5万吨/年CO羰基化法生产甲酸钙项目环境影响报告书》，2024年7月10日泰安市生态环境局以泰环境审〔2024〕20号对该项目进行了批复，环评批复文件见附件2。本</w:t>
      </w:r>
      <w:r>
        <w:rPr>
          <w:rFonts w:hint="default" w:ascii="Times New Roman" w:hAnsi="Times New Roman" w:cs="Times New Roman"/>
          <w:color w:val="auto"/>
          <w:highlight w:val="none"/>
        </w:rPr>
        <w:t>项目于202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w:t>
      </w:r>
      <w:r>
        <w:rPr>
          <w:rFonts w:hint="eastAsia" w:cs="Times New Roman"/>
          <w:color w:val="auto"/>
          <w:highlight w:val="none"/>
          <w:lang w:val="en-US" w:eastAsia="zh-CN"/>
        </w:rPr>
        <w:t>8</w:t>
      </w:r>
      <w:r>
        <w:rPr>
          <w:rFonts w:hint="default" w:ascii="Times New Roman" w:hAnsi="Times New Roman" w:cs="Times New Roman"/>
          <w:color w:val="auto"/>
          <w:highlight w:val="none"/>
        </w:rPr>
        <w:t>月开工建设，202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月</w:t>
      </w:r>
      <w:r>
        <w:rPr>
          <w:rFonts w:hint="default" w:ascii="Times New Roman" w:hAnsi="Times New Roman" w:cs="Times New Roman"/>
          <w:color w:val="auto"/>
          <w:lang w:val="en-US" w:eastAsia="zh-CN"/>
        </w:rPr>
        <w:t>15日</w:t>
      </w:r>
      <w:r>
        <w:rPr>
          <w:rFonts w:hint="default" w:ascii="Times New Roman" w:hAnsi="Times New Roman" w:cs="Times New Roman"/>
          <w:color w:val="auto"/>
          <w:highlight w:val="none"/>
        </w:rPr>
        <w:t>竣工</w:t>
      </w:r>
      <w:r>
        <w:rPr>
          <w:rFonts w:hint="default" w:ascii="Times New Roman" w:hAnsi="Times New Roman" w:cs="Times New Roman"/>
          <w:color w:val="auto"/>
          <w:highlight w:val="none"/>
          <w:lang w:val="en-US" w:eastAsia="zh-CN"/>
        </w:rPr>
        <w:t>并投入</w:t>
      </w:r>
      <w:r>
        <w:rPr>
          <w:rFonts w:hint="default" w:ascii="Times New Roman" w:hAnsi="Times New Roman" w:cs="Times New Roman"/>
          <w:color w:val="auto"/>
          <w:highlight w:val="none"/>
        </w:rPr>
        <w:t>调试运行。</w:t>
      </w:r>
    </w:p>
    <w:p w14:paraId="586E40E9">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调试前企业于2024年8月23日重新申领了排污许可证，排污许可证编号为91370983MA3CD67L71001P，排污许可证（正本）见附件3。</w:t>
      </w:r>
    </w:p>
    <w:p w14:paraId="5EAFE37D">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经现场踏勘，项目已完成建设，同时建设完成配套的环境保护设施，调试稳定后验收监测期间，生产负荷可达到设计生产负荷的80.17%～99.9%，生产工况稳定，各类环保处理设施正常运行，具备验收条件。</w:t>
      </w:r>
    </w:p>
    <w:p w14:paraId="18B345DA">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项目验收监测和调查时段主要在稳定运行期间进行，实际建设工程内容或环境未发生重大变化，故本次验收范围及内容与环境影响评价内容一致。</w:t>
      </w:r>
    </w:p>
    <w:p w14:paraId="03DA73C1">
      <w:pPr>
        <w:bidi w:val="0"/>
        <w:rPr>
          <w:rFonts w:hint="default" w:ascii="Times New Roman" w:hAnsi="Times New Roman" w:cs="Times New Roman"/>
          <w:color w:val="auto"/>
          <w:highlight w:val="yellow"/>
        </w:rPr>
        <w:sectPr>
          <w:headerReference r:id="rId12" w:type="default"/>
          <w:footerReference r:id="rId13" w:type="default"/>
          <w:pgSz w:w="11905" w:h="16838"/>
          <w:pgMar w:top="1701" w:right="1417" w:bottom="1701" w:left="1701" w:header="879" w:footer="998" w:gutter="0"/>
          <w:pgBorders>
            <w:top w:val="none" w:sz="0" w:space="0"/>
            <w:left w:val="none" w:sz="0" w:space="0"/>
            <w:bottom w:val="none" w:sz="0" w:space="0"/>
            <w:right w:val="none" w:sz="0" w:space="0"/>
          </w:pgBorders>
          <w:pgNumType w:fmt="decimal" w:start="1"/>
          <w:cols w:space="0" w:num="1"/>
          <w:rtlGutter w:val="0"/>
          <w:docGrid w:linePitch="317" w:charSpace="0"/>
        </w:sectPr>
      </w:pPr>
      <w:r>
        <w:rPr>
          <w:rFonts w:hint="default" w:ascii="Times New Roman" w:hAnsi="Times New Roman" w:cs="Times New Roman"/>
          <w:color w:val="auto"/>
          <w:highlight w:val="none"/>
        </w:rPr>
        <w:t>根据《建设项目竣工环境保护验收管理办法》的要求和规定，202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月我公司编制了验收监测方案，并委托山东鲁控检测有限公司承担该项目的竣工环境保护验收监测工作。202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日，山东</w:t>
      </w:r>
      <w:r>
        <w:rPr>
          <w:rFonts w:hint="default" w:ascii="Times New Roman" w:hAnsi="Times New Roman" w:cs="Times New Roman"/>
          <w:color w:val="auto"/>
          <w:highlight w:val="none"/>
          <w:lang w:val="en-US" w:eastAsia="zh-CN"/>
        </w:rPr>
        <w:t>鲁控检测</w:t>
      </w:r>
      <w:r>
        <w:rPr>
          <w:rFonts w:hint="default" w:ascii="Times New Roman" w:hAnsi="Times New Roman" w:cs="Times New Roman"/>
          <w:color w:val="auto"/>
          <w:highlight w:val="none"/>
        </w:rPr>
        <w:t>有限公司依据验收监测方案确定的内容进行现场监测。202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月，根据验收监测结果、现场调查情况及专家意见编制完成了本验收报告。</w:t>
      </w:r>
    </w:p>
    <w:p w14:paraId="30102968">
      <w:pPr>
        <w:pStyle w:val="7"/>
        <w:keepNext/>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rPr>
      </w:pPr>
      <w:bookmarkStart w:id="3" w:name="_Toc15176"/>
      <w:r>
        <w:rPr>
          <w:rFonts w:hint="default" w:ascii="Times New Roman" w:hAnsi="Times New Roman" w:cs="Times New Roman"/>
          <w:color w:val="auto"/>
          <w:highlight w:val="none"/>
          <w:lang w:val="en-US" w:eastAsia="zh-CN"/>
        </w:rPr>
        <w:t xml:space="preserve">第2章 </w:t>
      </w:r>
      <w:r>
        <w:rPr>
          <w:rFonts w:hint="default" w:ascii="Times New Roman" w:hAnsi="Times New Roman" w:cs="Times New Roman"/>
          <w:color w:val="auto"/>
          <w:highlight w:val="none"/>
        </w:rPr>
        <w:t xml:space="preserve"> 验收依据</w:t>
      </w:r>
      <w:bookmarkEnd w:id="2"/>
      <w:bookmarkEnd w:id="3"/>
    </w:p>
    <w:p w14:paraId="5BFBA424">
      <w:pPr>
        <w:pStyle w:val="8"/>
        <w:bidi w:val="0"/>
        <w:rPr>
          <w:rFonts w:hint="default" w:ascii="Times New Roman" w:hAnsi="Times New Roman" w:cs="Times New Roman"/>
          <w:color w:val="auto"/>
          <w:highlight w:val="none"/>
        </w:rPr>
      </w:pPr>
      <w:bookmarkStart w:id="4" w:name="_Toc508370529"/>
      <w:bookmarkStart w:id="5" w:name="_Toc3631"/>
      <w:r>
        <w:rPr>
          <w:rFonts w:hint="default" w:ascii="Times New Roman" w:hAnsi="Times New Roman" w:cs="Times New Roman"/>
          <w:color w:val="auto"/>
          <w:highlight w:val="none"/>
        </w:rPr>
        <w:t>2.1 验收相关法律、法规、规范</w:t>
      </w:r>
      <w:bookmarkEnd w:id="4"/>
      <w:bookmarkEnd w:id="5"/>
    </w:p>
    <w:p w14:paraId="56A79781">
      <w:pPr>
        <w:pStyle w:val="9"/>
        <w:bidi w:val="0"/>
        <w:rPr>
          <w:rFonts w:hint="default" w:ascii="Times New Roman" w:hAnsi="Times New Roman" w:cs="Times New Roman"/>
          <w:color w:val="auto"/>
          <w:highlight w:val="none"/>
        </w:rPr>
      </w:pPr>
      <w:bookmarkStart w:id="6" w:name="_Toc26192"/>
      <w:r>
        <w:rPr>
          <w:rFonts w:hint="default" w:ascii="Times New Roman" w:hAnsi="Times New Roman" w:cs="Times New Roman"/>
          <w:color w:val="auto"/>
          <w:highlight w:val="none"/>
        </w:rPr>
        <w:t>2.1.1  法律法规</w:t>
      </w:r>
      <w:bookmarkEnd w:id="6"/>
    </w:p>
    <w:p w14:paraId="66CFF4C4">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（1）《中华人民共和国环境保护法》（2014.4.24修订）；</w:t>
      </w:r>
    </w:p>
    <w:p w14:paraId="1168DBC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（2）《中华人民共和国环境影响评价法》（2018.12.29修订）；</w:t>
      </w:r>
    </w:p>
    <w:p w14:paraId="6F149CC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（3）《中华人民共和国大气污染防治法》（2018.10.26修订）；</w:t>
      </w:r>
    </w:p>
    <w:p w14:paraId="4E74B0E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（4）《中华人民共和国水污染防治法》（2018.1.1修订）；</w:t>
      </w:r>
    </w:p>
    <w:p w14:paraId="3CAB6C2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（5）《中华人民共和国固体废物污染环境防治法》（2020.9.1实施）；</w:t>
      </w:r>
    </w:p>
    <w:p w14:paraId="10560F4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（6）《中华人民共和国噪声污染防治法》（</w:t>
      </w:r>
      <w:r>
        <w:rPr>
          <w:rFonts w:hint="default" w:ascii="Times New Roman" w:hAnsi="Times New Roman" w:cs="Times New Roman"/>
          <w:color w:val="auto"/>
          <w:highlight w:val="none"/>
          <w:lang w:val="en-US" w:eastAsia="zh-CN"/>
        </w:rPr>
        <w:t>2022.06.05实施</w:t>
      </w:r>
      <w:r>
        <w:rPr>
          <w:rFonts w:hint="default" w:ascii="Times New Roman" w:hAnsi="Times New Roman" w:cs="Times New Roman"/>
          <w:color w:val="auto"/>
          <w:highlight w:val="none"/>
        </w:rPr>
        <w:t>）；</w:t>
      </w:r>
    </w:p>
    <w:p w14:paraId="62955E5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（7）《中华人民共和国清洁生产促进法》（</w:t>
      </w:r>
      <w:r>
        <w:rPr>
          <w:rFonts w:hint="default" w:ascii="Times New Roman" w:hAnsi="Times New Roman" w:cs="Times New Roman"/>
          <w:color w:val="auto"/>
          <w:highlight w:val="none"/>
          <w:lang w:val="en-US" w:eastAsia="zh-CN"/>
        </w:rPr>
        <w:t>2012.02.29修</w:t>
      </w:r>
      <w:r>
        <w:rPr>
          <w:rFonts w:hint="default" w:ascii="Times New Roman" w:hAnsi="Times New Roman" w:cs="Times New Roman"/>
          <w:color w:val="auto"/>
          <w:highlight w:val="none"/>
        </w:rPr>
        <w:t>订）；</w:t>
      </w:r>
    </w:p>
    <w:p w14:paraId="081FF25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（8）《中华人民共和国水土保持法》（2011.3.1）；</w:t>
      </w:r>
    </w:p>
    <w:p w14:paraId="5D4E5F3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（9）《中华人民共和国水法》（2016.7.2修订）；</w:t>
      </w:r>
    </w:p>
    <w:p w14:paraId="1A4F84AA">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（10）《中华人民共和国安全生产法》（</w:t>
      </w:r>
      <w:r>
        <w:rPr>
          <w:rFonts w:hint="default" w:ascii="Times New Roman" w:hAnsi="Times New Roman" w:cs="Times New Roman"/>
          <w:color w:val="auto"/>
          <w:highlight w:val="none"/>
          <w:lang w:val="en-US" w:eastAsia="zh-CN"/>
        </w:rPr>
        <w:t>2014.08.31修订</w:t>
      </w:r>
      <w:r>
        <w:rPr>
          <w:rFonts w:hint="default" w:ascii="Times New Roman" w:hAnsi="Times New Roman" w:cs="Times New Roman"/>
          <w:color w:val="auto"/>
          <w:highlight w:val="none"/>
        </w:rPr>
        <w:t>）；</w:t>
      </w:r>
    </w:p>
    <w:p w14:paraId="219559B2">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（11）《中华人民共和国节约能源法》（</w:t>
      </w:r>
      <w:r>
        <w:rPr>
          <w:rFonts w:hint="default" w:ascii="Times New Roman" w:hAnsi="Times New Roman" w:cs="Times New Roman"/>
          <w:color w:val="auto"/>
          <w:highlight w:val="none"/>
          <w:lang w:val="en-US" w:eastAsia="zh-CN"/>
        </w:rPr>
        <w:t>2018.10.26修订</w:t>
      </w:r>
      <w:r>
        <w:rPr>
          <w:rFonts w:hint="default" w:ascii="Times New Roman" w:hAnsi="Times New Roman" w:cs="Times New Roman"/>
          <w:color w:val="auto"/>
          <w:highlight w:val="none"/>
        </w:rPr>
        <w:t>）；</w:t>
      </w:r>
    </w:p>
    <w:p w14:paraId="524CEE7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（12）</w:t>
      </w:r>
      <w:r>
        <w:rPr>
          <w:rFonts w:hint="default" w:ascii="Times New Roman" w:hAnsi="Times New Roman" w:cs="Times New Roman"/>
          <w:color w:val="auto"/>
          <w:highlight w:val="none"/>
          <w:lang w:val="en-US" w:eastAsia="zh-CN"/>
        </w:rPr>
        <w:t>《突发环境事件应急管理办法》（环保部令34号）；</w:t>
      </w:r>
    </w:p>
    <w:p w14:paraId="2AB7445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（13）《建设项目环境保护管理条例》（2017.7.16修订）；</w:t>
      </w:r>
    </w:p>
    <w:p w14:paraId="5213F5C4">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（14）</w:t>
      </w:r>
      <w:r>
        <w:rPr>
          <w:rFonts w:hint="default" w:ascii="Times New Roman" w:hAnsi="Times New Roman" w:eastAsia="宋体" w:cs="Times New Roman"/>
          <w:color w:val="auto"/>
          <w:kern w:val="2"/>
          <w:sz w:val="24"/>
          <w:szCs w:val="24"/>
          <w:highlight w:val="none"/>
          <w:lang w:val="en-US" w:eastAsia="zh-CN" w:bidi="ar-SA"/>
        </w:rPr>
        <w:t>《国家危险废物名录》（2025年版）（生态环境部、国家发展和改革委员会、公安部、交通运输部、国家卫生健康委员会令第36号）</w:t>
      </w:r>
      <w:r>
        <w:rPr>
          <w:rFonts w:hint="default" w:ascii="Times New Roman" w:hAnsi="Times New Roman" w:cs="Times New Roman"/>
          <w:color w:val="auto"/>
          <w:highlight w:val="none"/>
        </w:rPr>
        <w:t>；</w:t>
      </w:r>
    </w:p>
    <w:p w14:paraId="22C0F308">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15</w:t>
      </w:r>
      <w:r>
        <w:rPr>
          <w:rFonts w:hint="default" w:ascii="Times New Roman" w:hAnsi="Times New Roman" w:cs="Times New Roman"/>
          <w:color w:val="auto"/>
          <w:highlight w:val="none"/>
          <w:lang w:val="zh-CN"/>
        </w:rPr>
        <w:t>）环境保护部关于发布《建设项目竣工环境保护验收暂行办法》的公告（国环规环评〔2017〕4号）；</w:t>
      </w:r>
    </w:p>
    <w:p w14:paraId="46FA6BEA">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16</w:t>
      </w:r>
      <w:r>
        <w:rPr>
          <w:rFonts w:hint="default" w:ascii="Times New Roman" w:hAnsi="Times New Roman" w:cs="Times New Roman"/>
          <w:color w:val="auto"/>
          <w:highlight w:val="none"/>
          <w:lang w:val="zh-CN"/>
        </w:rPr>
        <w:t>）环境保护部关于发布《建设项目竣工环境保护验收技术指南  污染影响类》的公告（公告2018年第9号）；</w:t>
      </w:r>
    </w:p>
    <w:p w14:paraId="5ED108AA">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lang w:val="en-US" w:eastAsia="zh-CN"/>
        </w:rPr>
        <w:t>17</w:t>
      </w:r>
      <w:r>
        <w:rPr>
          <w:rFonts w:hint="default" w:ascii="Times New Roman" w:hAnsi="Times New Roman" w:cs="Times New Roman"/>
          <w:color w:val="auto"/>
          <w:highlight w:val="none"/>
          <w:lang w:val="zh-CN"/>
        </w:rPr>
        <w:t>）《关于印发〈污染影响类建设项目重大变动清单（试行）〉的通知》（环办环评函﹝2020﹞688号）；</w:t>
      </w:r>
    </w:p>
    <w:p w14:paraId="0E5C83B4">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lang w:val="en-US" w:eastAsia="zh-CN"/>
        </w:rPr>
        <w:t>18</w:t>
      </w:r>
      <w:r>
        <w:rPr>
          <w:rFonts w:hint="default" w:ascii="Times New Roman" w:hAnsi="Times New Roman" w:cs="Times New Roman"/>
          <w:color w:val="auto"/>
          <w:highlight w:val="none"/>
          <w:lang w:val="zh-CN"/>
        </w:rPr>
        <w:t>）《关于进一步加强建设项目固体废物环境管理的通知》（鲁环办函〔2016〕141 号）；</w:t>
      </w:r>
    </w:p>
    <w:p w14:paraId="3C01A1C3">
      <w:pPr>
        <w:widowControl w:val="0"/>
        <w:adjustRightInd w:val="0"/>
        <w:snapToGrid w:val="0"/>
        <w:spacing w:line="500" w:lineRule="exact"/>
        <w:ind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lang w:val="en-US" w:eastAsia="zh-CN"/>
        </w:rPr>
        <w:t>19</w:t>
      </w:r>
      <w:r>
        <w:rPr>
          <w:rFonts w:hint="default" w:ascii="Times New Roman" w:hAnsi="Times New Roman" w:cs="Times New Roman"/>
          <w:color w:val="auto"/>
          <w:highlight w:val="none"/>
          <w:lang w:val="zh-CN"/>
        </w:rPr>
        <w:t>）</w:t>
      </w:r>
      <w:r>
        <w:rPr>
          <w:rFonts w:hint="default" w:ascii="Times New Roman" w:hAnsi="Times New Roman" w:eastAsia="宋体" w:cs="Times New Roman"/>
          <w:color w:val="auto"/>
          <w:kern w:val="2"/>
          <w:sz w:val="24"/>
          <w:szCs w:val="24"/>
          <w:highlight w:val="none"/>
          <w:lang w:val="en-US" w:eastAsia="zh-CN" w:bidi="ar-SA"/>
        </w:rPr>
        <w:t>《生态环境部办公厅关于进一步加强固定污染源监测监督管理的通知》（环办监测〔2023〕5号）</w:t>
      </w:r>
      <w:r>
        <w:rPr>
          <w:rFonts w:hint="default" w:ascii="Times New Roman" w:hAnsi="Times New Roman" w:cs="Times New Roman"/>
          <w:color w:val="auto"/>
          <w:kern w:val="2"/>
          <w:sz w:val="24"/>
          <w:szCs w:val="24"/>
          <w:highlight w:val="none"/>
          <w:lang w:val="en-US" w:eastAsia="zh-CN" w:bidi="ar-SA"/>
        </w:rPr>
        <w:t>。</w:t>
      </w:r>
    </w:p>
    <w:p w14:paraId="439C5F28">
      <w:pPr>
        <w:pStyle w:val="9"/>
        <w:bidi w:val="0"/>
        <w:rPr>
          <w:rFonts w:hint="default" w:ascii="Times New Roman" w:hAnsi="Times New Roman" w:cs="Times New Roman"/>
          <w:color w:val="auto"/>
          <w:highlight w:val="none"/>
        </w:rPr>
      </w:pPr>
      <w:bookmarkStart w:id="7" w:name="_Toc19933"/>
      <w:r>
        <w:rPr>
          <w:rFonts w:hint="default" w:ascii="Times New Roman" w:hAnsi="Times New Roman" w:cs="Times New Roman"/>
          <w:color w:val="auto"/>
          <w:highlight w:val="none"/>
        </w:rPr>
        <w:t>2.1.2  其他法规、条例</w:t>
      </w:r>
      <w:bookmarkEnd w:id="7"/>
    </w:p>
    <w:p w14:paraId="55EF4AD4">
      <w:pPr>
        <w:bidi w:val="0"/>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zh-CN"/>
        </w:rPr>
        <w:t>）</w:t>
      </w:r>
      <w:bookmarkStart w:id="8" w:name="_Toc12988988"/>
      <w:bookmarkStart w:id="9" w:name="_Toc516172430"/>
      <w:bookmarkStart w:id="10" w:name="_Toc1554480"/>
      <w:r>
        <w:rPr>
          <w:rFonts w:hint="default" w:ascii="Times New Roman" w:hAnsi="Times New Roman" w:eastAsia="宋体" w:cs="Times New Roman"/>
          <w:bCs/>
          <w:color w:val="auto"/>
          <w:kern w:val="2"/>
          <w:sz w:val="24"/>
          <w:szCs w:val="24"/>
          <w:lang w:val="en-US" w:eastAsia="zh-CN" w:bidi="ar-SA"/>
        </w:rPr>
        <w:t>《建设项目环境影响评价技术导则  总纲》</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HJ 2.1-2016</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w:t>
      </w:r>
    </w:p>
    <w:p w14:paraId="52287277">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zh-CN"/>
        </w:rPr>
        <w:t>）</w:t>
      </w:r>
      <w:r>
        <w:rPr>
          <w:rFonts w:hint="default" w:ascii="Times New Roman" w:hAnsi="Times New Roman" w:eastAsia="宋体" w:cs="Times New Roman"/>
          <w:bCs/>
          <w:color w:val="auto"/>
          <w:kern w:val="2"/>
          <w:sz w:val="24"/>
          <w:szCs w:val="24"/>
          <w:lang w:val="en-US" w:eastAsia="zh-CN" w:bidi="ar-SA"/>
        </w:rPr>
        <w:t>《环境影响评价技术导则  大气环境》</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HJ 2.2-2018</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w:t>
      </w:r>
    </w:p>
    <w:p w14:paraId="39840A94">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（3）</w:t>
      </w:r>
      <w:r>
        <w:rPr>
          <w:rFonts w:hint="default" w:ascii="Times New Roman" w:hAnsi="Times New Roman" w:eastAsia="宋体" w:cs="Times New Roman"/>
          <w:bCs/>
          <w:color w:val="auto"/>
          <w:kern w:val="2"/>
          <w:sz w:val="24"/>
          <w:szCs w:val="24"/>
          <w:lang w:val="en-US" w:eastAsia="zh-CN" w:bidi="ar-SA"/>
        </w:rPr>
        <w:t>《环境影响评价技术导则  地表水环境》</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HJ 2.3-2018</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w:t>
      </w:r>
    </w:p>
    <w:p w14:paraId="1282097C">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cs="Times New Roman"/>
          <w:color w:val="auto"/>
          <w:highlight w:val="none"/>
          <w:lang w:val="zh-CN"/>
        </w:rPr>
        <w:t>（</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zh-CN"/>
        </w:rPr>
        <w:t>）</w:t>
      </w:r>
      <w:r>
        <w:rPr>
          <w:rFonts w:hint="default" w:ascii="Times New Roman" w:hAnsi="Times New Roman" w:eastAsia="宋体" w:cs="Times New Roman"/>
          <w:bCs/>
          <w:color w:val="auto"/>
          <w:kern w:val="2"/>
          <w:sz w:val="24"/>
          <w:szCs w:val="24"/>
          <w:lang w:val="en-US" w:eastAsia="zh-CN" w:bidi="ar-SA"/>
        </w:rPr>
        <w:t>《环境影响评价技术导则  地下水环境》</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HJ 610-2021</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w:t>
      </w:r>
    </w:p>
    <w:p w14:paraId="3B48F60D">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cs="Times New Roman"/>
          <w:color w:val="auto"/>
          <w:highlight w:val="none"/>
          <w:lang w:val="zh-CN"/>
        </w:rPr>
        <w:t>（</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zh-CN"/>
        </w:rPr>
        <w:t>）</w:t>
      </w:r>
      <w:r>
        <w:rPr>
          <w:rFonts w:hint="default" w:ascii="Times New Roman" w:hAnsi="Times New Roman" w:eastAsia="宋体" w:cs="Times New Roman"/>
          <w:bCs/>
          <w:color w:val="auto"/>
          <w:kern w:val="2"/>
          <w:sz w:val="24"/>
          <w:szCs w:val="24"/>
          <w:lang w:val="en-US" w:eastAsia="zh-CN" w:bidi="ar-SA"/>
        </w:rPr>
        <w:t>《环境影响评价技术导则  声环境》</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HJ 2.4-2021</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w:t>
      </w:r>
    </w:p>
    <w:p w14:paraId="050B99B3">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（6）</w:t>
      </w:r>
      <w:r>
        <w:rPr>
          <w:rFonts w:hint="default" w:ascii="Times New Roman" w:hAnsi="Times New Roman" w:eastAsia="宋体" w:cs="Times New Roman"/>
          <w:bCs/>
          <w:color w:val="auto"/>
          <w:kern w:val="2"/>
          <w:sz w:val="24"/>
          <w:szCs w:val="24"/>
          <w:lang w:val="en-US" w:eastAsia="zh-CN" w:bidi="ar-SA"/>
        </w:rPr>
        <w:t>《环境影响评价技术导则  土壤环境（试行）》</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HJ 964-2018</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w:t>
      </w:r>
    </w:p>
    <w:p w14:paraId="29E4A578">
      <w:pPr>
        <w:bidi w:val="0"/>
        <w:rPr>
          <w:rFonts w:hint="eastAsia"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（7）</w:t>
      </w:r>
      <w:r>
        <w:rPr>
          <w:rFonts w:hint="default" w:ascii="Times New Roman" w:hAnsi="Times New Roman" w:eastAsia="宋体" w:cs="Times New Roman"/>
          <w:bCs/>
          <w:color w:val="auto"/>
          <w:kern w:val="2"/>
          <w:sz w:val="24"/>
          <w:szCs w:val="24"/>
          <w:lang w:val="en-US" w:eastAsia="zh-CN" w:bidi="ar-SA"/>
        </w:rPr>
        <w:t>《建设项目环境风险评价技术导则》</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HJ 169-2018</w:t>
      </w:r>
      <w:r>
        <w:rPr>
          <w:rFonts w:hint="eastAsia" w:cs="Times New Roman"/>
          <w:bCs/>
          <w:color w:val="auto"/>
          <w:kern w:val="2"/>
          <w:sz w:val="24"/>
          <w:szCs w:val="24"/>
          <w:lang w:val="en-US" w:eastAsia="zh-CN" w:bidi="ar-SA"/>
        </w:rPr>
        <w:t>）；</w:t>
      </w:r>
    </w:p>
    <w:p w14:paraId="68657585">
      <w:pPr>
        <w:bidi w:val="0"/>
        <w:rPr>
          <w:rFonts w:hint="default" w:ascii="Times New Roman" w:hAnsi="Times New Roman" w:cs="Times New Roman"/>
          <w:color w:val="auto"/>
          <w:highlight w:val="none"/>
          <w:lang w:val="zh-CN"/>
        </w:rPr>
      </w:pPr>
      <w:r>
        <w:rPr>
          <w:rFonts w:hint="eastAsia" w:cs="Times New Roman"/>
          <w:color w:val="auto"/>
          <w:highlight w:val="none"/>
          <w:lang w:val="zh-CN"/>
        </w:rPr>
        <w:t>（</w:t>
      </w:r>
      <w:r>
        <w:rPr>
          <w:rFonts w:hint="eastAsia" w:cs="Times New Roman"/>
          <w:color w:val="auto"/>
          <w:highlight w:val="none"/>
          <w:lang w:val="en-US" w:eastAsia="zh-CN"/>
        </w:rPr>
        <w:t>8</w:t>
      </w:r>
      <w:r>
        <w:rPr>
          <w:rFonts w:hint="eastAsia" w:cs="Times New Roman"/>
          <w:color w:val="auto"/>
          <w:highlight w:val="none"/>
          <w:lang w:val="zh-CN"/>
        </w:rPr>
        <w:t>）</w:t>
      </w:r>
      <w:r>
        <w:rPr>
          <w:rFonts w:hint="default" w:ascii="Times New Roman" w:hAnsi="Times New Roman" w:cs="Times New Roman"/>
          <w:color w:val="auto"/>
          <w:highlight w:val="none"/>
          <w:lang w:val="zh-CN"/>
        </w:rPr>
        <w:t>《大气污染治理工程技术导则》（HJ 2000-2010）；</w:t>
      </w:r>
      <w:bookmarkEnd w:id="8"/>
      <w:bookmarkEnd w:id="9"/>
      <w:bookmarkEnd w:id="10"/>
    </w:p>
    <w:p w14:paraId="195B4E78">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eastAsia" w:cs="Times New Roman"/>
          <w:color w:val="auto"/>
          <w:highlight w:val="none"/>
          <w:lang w:val="en-US" w:eastAsia="zh-CN"/>
        </w:rPr>
        <w:t>9</w:t>
      </w:r>
      <w:r>
        <w:rPr>
          <w:rFonts w:hint="default" w:ascii="Times New Roman" w:hAnsi="Times New Roman" w:cs="Times New Roman"/>
          <w:color w:val="auto"/>
          <w:highlight w:val="none"/>
          <w:lang w:val="zh-CN"/>
        </w:rPr>
        <w:t>）《水污染治理工程技术导则》（HJ2015-2012）；</w:t>
      </w:r>
    </w:p>
    <w:p w14:paraId="5B050173">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eastAsia" w:cs="Times New Roman"/>
          <w:color w:val="auto"/>
          <w:highlight w:val="none"/>
          <w:lang w:val="en-US" w:eastAsia="zh-CN"/>
        </w:rPr>
        <w:t>10</w:t>
      </w:r>
      <w:r>
        <w:rPr>
          <w:rFonts w:hint="default" w:ascii="Times New Roman" w:hAnsi="Times New Roman" w:cs="Times New Roman"/>
          <w:color w:val="auto"/>
          <w:highlight w:val="none"/>
          <w:lang w:val="zh-CN"/>
        </w:rPr>
        <w:t>）《固定污染源废气监测点位设置技术规范》（DB37/T3535-2019）；</w:t>
      </w:r>
    </w:p>
    <w:p w14:paraId="534A7C8B">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eastAsia" w:cs="Times New Roman"/>
          <w:color w:val="auto"/>
          <w:highlight w:val="none"/>
          <w:lang w:val="en-US" w:eastAsia="zh-CN"/>
        </w:rPr>
        <w:t>11</w:t>
      </w:r>
      <w:r>
        <w:rPr>
          <w:rFonts w:hint="default" w:ascii="Times New Roman" w:hAnsi="Times New Roman" w:cs="Times New Roman"/>
          <w:color w:val="auto"/>
          <w:highlight w:val="none"/>
          <w:lang w:val="zh-CN"/>
        </w:rPr>
        <w:t>）《山东省“十四五”生态环境保护规划》；</w:t>
      </w:r>
    </w:p>
    <w:p w14:paraId="2BCBFB8A">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eastAsia" w:cs="Times New Roman"/>
          <w:color w:val="auto"/>
          <w:highlight w:val="none"/>
          <w:lang w:val="en-US" w:eastAsia="zh-CN"/>
        </w:rPr>
        <w:t>12</w:t>
      </w:r>
      <w:r>
        <w:rPr>
          <w:rFonts w:hint="default" w:ascii="Times New Roman" w:hAnsi="Times New Roman" w:cs="Times New Roman"/>
          <w:color w:val="auto"/>
          <w:highlight w:val="none"/>
          <w:lang w:val="zh-CN"/>
        </w:rPr>
        <w:t>）《关于印发〈企业事业单位突发环境事件应急预案备案管理办法（试行）〉的通知》（环发〔2015〕4号）；</w:t>
      </w:r>
    </w:p>
    <w:p w14:paraId="1CFEC10F">
      <w:pPr>
        <w:bidi w:val="0"/>
        <w:rPr>
          <w:rFonts w:hint="default" w:ascii="Times New Roman" w:hAnsi="Times New Roman" w:cs="Times New Roman"/>
          <w:color w:val="auto"/>
          <w:highlight w:val="none"/>
          <w:lang w:val="zh-CN"/>
        </w:rPr>
      </w:pPr>
      <w:bookmarkStart w:id="11" w:name="_Toc1554477"/>
      <w:bookmarkStart w:id="12" w:name="_Toc12988985"/>
      <w:bookmarkStart w:id="13" w:name="_Toc516172427"/>
      <w:r>
        <w:rPr>
          <w:rFonts w:hint="default" w:ascii="Times New Roman" w:hAnsi="Times New Roman" w:cs="Times New Roman"/>
          <w:color w:val="auto"/>
          <w:highlight w:val="none"/>
          <w:lang w:val="zh-CN"/>
        </w:rPr>
        <w:t>（</w:t>
      </w:r>
      <w:r>
        <w:rPr>
          <w:rFonts w:hint="eastAsia" w:cs="Times New Roman"/>
          <w:color w:val="auto"/>
          <w:highlight w:val="none"/>
          <w:lang w:val="en-US" w:eastAsia="zh-CN"/>
        </w:rPr>
        <w:t>13</w:t>
      </w:r>
      <w:r>
        <w:rPr>
          <w:rFonts w:hint="default" w:ascii="Times New Roman" w:hAnsi="Times New Roman" w:cs="Times New Roman"/>
          <w:color w:val="auto"/>
          <w:highlight w:val="none"/>
          <w:lang w:val="zh-CN"/>
        </w:rPr>
        <w:t>）《危险废物贮存污染控制标准》（GB18597-2023）；</w:t>
      </w:r>
      <w:bookmarkEnd w:id="11"/>
      <w:bookmarkEnd w:id="12"/>
      <w:bookmarkEnd w:id="13"/>
    </w:p>
    <w:p w14:paraId="7B13E7EC">
      <w:pPr>
        <w:bidi w:val="0"/>
        <w:rPr>
          <w:rFonts w:hint="default" w:ascii="Times New Roman" w:hAnsi="Times New Roman" w:cs="Times New Roman"/>
          <w:color w:val="auto"/>
          <w:highlight w:val="none"/>
          <w:lang w:val="zh-CN"/>
        </w:rPr>
      </w:pPr>
      <w:bookmarkStart w:id="14" w:name="_Toc516172428"/>
      <w:bookmarkStart w:id="15" w:name="_Toc12988986"/>
      <w:bookmarkStart w:id="16" w:name="_Toc1554478"/>
      <w:r>
        <w:rPr>
          <w:rFonts w:hint="default" w:ascii="Times New Roman" w:hAnsi="Times New Roman" w:cs="Times New Roman"/>
          <w:color w:val="auto"/>
          <w:highlight w:val="none"/>
          <w:lang w:val="zh-CN"/>
        </w:rPr>
        <w:t>（</w:t>
      </w:r>
      <w:r>
        <w:rPr>
          <w:rFonts w:hint="eastAsia" w:cs="Times New Roman"/>
          <w:color w:val="auto"/>
          <w:highlight w:val="none"/>
          <w:lang w:val="en-US" w:eastAsia="zh-CN"/>
        </w:rPr>
        <w:t>14</w:t>
      </w:r>
      <w:r>
        <w:rPr>
          <w:rFonts w:hint="default" w:ascii="Times New Roman" w:hAnsi="Times New Roman" w:cs="Times New Roman"/>
          <w:color w:val="auto"/>
          <w:highlight w:val="none"/>
          <w:lang w:val="zh-CN"/>
        </w:rPr>
        <w:t>）《环境保护图形标志－排放口（源）》（GB155621-1995）；</w:t>
      </w:r>
      <w:bookmarkEnd w:id="14"/>
      <w:bookmarkEnd w:id="15"/>
      <w:bookmarkEnd w:id="16"/>
    </w:p>
    <w:p w14:paraId="133A7AF0">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eastAsia="zh-CN"/>
        </w:rPr>
        <w:t>（</w:t>
      </w:r>
      <w:r>
        <w:rPr>
          <w:rFonts w:hint="eastAsia" w:cs="Times New Roman"/>
          <w:color w:val="auto"/>
          <w:highlight w:val="none"/>
          <w:lang w:val="en-US" w:eastAsia="zh-CN"/>
        </w:rPr>
        <w:t>15</w:t>
      </w: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zh-CN"/>
        </w:rPr>
        <w:t>《环境保护图形标志—固体废物贮存（处置）场》（GB 15562.2-1995）</w:t>
      </w:r>
      <w:r>
        <w:rPr>
          <w:rFonts w:hint="default" w:ascii="Times New Roman" w:hAnsi="Times New Roman" w:cs="Times New Roman"/>
          <w:color w:val="auto"/>
          <w:highlight w:val="none"/>
          <w:lang w:val="en-US" w:eastAsia="zh-CN"/>
        </w:rPr>
        <w:t>及其</w:t>
      </w:r>
      <w:r>
        <w:rPr>
          <w:rFonts w:hint="default" w:ascii="Times New Roman" w:hAnsi="Times New Roman" w:cs="Times New Roman"/>
          <w:color w:val="auto"/>
          <w:highlight w:val="none"/>
          <w:lang w:val="zh-CN"/>
        </w:rPr>
        <w:t>修改单</w:t>
      </w:r>
      <w:r>
        <w:rPr>
          <w:rFonts w:hint="default" w:ascii="Times New Roman" w:hAnsi="Times New Roman" w:cs="Times New Roman"/>
          <w:color w:val="auto"/>
          <w:highlight w:val="none"/>
          <w:lang w:val="zh-CN" w:eastAsia="zh-CN"/>
        </w:rPr>
        <w:t>；</w:t>
      </w:r>
    </w:p>
    <w:p w14:paraId="55C92350">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eastAsia="zh-CN"/>
        </w:rPr>
        <w:t>（</w:t>
      </w:r>
      <w:r>
        <w:rPr>
          <w:rFonts w:hint="eastAsia" w:cs="Times New Roman"/>
          <w:color w:val="auto"/>
          <w:highlight w:val="none"/>
          <w:lang w:val="en-US" w:eastAsia="zh-CN"/>
        </w:rPr>
        <w:t>16</w:t>
      </w:r>
      <w:r>
        <w:rPr>
          <w:rFonts w:hint="default" w:ascii="Times New Roman" w:hAnsi="Times New Roman" w:cs="Times New Roman"/>
          <w:color w:val="auto"/>
          <w:highlight w:val="none"/>
          <w:lang w:val="zh-CN" w:eastAsia="zh-CN"/>
        </w:rPr>
        <w:t>）</w:t>
      </w:r>
      <w:r>
        <w:rPr>
          <w:rFonts w:hint="default" w:ascii="Times New Roman" w:hAnsi="Times New Roman" w:cs="Times New Roman"/>
          <w:color w:val="auto"/>
          <w:highlight w:val="none"/>
          <w:lang w:val="zh-CN"/>
        </w:rPr>
        <w:t>《山东省黄河流域生态保护和高质量发展规划》（2022.02.15发布）；</w:t>
      </w:r>
    </w:p>
    <w:p w14:paraId="72F24F86">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7</w:t>
      </w:r>
      <w:r>
        <w:rPr>
          <w:rFonts w:hint="default" w:ascii="Times New Roman" w:hAnsi="Times New Roman" w:cs="Times New Roman"/>
          <w:color w:val="auto"/>
          <w:highlight w:val="none"/>
          <w:lang w:val="zh-CN"/>
        </w:rPr>
        <w:t>）《山东省水污染防治条例》（2020.11.27修</w:t>
      </w:r>
      <w:r>
        <w:rPr>
          <w:rFonts w:hint="default" w:ascii="Times New Roman" w:hAnsi="Times New Roman" w:cs="Times New Roman"/>
          <w:color w:val="auto"/>
          <w:highlight w:val="none"/>
          <w:lang w:val="en-US" w:eastAsia="zh-CN"/>
        </w:rPr>
        <w:t>订</w:t>
      </w:r>
      <w:r>
        <w:rPr>
          <w:rFonts w:hint="default" w:ascii="Times New Roman" w:hAnsi="Times New Roman" w:cs="Times New Roman"/>
          <w:color w:val="auto"/>
          <w:highlight w:val="none"/>
          <w:lang w:val="zh-CN"/>
        </w:rPr>
        <w:t>）；</w:t>
      </w:r>
    </w:p>
    <w:p w14:paraId="4B144D5F">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8</w:t>
      </w:r>
      <w:r>
        <w:rPr>
          <w:rFonts w:hint="default" w:ascii="Times New Roman" w:hAnsi="Times New Roman" w:cs="Times New Roman"/>
          <w:color w:val="auto"/>
          <w:highlight w:val="none"/>
          <w:lang w:val="zh-CN"/>
        </w:rPr>
        <w:t>）《山东省大气污染防治条例》（2018.11.30修订）；</w:t>
      </w:r>
    </w:p>
    <w:p w14:paraId="02DF4FB6">
      <w:pPr>
        <w:bidi w:val="0"/>
        <w:rPr>
          <w:rFonts w:hint="default" w:ascii="Times New Roman" w:hAnsi="Times New Roman" w:cs="Times New Roman"/>
          <w:color w:val="auto"/>
          <w:highlight w:val="none"/>
          <w:lang w:val="zh-CN" w:eastAsia="zh-CN"/>
        </w:rPr>
      </w:pP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9</w:t>
      </w:r>
      <w:r>
        <w:rPr>
          <w:rFonts w:hint="default" w:ascii="Times New Roman" w:hAnsi="Times New Roman" w:cs="Times New Roman"/>
          <w:color w:val="auto"/>
          <w:highlight w:val="none"/>
          <w:lang w:val="zh-CN"/>
        </w:rPr>
        <w:t>）《山东省环境保护条例》（2018.11.30修订）</w:t>
      </w:r>
      <w:r>
        <w:rPr>
          <w:rFonts w:hint="default" w:ascii="Times New Roman" w:hAnsi="Times New Roman" w:cs="Times New Roman"/>
          <w:color w:val="auto"/>
          <w:highlight w:val="none"/>
          <w:lang w:val="zh-CN" w:eastAsia="zh-CN"/>
        </w:rPr>
        <w:t>；</w:t>
      </w:r>
    </w:p>
    <w:p w14:paraId="7EE60EE8">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eastAsia" w:cs="Times New Roman"/>
          <w:color w:val="auto"/>
          <w:highlight w:val="none"/>
          <w:lang w:val="en-US" w:eastAsia="zh-CN"/>
        </w:rPr>
        <w:t>20</w:t>
      </w:r>
      <w:r>
        <w:rPr>
          <w:rFonts w:hint="default" w:ascii="Times New Roman" w:hAnsi="Times New Roman" w:cs="Times New Roman"/>
          <w:color w:val="auto"/>
          <w:highlight w:val="none"/>
          <w:lang w:val="zh-CN"/>
        </w:rPr>
        <w:t>）《山东省固体废物污染环境防治条例》（2023.</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lang w:val="zh-CN"/>
        </w:rPr>
        <w:t>1.</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lang w:val="zh-CN"/>
        </w:rPr>
        <w:t>1实施）；</w:t>
      </w:r>
    </w:p>
    <w:p w14:paraId="7613731B">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eastAsia" w:cs="Times New Roman"/>
          <w:color w:val="auto"/>
          <w:highlight w:val="none"/>
          <w:lang w:val="en-US" w:eastAsia="zh-CN"/>
        </w:rPr>
        <w:t>21</w:t>
      </w:r>
      <w:r>
        <w:rPr>
          <w:rFonts w:hint="default" w:ascii="Times New Roman" w:hAnsi="Times New Roman" w:cs="Times New Roman"/>
          <w:color w:val="auto"/>
          <w:highlight w:val="none"/>
          <w:lang w:val="zh-CN"/>
        </w:rPr>
        <w:t>）《山东省环境噪声污染防治条例》（2018.</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lang w:val="zh-CN"/>
        </w:rPr>
        <w:t>1.23修订）；</w:t>
      </w:r>
    </w:p>
    <w:p w14:paraId="0D2F0DA8">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eastAsia" w:cs="Times New Roman"/>
          <w:color w:val="auto"/>
          <w:highlight w:val="none"/>
          <w:lang w:val="en-US" w:eastAsia="zh-CN"/>
        </w:rPr>
        <w:t>22</w:t>
      </w:r>
      <w:r>
        <w:rPr>
          <w:rFonts w:hint="default" w:ascii="Times New Roman" w:hAnsi="Times New Roman" w:cs="Times New Roman"/>
          <w:color w:val="auto"/>
          <w:highlight w:val="none"/>
          <w:lang w:val="zh-CN"/>
        </w:rPr>
        <w:t>）《山东省实施〈中华人民共和国环境影响评价法〉办法》（2018.11.30修正）；</w:t>
      </w:r>
    </w:p>
    <w:p w14:paraId="05103393">
      <w:pPr>
        <w:bidi w:val="0"/>
        <w:rPr>
          <w:rFonts w:hint="default" w:ascii="Times New Roman" w:hAnsi="Times New Roman" w:cs="Times New Roman"/>
          <w:color w:val="auto"/>
          <w:highlight w:val="none"/>
          <w:lang w:val="zh-CN"/>
        </w:rPr>
      </w:pPr>
      <w:bookmarkStart w:id="17" w:name="_Toc1554479"/>
      <w:bookmarkStart w:id="18" w:name="_Toc12988987"/>
      <w:bookmarkStart w:id="19" w:name="_Toc516172429"/>
      <w:r>
        <w:rPr>
          <w:rFonts w:hint="default" w:ascii="Times New Roman" w:hAnsi="Times New Roman" w:cs="Times New Roman"/>
          <w:color w:val="auto"/>
          <w:highlight w:val="none"/>
          <w:lang w:val="zh-CN"/>
        </w:rPr>
        <w:t>（</w:t>
      </w:r>
      <w:r>
        <w:rPr>
          <w:rFonts w:hint="eastAsia" w:cs="Times New Roman"/>
          <w:color w:val="auto"/>
          <w:highlight w:val="none"/>
          <w:lang w:val="en-US" w:eastAsia="zh-CN"/>
        </w:rPr>
        <w:t>23</w:t>
      </w:r>
      <w:r>
        <w:rPr>
          <w:rFonts w:hint="default" w:ascii="Times New Roman" w:hAnsi="Times New Roman" w:cs="Times New Roman"/>
          <w:color w:val="auto"/>
          <w:highlight w:val="none"/>
          <w:lang w:val="zh-CN"/>
        </w:rPr>
        <w:t>）《山东省污水排放口环境信息公开技术规范》（DB37/T2643-2014）；</w:t>
      </w:r>
      <w:bookmarkEnd w:id="17"/>
      <w:bookmarkEnd w:id="18"/>
      <w:bookmarkEnd w:id="19"/>
    </w:p>
    <w:p w14:paraId="1D0F41AF">
      <w:pPr>
        <w:pStyle w:val="2"/>
        <w:ind w:left="0" w:leftChars="0" w:firstLine="48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24</w:t>
      </w:r>
      <w:r>
        <w:rPr>
          <w:rFonts w:hint="default" w:ascii="Times New Roman" w:hAnsi="Times New Roman" w:eastAsia="宋体" w:cs="Times New Roman"/>
          <w:color w:val="auto"/>
          <w:highlight w:val="none"/>
          <w:lang w:val="en-US" w:eastAsia="zh-CN"/>
        </w:rPr>
        <w:t>）《山东省生态环境厅关于进一步加强固体废物环境管理信息化工作的通知》（鲁环发〔2025〕3号）</w:t>
      </w:r>
      <w:r>
        <w:rPr>
          <w:rFonts w:hint="default" w:ascii="Times New Roman" w:hAnsi="Times New Roman" w:cs="Times New Roman"/>
          <w:color w:val="auto"/>
          <w:highlight w:val="none"/>
          <w:lang w:val="zh-CN"/>
        </w:rPr>
        <w:t>。</w:t>
      </w:r>
    </w:p>
    <w:p w14:paraId="4D8F3D99">
      <w:pPr>
        <w:pStyle w:val="8"/>
        <w:bidi w:val="0"/>
        <w:rPr>
          <w:rFonts w:hint="default" w:ascii="Times New Roman" w:hAnsi="Times New Roman" w:cs="Times New Roman"/>
          <w:color w:val="auto"/>
          <w:highlight w:val="none"/>
        </w:rPr>
      </w:pPr>
      <w:bookmarkStart w:id="20" w:name="_Toc24602"/>
      <w:bookmarkStart w:id="21" w:name="_Toc508370530"/>
      <w:r>
        <w:rPr>
          <w:rFonts w:hint="default" w:ascii="Times New Roman" w:hAnsi="Times New Roman" w:cs="Times New Roman"/>
          <w:color w:val="auto"/>
          <w:highlight w:val="none"/>
        </w:rPr>
        <w:t>2.2 项目依据</w:t>
      </w:r>
      <w:bookmarkEnd w:id="20"/>
      <w:bookmarkEnd w:id="21"/>
    </w:p>
    <w:p w14:paraId="7358D205">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（1）</w:t>
      </w:r>
      <w:r>
        <w:rPr>
          <w:rFonts w:hint="default" w:ascii="Times New Roman" w:hAnsi="Times New Roman" w:cs="Times New Roman"/>
          <w:color w:val="auto"/>
          <w:highlight w:val="none"/>
          <w:lang w:val="en-US" w:eastAsia="zh-CN"/>
        </w:rPr>
        <w:t>山东新达环境保护技术咨询有限责任公司</w:t>
      </w:r>
      <w:r>
        <w:rPr>
          <w:rFonts w:hint="default" w:ascii="Times New Roman" w:hAnsi="Times New Roman" w:cs="Times New Roman"/>
          <w:color w:val="auto"/>
          <w:highlight w:val="none"/>
          <w:lang w:val="zh-CN"/>
        </w:rPr>
        <w:t>《5万吨/年CO羰基化法生产甲酸钙项目</w:t>
      </w:r>
      <w:r>
        <w:rPr>
          <w:rFonts w:hint="default" w:ascii="Times New Roman" w:hAnsi="Times New Roman" w:cs="Times New Roman"/>
          <w:color w:val="auto"/>
          <w:highlight w:val="none"/>
          <w:lang w:val="en-US" w:eastAsia="zh-CN"/>
        </w:rPr>
        <w:t>环境影响评价报告书</w:t>
      </w:r>
      <w:r>
        <w:rPr>
          <w:rFonts w:hint="default" w:ascii="Times New Roman" w:hAnsi="Times New Roman" w:cs="Times New Roman"/>
          <w:color w:val="auto"/>
          <w:highlight w:val="none"/>
          <w:lang w:val="zh-CN"/>
        </w:rPr>
        <w:t>》；</w:t>
      </w:r>
    </w:p>
    <w:p w14:paraId="5FB55959">
      <w:pPr>
        <w:bidi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（2）</w:t>
      </w:r>
      <w:r>
        <w:rPr>
          <w:rFonts w:hint="default" w:ascii="Times New Roman" w:hAnsi="Times New Roman" w:cs="Times New Roman"/>
          <w:color w:val="auto"/>
          <w:highlight w:val="none"/>
          <w:lang w:val="en-US" w:eastAsia="zh-CN"/>
        </w:rPr>
        <w:t>泰安市生态环境局关于</w:t>
      </w:r>
      <w:r>
        <w:rPr>
          <w:rFonts w:hint="default" w:ascii="Times New Roman" w:hAnsi="Times New Roman" w:cs="Times New Roman"/>
          <w:color w:val="auto"/>
          <w:highlight w:val="none"/>
          <w:lang w:val="zh-CN"/>
        </w:rPr>
        <w:t>《山东阿斯德科技有限公司5万吨/年CO羰基化法生产甲酸钙项目</w:t>
      </w:r>
      <w:r>
        <w:rPr>
          <w:rFonts w:hint="default" w:ascii="Times New Roman" w:hAnsi="Times New Roman" w:cs="Times New Roman"/>
          <w:color w:val="auto"/>
          <w:highlight w:val="none"/>
        </w:rPr>
        <w:t>环境影响报告书</w:t>
      </w:r>
      <w:r>
        <w:rPr>
          <w:rFonts w:hint="default" w:ascii="Times New Roman" w:hAnsi="Times New Roman" w:cs="Times New Roman"/>
          <w:color w:val="auto"/>
          <w:highlight w:val="none"/>
          <w:lang w:val="zh-CN"/>
        </w:rPr>
        <w:t>的批复》（</w:t>
      </w:r>
      <w:r>
        <w:rPr>
          <w:rFonts w:hint="default" w:ascii="Times New Roman" w:hAnsi="Times New Roman" w:cs="Times New Roman"/>
          <w:color w:val="auto"/>
          <w:highlight w:val="none"/>
          <w:lang w:val="zh-CN" w:eastAsia="zh-CN"/>
        </w:rPr>
        <w:t>泰环境审〔2024〕20号</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2024年7月10日</w:t>
      </w:r>
      <w:r>
        <w:rPr>
          <w:rFonts w:hint="default" w:ascii="Times New Roman" w:hAnsi="Times New Roman" w:cs="Times New Roman"/>
          <w:color w:val="auto"/>
          <w:highlight w:val="none"/>
          <w:lang w:val="zh-CN"/>
        </w:rPr>
        <w:t>）；</w:t>
      </w:r>
    </w:p>
    <w:p w14:paraId="153745D5">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zh-CN"/>
        </w:rPr>
        <w:t>5万吨/年CO羰基化法生产甲酸钙项目竣工环境保护验收</w:t>
      </w:r>
      <w:r>
        <w:rPr>
          <w:rFonts w:hint="default" w:ascii="Times New Roman" w:hAnsi="Times New Roman" w:cs="Times New Roman"/>
          <w:color w:val="auto"/>
          <w:highlight w:val="none"/>
        </w:rPr>
        <w:t>检测报告（</w:t>
      </w:r>
      <w:r>
        <w:rPr>
          <w:rFonts w:hint="default" w:ascii="Times New Roman" w:hAnsi="Times New Roman" w:cs="Times New Roman"/>
          <w:color w:val="auto"/>
          <w:szCs w:val="21"/>
          <w:highlight w:val="none"/>
        </w:rPr>
        <w:t>SDLK-HJ-202</w:t>
      </w:r>
      <w:r>
        <w:rPr>
          <w:rFonts w:hint="default" w:ascii="Times New Roman" w:hAnsi="Times New Roman" w:cs="Times New Roman"/>
          <w:color w:val="auto"/>
          <w:szCs w:val="21"/>
          <w:highlight w:val="none"/>
          <w:lang w:val="en-US" w:eastAsia="zh-CN"/>
        </w:rPr>
        <w:t>50315、</w:t>
      </w:r>
      <w:r>
        <w:rPr>
          <w:rFonts w:hint="default" w:ascii="Times New Roman" w:hAnsi="Times New Roman" w:cs="Times New Roman"/>
          <w:color w:val="auto"/>
          <w:szCs w:val="21"/>
          <w:highlight w:val="none"/>
        </w:rPr>
        <w:t>SDLK-HJ-202</w:t>
      </w:r>
      <w:r>
        <w:rPr>
          <w:rFonts w:hint="default" w:ascii="Times New Roman" w:hAnsi="Times New Roman" w:cs="Times New Roman"/>
          <w:color w:val="auto"/>
          <w:szCs w:val="21"/>
          <w:highlight w:val="none"/>
          <w:lang w:val="en-US" w:eastAsia="zh-CN"/>
        </w:rPr>
        <w:t>50315-1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p>
    <w:p w14:paraId="7027E42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排污许可证正本、副本；</w:t>
      </w:r>
    </w:p>
    <w:p w14:paraId="1F39A94F">
      <w:pPr>
        <w:bidi w:val="0"/>
        <w:rPr>
          <w:rFonts w:hint="eastAsia" w:cs="Times New Roman"/>
          <w:color w:val="auto"/>
          <w:highlight w:val="none"/>
          <w:lang w:val="en-US" w:eastAsia="zh-CN"/>
        </w:rPr>
      </w:pP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山东阿斯德科技有限公司</w:t>
      </w:r>
      <w:r>
        <w:rPr>
          <w:rFonts w:hint="default" w:ascii="Times New Roman" w:hAnsi="Times New Roman" w:cs="Times New Roman"/>
          <w:color w:val="auto"/>
          <w:highlight w:val="none"/>
          <w:lang w:val="en-US" w:eastAsia="zh-CN"/>
        </w:rPr>
        <w:t>突发环境事件应急预案》（备案号：370983-2024-158-H）</w:t>
      </w:r>
      <w:r>
        <w:rPr>
          <w:rFonts w:hint="eastAsia" w:cs="Times New Roman"/>
          <w:color w:val="auto"/>
          <w:highlight w:val="none"/>
          <w:lang w:val="en-US" w:eastAsia="zh-CN"/>
        </w:rPr>
        <w:t>；</w:t>
      </w:r>
    </w:p>
    <w:p w14:paraId="1E371049">
      <w:pPr>
        <w:bidi w:val="0"/>
        <w:rPr>
          <w:rFonts w:hint="default" w:ascii="Times New Roman" w:hAnsi="Times New Roman" w:cs="Times New Roman"/>
          <w:color w:val="auto"/>
          <w:highlight w:val="none"/>
          <w:lang w:val="en-US" w:eastAsia="zh-CN"/>
        </w:rPr>
        <w:sectPr>
          <w:pgSz w:w="11905" w:h="16838"/>
          <w:pgMar w:top="1701" w:right="1417" w:bottom="1701" w:left="1701" w:header="879" w:footer="998" w:gutter="0"/>
          <w:pgBorders>
            <w:top w:val="none" w:sz="0" w:space="0"/>
            <w:left w:val="none" w:sz="0" w:space="0"/>
            <w:bottom w:val="none" w:sz="0" w:space="0"/>
            <w:right w:val="none" w:sz="0" w:space="0"/>
          </w:pgBorders>
          <w:pgNumType w:fmt="decimal"/>
          <w:cols w:space="0" w:num="1"/>
          <w:rtlGutter w:val="0"/>
          <w:docGrid w:linePitch="317" w:charSpace="0"/>
        </w:sectPr>
      </w:pPr>
      <w:r>
        <w:rPr>
          <w:rFonts w:hint="eastAsia" w:cs="Times New Roman"/>
          <w:color w:val="auto"/>
          <w:highlight w:val="none"/>
          <w:lang w:val="en-US" w:eastAsia="zh-CN"/>
        </w:rPr>
        <w:t>（6）验收检测报告（报告编号：SDLK-HJ-20250315、SDLK-HJ-20250315-1）</w:t>
      </w:r>
      <w:r>
        <w:rPr>
          <w:rFonts w:hint="default" w:ascii="Times New Roman" w:hAnsi="Times New Roman" w:cs="Times New Roman"/>
          <w:color w:val="auto"/>
          <w:highlight w:val="none"/>
          <w:lang w:val="en-US" w:eastAsia="zh-CN"/>
        </w:rPr>
        <w:t>。</w:t>
      </w:r>
    </w:p>
    <w:p w14:paraId="5036C7CE">
      <w:pPr>
        <w:pStyle w:val="7"/>
        <w:ind w:left="0" w:leftChars="0" w:firstLine="0" w:firstLineChars="0"/>
        <w:jc w:val="center"/>
        <w:rPr>
          <w:rFonts w:hint="default" w:ascii="Times New Roman" w:hAnsi="Times New Roman" w:eastAsia="黑体" w:cs="Times New Roman"/>
          <w:color w:val="auto"/>
          <w:highlight w:val="none"/>
          <w:lang w:eastAsia="zh-CN"/>
        </w:rPr>
      </w:pPr>
      <w:bookmarkStart w:id="22" w:name="_Toc157414470"/>
      <w:bookmarkStart w:id="23" w:name="_Toc194378178"/>
      <w:bookmarkStart w:id="24" w:name="_Toc508370531"/>
      <w:bookmarkStart w:id="25" w:name="_Toc17572"/>
      <w:r>
        <w:rPr>
          <w:rFonts w:hint="default" w:ascii="Times New Roman" w:hAnsi="Times New Roman" w:cs="Times New Roman"/>
          <w:color w:val="auto"/>
          <w:highlight w:val="none"/>
        </w:rPr>
        <w:t xml:space="preserve">第3章  </w:t>
      </w:r>
      <w:bookmarkEnd w:id="22"/>
      <w:bookmarkEnd w:id="23"/>
      <w:r>
        <w:rPr>
          <w:rFonts w:hint="default" w:ascii="Times New Roman" w:hAnsi="Times New Roman" w:cs="Times New Roman"/>
          <w:color w:val="auto"/>
          <w:highlight w:val="none"/>
          <w:lang w:val="en-US" w:eastAsia="zh-CN"/>
        </w:rPr>
        <w:t>建设项目</w:t>
      </w:r>
      <w:bookmarkEnd w:id="24"/>
      <w:bookmarkStart w:id="26" w:name="_Toc508370532"/>
      <w:bookmarkStart w:id="27" w:name="_Toc194378180"/>
      <w:bookmarkStart w:id="28" w:name="_Toc157414472"/>
      <w:r>
        <w:rPr>
          <w:rFonts w:hint="default" w:ascii="Times New Roman" w:hAnsi="Times New Roman" w:cs="Times New Roman"/>
          <w:color w:val="auto"/>
          <w:highlight w:val="none"/>
          <w:lang w:val="en-US" w:eastAsia="zh-CN"/>
        </w:rPr>
        <w:t>情况</w:t>
      </w:r>
      <w:bookmarkEnd w:id="25"/>
    </w:p>
    <w:p w14:paraId="253BB713">
      <w:pPr>
        <w:pStyle w:val="8"/>
        <w:bidi w:val="0"/>
        <w:rPr>
          <w:rFonts w:hint="default" w:ascii="Times New Roman" w:hAnsi="Times New Roman" w:cs="Times New Roman"/>
          <w:color w:val="auto"/>
          <w:highlight w:val="none"/>
        </w:rPr>
      </w:pPr>
      <w:bookmarkStart w:id="29" w:name="_Toc9074"/>
      <w:bookmarkStart w:id="30" w:name="_Toc508370524"/>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地理位置及平面布置</w:t>
      </w:r>
      <w:bookmarkEnd w:id="29"/>
    </w:p>
    <w:p w14:paraId="26889B07">
      <w:pPr>
        <w:pStyle w:val="9"/>
        <w:bidi w:val="0"/>
        <w:rPr>
          <w:rFonts w:hint="default" w:ascii="Times New Roman" w:hAnsi="Times New Roman" w:cs="Times New Roman"/>
          <w:color w:val="auto"/>
          <w:highlight w:val="none"/>
        </w:rPr>
      </w:pPr>
      <w:bookmarkStart w:id="31" w:name="_Toc1848"/>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.1  项目地理位置</w:t>
      </w:r>
      <w:bookmarkEnd w:id="31"/>
    </w:p>
    <w:p w14:paraId="7F2F7171">
      <w:pPr>
        <w:pStyle w:val="59"/>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项目建设地点位于</w:t>
      </w:r>
      <w:r>
        <w:rPr>
          <w:rFonts w:hint="default" w:ascii="Times New Roman" w:hAnsi="Times New Roman" w:cs="Times New Roman"/>
          <w:color w:val="auto"/>
          <w:highlight w:val="none"/>
          <w:lang w:val="en-US" w:eastAsia="zh-CN"/>
        </w:rPr>
        <w:t>山东省泰安市肥城市石横镇肥城化工产业园1号山东阿斯德科技有限公司现有厂区内</w:t>
      </w:r>
      <w:r>
        <w:rPr>
          <w:rFonts w:hint="default" w:ascii="Times New Roman" w:hAnsi="Times New Roman" w:cs="Times New Roman"/>
          <w:color w:val="auto"/>
          <w:highlight w:val="none"/>
        </w:rPr>
        <w:t>，项目地理位置中心坐标为东经</w:t>
      </w:r>
      <w:r>
        <w:rPr>
          <w:rFonts w:hint="default" w:ascii="Times New Roman" w:hAnsi="Times New Roman" w:cs="Times New Roman"/>
          <w:color w:val="auto"/>
          <w:highlight w:val="none"/>
          <w:lang w:val="en-US" w:eastAsia="zh-CN"/>
        </w:rPr>
        <w:t>116.509145°、北纬36.181547°</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厂区西侧为肥城德源化工有限公司，东临兴石街，北侧为山东</w:t>
      </w:r>
      <w:r>
        <w:rPr>
          <w:rFonts w:hint="default" w:ascii="Times New Roman" w:hAnsi="Times New Roman" w:cs="Times New Roman"/>
          <w:color w:val="auto"/>
          <w:highlight w:val="none"/>
          <w:lang w:val="en-US" w:eastAsia="zh-CN"/>
        </w:rPr>
        <w:t>鲁岳化工</w:t>
      </w:r>
      <w:r>
        <w:rPr>
          <w:rFonts w:hint="default" w:ascii="Times New Roman" w:hAnsi="Times New Roman" w:cs="Times New Roman"/>
          <w:color w:val="auto"/>
          <w:highlight w:val="none"/>
        </w:rPr>
        <w:t>有限公司</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山东格润高分子材料有限公司等</w:t>
      </w:r>
      <w:r>
        <w:rPr>
          <w:rFonts w:hint="default" w:ascii="Times New Roman" w:hAnsi="Times New Roman" w:cs="Times New Roman"/>
          <w:color w:val="auto"/>
          <w:highlight w:val="none"/>
        </w:rPr>
        <w:t>，南侧为空地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距离厂区最近的保护目标为西南方向780m的臧庄村。</w:t>
      </w:r>
      <w:r>
        <w:rPr>
          <w:rFonts w:hint="default" w:ascii="Times New Roman" w:hAnsi="Times New Roman" w:cs="Times New Roman"/>
          <w:color w:val="auto"/>
          <w:highlight w:val="none"/>
        </w:rPr>
        <w:t>具体地理位置见</w:t>
      </w:r>
      <w:r>
        <w:rPr>
          <w:rFonts w:hint="default" w:ascii="Times New Roman" w:hAnsi="Times New Roman" w:eastAsia="宋体" w:cs="Times New Roman"/>
          <w:color w:val="auto"/>
          <w:highlight w:val="none"/>
        </w:rPr>
        <w:t>附图1。</w:t>
      </w:r>
      <w:r>
        <w:rPr>
          <w:rFonts w:hint="default" w:ascii="Times New Roman" w:hAnsi="Times New Roman" w:cs="Times New Roman"/>
          <w:color w:val="auto"/>
          <w:highlight w:val="none"/>
        </w:rPr>
        <w:t>本项目实际建设位置与环境影响报告书及批复中的建设位置一致，未发生变化</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项目周边环境情况图见附图2</w:t>
      </w:r>
      <w:r>
        <w:rPr>
          <w:rFonts w:hint="default" w:ascii="Times New Roman" w:hAnsi="Times New Roman" w:cs="Times New Roman"/>
          <w:color w:val="auto"/>
          <w:highlight w:val="none"/>
        </w:rPr>
        <w:t>。</w:t>
      </w:r>
    </w:p>
    <w:p w14:paraId="42560461">
      <w:pPr>
        <w:spacing w:line="5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本项目环评报告及批复文件未要求设置卫生防护距离及大气防护距离。经</w:t>
      </w:r>
      <w:r>
        <w:rPr>
          <w:rFonts w:hint="default" w:ascii="Times New Roman" w:hAnsi="Times New Roman" w:cs="Times New Roman"/>
          <w:color w:val="auto"/>
          <w:sz w:val="24"/>
          <w:highlight w:val="none"/>
          <w:lang w:val="en-US" w:eastAsia="zh-CN"/>
        </w:rPr>
        <w:t>现场</w:t>
      </w:r>
      <w:r>
        <w:rPr>
          <w:rFonts w:hint="default" w:ascii="Times New Roman" w:hAnsi="Times New Roman" w:cs="Times New Roman"/>
          <w:color w:val="auto"/>
          <w:sz w:val="24"/>
          <w:highlight w:val="none"/>
        </w:rPr>
        <w:t>调查，该项目周边环境保护目标与环评</w:t>
      </w:r>
      <w:r>
        <w:rPr>
          <w:rFonts w:hint="default" w:ascii="Times New Roman" w:hAnsi="Times New Roman" w:cs="Times New Roman"/>
          <w:color w:val="auto"/>
          <w:sz w:val="24"/>
          <w:highlight w:val="none"/>
          <w:lang w:val="en-US" w:eastAsia="zh-CN"/>
        </w:rPr>
        <w:t>一致，未发生</w:t>
      </w:r>
      <w:r>
        <w:rPr>
          <w:rFonts w:hint="default" w:ascii="Times New Roman" w:hAnsi="Times New Roman" w:cs="Times New Roman"/>
          <w:color w:val="auto"/>
          <w:sz w:val="24"/>
          <w:highlight w:val="none"/>
        </w:rPr>
        <w:t>变化。本项目周围环境保护目标分布</w:t>
      </w:r>
      <w:r>
        <w:rPr>
          <w:rFonts w:hint="default" w:ascii="Times New Roman" w:hAnsi="Times New Roman" w:cs="Times New Roman"/>
          <w:color w:val="auto"/>
          <w:sz w:val="24"/>
          <w:highlight w:val="none"/>
          <w:lang w:val="en-US" w:eastAsia="zh-CN"/>
        </w:rPr>
        <w:t>示意</w:t>
      </w:r>
      <w:r>
        <w:rPr>
          <w:rFonts w:hint="default" w:ascii="Times New Roman" w:hAnsi="Times New Roman" w:cs="Times New Roman"/>
          <w:color w:val="auto"/>
          <w:sz w:val="24"/>
          <w:highlight w:val="none"/>
        </w:rPr>
        <w:t>图详见附图</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w:t>
      </w:r>
    </w:p>
    <w:p w14:paraId="24588DB7">
      <w:pPr>
        <w:spacing w:line="500" w:lineRule="exact"/>
        <w:ind w:firstLine="480" w:firstLineChars="200"/>
        <w:rPr>
          <w:rFonts w:hint="default" w:ascii="Times New Roman" w:hAnsi="Times New Roman" w:cs="Times New Roman"/>
          <w:b/>
          <w:color w:val="auto"/>
          <w:sz w:val="24"/>
          <w:highlight w:val="none"/>
        </w:rPr>
      </w:pPr>
      <w:r>
        <w:rPr>
          <w:rFonts w:hint="default" w:ascii="Times New Roman" w:hAnsi="Times New Roman" w:cs="Times New Roman"/>
          <w:color w:val="auto"/>
          <w:sz w:val="24"/>
          <w:highlight w:val="none"/>
        </w:rPr>
        <w:t>本项目附近主要环境保护目标见表3.</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-1。</w:t>
      </w:r>
    </w:p>
    <w:p w14:paraId="680EB157">
      <w:pPr>
        <w:spacing w:line="500" w:lineRule="exact"/>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表3.</w:t>
      </w:r>
      <w:r>
        <w:rPr>
          <w:rFonts w:hint="default" w:ascii="Times New Roman" w:hAnsi="Times New Roman" w:eastAsia="黑体" w:cs="Times New Roman"/>
          <w:color w:val="auto"/>
          <w:sz w:val="24"/>
          <w:highlight w:val="none"/>
          <w:lang w:val="en-US" w:eastAsia="zh-CN"/>
        </w:rPr>
        <w:t>1</w:t>
      </w:r>
      <w:r>
        <w:rPr>
          <w:rFonts w:hint="default" w:ascii="Times New Roman" w:hAnsi="Times New Roman" w:eastAsia="黑体" w:cs="Times New Roman"/>
          <w:color w:val="auto"/>
          <w:sz w:val="24"/>
          <w:highlight w:val="none"/>
        </w:rPr>
        <w:t>-1  项目周边主要环境保护目标</w:t>
      </w:r>
      <w:r>
        <w:rPr>
          <w:rFonts w:hint="default" w:ascii="Times New Roman" w:hAnsi="Times New Roman" w:eastAsia="黑体" w:cs="Times New Roman"/>
          <w:color w:val="auto"/>
          <w:sz w:val="24"/>
          <w:highlight w:val="none"/>
          <w:lang w:val="en-US" w:eastAsia="zh-CN"/>
        </w:rPr>
        <w:t>一览</w:t>
      </w:r>
      <w:r>
        <w:rPr>
          <w:rFonts w:hint="default" w:ascii="Times New Roman" w:hAnsi="Times New Roman" w:eastAsia="黑体" w:cs="Times New Roman"/>
          <w:color w:val="auto"/>
          <w:sz w:val="24"/>
          <w:highlight w:val="none"/>
        </w:rPr>
        <w:t>表</w:t>
      </w:r>
    </w:p>
    <w:tbl>
      <w:tblPr>
        <w:tblStyle w:val="28"/>
        <w:tblW w:w="52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18"/>
        <w:gridCol w:w="1716"/>
        <w:gridCol w:w="1189"/>
        <w:gridCol w:w="1208"/>
        <w:gridCol w:w="485"/>
        <w:gridCol w:w="780"/>
        <w:gridCol w:w="744"/>
        <w:gridCol w:w="668"/>
        <w:gridCol w:w="703"/>
        <w:gridCol w:w="664"/>
      </w:tblGrid>
      <w:tr w14:paraId="275B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restart"/>
            <w:noWrap w:val="0"/>
            <w:vAlign w:val="center"/>
          </w:tcPr>
          <w:p w14:paraId="7BD3E2A7">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环境要素</w:t>
            </w:r>
          </w:p>
        </w:tc>
        <w:tc>
          <w:tcPr>
            <w:tcW w:w="935" w:type="pct"/>
            <w:vMerge w:val="restart"/>
            <w:noWrap w:val="0"/>
            <w:vAlign w:val="center"/>
          </w:tcPr>
          <w:p w14:paraId="49036B8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名称</w:t>
            </w:r>
          </w:p>
        </w:tc>
        <w:tc>
          <w:tcPr>
            <w:tcW w:w="1306" w:type="pct"/>
            <w:gridSpan w:val="2"/>
            <w:noWrap w:val="0"/>
            <w:vAlign w:val="center"/>
          </w:tcPr>
          <w:p w14:paraId="4DED3537">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坐标/°</w:t>
            </w:r>
          </w:p>
        </w:tc>
        <w:tc>
          <w:tcPr>
            <w:tcW w:w="264" w:type="pct"/>
            <w:vMerge w:val="restart"/>
            <w:noWrap w:val="0"/>
            <w:vAlign w:val="center"/>
          </w:tcPr>
          <w:p w14:paraId="29720617">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保护对象</w:t>
            </w:r>
          </w:p>
        </w:tc>
        <w:tc>
          <w:tcPr>
            <w:tcW w:w="425" w:type="pct"/>
            <w:vMerge w:val="restart"/>
            <w:noWrap w:val="0"/>
            <w:vAlign w:val="center"/>
          </w:tcPr>
          <w:p w14:paraId="66091329">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保护内容</w:t>
            </w:r>
          </w:p>
        </w:tc>
        <w:tc>
          <w:tcPr>
            <w:tcW w:w="405" w:type="pct"/>
            <w:vMerge w:val="restart"/>
            <w:noWrap w:val="0"/>
            <w:vAlign w:val="center"/>
          </w:tcPr>
          <w:p w14:paraId="7A458DA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环境功能区</w:t>
            </w:r>
          </w:p>
        </w:tc>
        <w:tc>
          <w:tcPr>
            <w:tcW w:w="364" w:type="pct"/>
            <w:vMerge w:val="restart"/>
            <w:noWrap w:val="0"/>
            <w:vAlign w:val="center"/>
          </w:tcPr>
          <w:p w14:paraId="616DF0C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相对厂址方位</w:t>
            </w:r>
          </w:p>
        </w:tc>
        <w:tc>
          <w:tcPr>
            <w:tcW w:w="383" w:type="pct"/>
            <w:vMerge w:val="restart"/>
            <w:noWrap w:val="0"/>
            <w:vAlign w:val="center"/>
          </w:tcPr>
          <w:p w14:paraId="269DB517">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相对厂址距离/m</w:t>
            </w:r>
          </w:p>
        </w:tc>
        <w:tc>
          <w:tcPr>
            <w:tcW w:w="360" w:type="pct"/>
            <w:vMerge w:val="restart"/>
            <w:noWrap w:val="0"/>
            <w:vAlign w:val="center"/>
          </w:tcPr>
          <w:p w14:paraId="64A09E3B">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人口（人）</w:t>
            </w:r>
          </w:p>
        </w:tc>
      </w:tr>
      <w:tr w14:paraId="5049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352277C7">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vMerge w:val="continue"/>
            <w:noWrap w:val="0"/>
            <w:vAlign w:val="center"/>
          </w:tcPr>
          <w:p w14:paraId="15CFC0C9">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648" w:type="pct"/>
            <w:noWrap w:val="0"/>
            <w:vAlign w:val="center"/>
          </w:tcPr>
          <w:p w14:paraId="0C439E5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X</w:t>
            </w:r>
          </w:p>
        </w:tc>
        <w:tc>
          <w:tcPr>
            <w:tcW w:w="657" w:type="pct"/>
            <w:noWrap w:val="0"/>
            <w:vAlign w:val="center"/>
          </w:tcPr>
          <w:p w14:paraId="59C45F5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Y</w:t>
            </w:r>
          </w:p>
        </w:tc>
        <w:tc>
          <w:tcPr>
            <w:tcW w:w="264" w:type="pct"/>
            <w:vMerge w:val="continue"/>
            <w:noWrap w:val="0"/>
            <w:vAlign w:val="center"/>
          </w:tcPr>
          <w:p w14:paraId="7D66242D">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1A15B01A">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1A8C6F4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vMerge w:val="continue"/>
            <w:noWrap w:val="0"/>
            <w:vAlign w:val="center"/>
          </w:tcPr>
          <w:p w14:paraId="734A9C77">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83" w:type="pct"/>
            <w:vMerge w:val="continue"/>
            <w:noWrap w:val="0"/>
            <w:vAlign w:val="center"/>
          </w:tcPr>
          <w:p w14:paraId="293EB346">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0" w:type="pct"/>
            <w:vMerge w:val="continue"/>
            <w:noWrap w:val="0"/>
            <w:vAlign w:val="center"/>
          </w:tcPr>
          <w:p w14:paraId="20AF680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r>
      <w:tr w14:paraId="1154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restart"/>
            <w:noWrap w:val="0"/>
            <w:vAlign w:val="center"/>
          </w:tcPr>
          <w:p w14:paraId="46A93137">
            <w:pPr>
              <w:pStyle w:val="4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环境空气</w:t>
            </w:r>
          </w:p>
        </w:tc>
        <w:tc>
          <w:tcPr>
            <w:tcW w:w="935" w:type="pct"/>
            <w:noWrap w:val="0"/>
            <w:vAlign w:val="center"/>
          </w:tcPr>
          <w:p w14:paraId="6E78E582">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臧庄村</w:t>
            </w:r>
          </w:p>
        </w:tc>
        <w:tc>
          <w:tcPr>
            <w:tcW w:w="648" w:type="pct"/>
            <w:noWrap w:val="0"/>
            <w:vAlign w:val="center"/>
          </w:tcPr>
          <w:p w14:paraId="5698667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116.49559</w:t>
            </w:r>
          </w:p>
        </w:tc>
        <w:tc>
          <w:tcPr>
            <w:tcW w:w="657" w:type="pct"/>
            <w:noWrap w:val="0"/>
            <w:vAlign w:val="center"/>
          </w:tcPr>
          <w:p w14:paraId="650E7DE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36.17431</w:t>
            </w:r>
          </w:p>
        </w:tc>
        <w:tc>
          <w:tcPr>
            <w:tcW w:w="264" w:type="pct"/>
            <w:vMerge w:val="restart"/>
            <w:noWrap w:val="0"/>
            <w:vAlign w:val="center"/>
          </w:tcPr>
          <w:p w14:paraId="1652EFD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居民</w:t>
            </w:r>
          </w:p>
        </w:tc>
        <w:tc>
          <w:tcPr>
            <w:tcW w:w="425" w:type="pct"/>
            <w:vMerge w:val="restart"/>
            <w:noWrap w:val="0"/>
            <w:vAlign w:val="center"/>
          </w:tcPr>
          <w:p w14:paraId="0742FB28">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环境空气</w:t>
            </w:r>
          </w:p>
        </w:tc>
        <w:tc>
          <w:tcPr>
            <w:tcW w:w="405" w:type="pct"/>
            <w:vMerge w:val="restart"/>
            <w:noWrap w:val="0"/>
            <w:vAlign w:val="center"/>
          </w:tcPr>
          <w:p w14:paraId="1FD36388">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环境空气二类区</w:t>
            </w:r>
          </w:p>
          <w:p w14:paraId="0069DC66">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18AB714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w:t>
            </w:r>
          </w:p>
        </w:tc>
        <w:tc>
          <w:tcPr>
            <w:tcW w:w="383" w:type="pct"/>
            <w:noWrap w:val="0"/>
            <w:vAlign w:val="center"/>
          </w:tcPr>
          <w:p w14:paraId="481248EA">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780</w:t>
            </w:r>
          </w:p>
        </w:tc>
        <w:tc>
          <w:tcPr>
            <w:tcW w:w="360" w:type="pct"/>
            <w:noWrap w:val="0"/>
            <w:vAlign w:val="center"/>
          </w:tcPr>
          <w:p w14:paraId="68E471E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502</w:t>
            </w:r>
          </w:p>
        </w:tc>
      </w:tr>
      <w:tr w14:paraId="385A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2ACFD4ED">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0806514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石横中学</w:t>
            </w:r>
          </w:p>
        </w:tc>
        <w:tc>
          <w:tcPr>
            <w:tcW w:w="648" w:type="pct"/>
            <w:noWrap w:val="0"/>
            <w:vAlign w:val="center"/>
          </w:tcPr>
          <w:p w14:paraId="5244DE0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rPr>
              <w:t>116.51</w:t>
            </w:r>
            <w:r>
              <w:rPr>
                <w:rFonts w:hint="default" w:ascii="Times New Roman" w:hAnsi="Times New Roman" w:eastAsia="宋体" w:cs="Times New Roman"/>
                <w:i w:val="0"/>
                <w:iCs w:val="0"/>
                <w:color w:val="auto"/>
                <w:sz w:val="21"/>
                <w:szCs w:val="21"/>
                <w:highlight w:val="none"/>
                <w:lang w:val="en-US" w:eastAsia="zh-CN"/>
              </w:rPr>
              <w:t>4</w:t>
            </w:r>
            <w:r>
              <w:rPr>
                <w:rFonts w:hint="default" w:ascii="Times New Roman" w:hAnsi="Times New Roman" w:eastAsia="宋体" w:cs="Times New Roman"/>
                <w:i w:val="0"/>
                <w:iCs w:val="0"/>
                <w:color w:val="auto"/>
                <w:sz w:val="21"/>
                <w:szCs w:val="21"/>
                <w:highlight w:val="none"/>
              </w:rPr>
              <w:t>10</w:t>
            </w:r>
          </w:p>
        </w:tc>
        <w:tc>
          <w:tcPr>
            <w:tcW w:w="657" w:type="pct"/>
            <w:noWrap w:val="0"/>
            <w:vAlign w:val="center"/>
          </w:tcPr>
          <w:p w14:paraId="3B1E5E1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rPr>
              <w:t>36.19</w:t>
            </w:r>
            <w:r>
              <w:rPr>
                <w:rFonts w:hint="default" w:ascii="Times New Roman" w:hAnsi="Times New Roman" w:eastAsia="宋体" w:cs="Times New Roman"/>
                <w:i w:val="0"/>
                <w:iCs w:val="0"/>
                <w:color w:val="auto"/>
                <w:sz w:val="21"/>
                <w:szCs w:val="21"/>
                <w:highlight w:val="none"/>
                <w:lang w:val="en-US" w:eastAsia="zh-CN"/>
              </w:rPr>
              <w:t>2</w:t>
            </w:r>
            <w:r>
              <w:rPr>
                <w:rFonts w:hint="default" w:ascii="Times New Roman" w:hAnsi="Times New Roman" w:eastAsia="宋体" w:cs="Times New Roman"/>
                <w:i w:val="0"/>
                <w:iCs w:val="0"/>
                <w:color w:val="auto"/>
                <w:sz w:val="21"/>
                <w:szCs w:val="21"/>
                <w:highlight w:val="none"/>
              </w:rPr>
              <w:t>02</w:t>
            </w:r>
          </w:p>
        </w:tc>
        <w:tc>
          <w:tcPr>
            <w:tcW w:w="264" w:type="pct"/>
            <w:vMerge w:val="continue"/>
            <w:noWrap w:val="0"/>
            <w:vAlign w:val="center"/>
          </w:tcPr>
          <w:p w14:paraId="379ADBF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0ABA08C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7651E414">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7ECFA1E8">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w:t>
            </w:r>
          </w:p>
        </w:tc>
        <w:tc>
          <w:tcPr>
            <w:tcW w:w="383" w:type="pct"/>
            <w:noWrap w:val="0"/>
            <w:vAlign w:val="center"/>
          </w:tcPr>
          <w:p w14:paraId="7A6D6DE2">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800</w:t>
            </w:r>
          </w:p>
        </w:tc>
        <w:tc>
          <w:tcPr>
            <w:tcW w:w="360" w:type="pct"/>
            <w:noWrap w:val="0"/>
            <w:vAlign w:val="center"/>
          </w:tcPr>
          <w:p w14:paraId="7190AD5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1511</w:t>
            </w:r>
          </w:p>
        </w:tc>
      </w:tr>
      <w:tr w14:paraId="5473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7D1EAED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064B33C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水岸世嘉</w:t>
            </w:r>
          </w:p>
        </w:tc>
        <w:tc>
          <w:tcPr>
            <w:tcW w:w="648" w:type="pct"/>
            <w:noWrap w:val="0"/>
            <w:vAlign w:val="center"/>
          </w:tcPr>
          <w:p w14:paraId="7DAA0416">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116.51</w:t>
            </w:r>
            <w:r>
              <w:rPr>
                <w:rFonts w:hint="default" w:ascii="Times New Roman" w:hAnsi="Times New Roman" w:eastAsia="宋体" w:cs="Times New Roman"/>
                <w:i w:val="0"/>
                <w:iCs w:val="0"/>
                <w:color w:val="auto"/>
                <w:sz w:val="21"/>
                <w:szCs w:val="21"/>
                <w:highlight w:val="none"/>
                <w:lang w:val="en-US" w:eastAsia="zh-CN"/>
              </w:rPr>
              <w:t>8</w:t>
            </w:r>
            <w:r>
              <w:rPr>
                <w:rFonts w:hint="default" w:ascii="Times New Roman" w:hAnsi="Times New Roman" w:eastAsia="宋体" w:cs="Times New Roman"/>
                <w:i w:val="0"/>
                <w:iCs w:val="0"/>
                <w:color w:val="auto"/>
                <w:sz w:val="21"/>
                <w:szCs w:val="21"/>
                <w:highlight w:val="none"/>
              </w:rPr>
              <w:t>10</w:t>
            </w:r>
          </w:p>
        </w:tc>
        <w:tc>
          <w:tcPr>
            <w:tcW w:w="657" w:type="pct"/>
            <w:noWrap w:val="0"/>
            <w:vAlign w:val="center"/>
          </w:tcPr>
          <w:p w14:paraId="51310325">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36.19</w:t>
            </w:r>
            <w:r>
              <w:rPr>
                <w:rFonts w:hint="default" w:ascii="Times New Roman" w:hAnsi="Times New Roman" w:eastAsia="宋体" w:cs="Times New Roman"/>
                <w:i w:val="0"/>
                <w:iCs w:val="0"/>
                <w:color w:val="auto"/>
                <w:sz w:val="21"/>
                <w:szCs w:val="21"/>
                <w:highlight w:val="none"/>
                <w:lang w:val="en-US" w:eastAsia="zh-CN"/>
              </w:rPr>
              <w:t>3</w:t>
            </w:r>
            <w:r>
              <w:rPr>
                <w:rFonts w:hint="default" w:ascii="Times New Roman" w:hAnsi="Times New Roman" w:eastAsia="宋体" w:cs="Times New Roman"/>
                <w:i w:val="0"/>
                <w:iCs w:val="0"/>
                <w:color w:val="auto"/>
                <w:sz w:val="21"/>
                <w:szCs w:val="21"/>
                <w:highlight w:val="none"/>
              </w:rPr>
              <w:t>02</w:t>
            </w:r>
          </w:p>
        </w:tc>
        <w:tc>
          <w:tcPr>
            <w:tcW w:w="264" w:type="pct"/>
            <w:vMerge w:val="continue"/>
            <w:noWrap w:val="0"/>
            <w:vAlign w:val="center"/>
          </w:tcPr>
          <w:p w14:paraId="188C909D">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14297F7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4625A7A3">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0F9AF2DD">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w:t>
            </w:r>
          </w:p>
        </w:tc>
        <w:tc>
          <w:tcPr>
            <w:tcW w:w="383" w:type="pct"/>
            <w:noWrap w:val="0"/>
            <w:vAlign w:val="center"/>
          </w:tcPr>
          <w:p w14:paraId="69E0A98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w:t>
            </w:r>
          </w:p>
        </w:tc>
        <w:tc>
          <w:tcPr>
            <w:tcW w:w="360" w:type="pct"/>
            <w:noWrap w:val="0"/>
            <w:vAlign w:val="center"/>
          </w:tcPr>
          <w:p w14:paraId="07786C8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1620</w:t>
            </w:r>
          </w:p>
        </w:tc>
      </w:tr>
      <w:tr w14:paraId="457D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5EA0E3C4">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4C728731">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南大留新村</w:t>
            </w:r>
          </w:p>
        </w:tc>
        <w:tc>
          <w:tcPr>
            <w:tcW w:w="648" w:type="pct"/>
            <w:noWrap w:val="0"/>
            <w:vAlign w:val="center"/>
          </w:tcPr>
          <w:p w14:paraId="61CB5765">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116.52813</w:t>
            </w:r>
          </w:p>
        </w:tc>
        <w:tc>
          <w:tcPr>
            <w:tcW w:w="657" w:type="pct"/>
            <w:noWrap w:val="0"/>
            <w:vAlign w:val="center"/>
          </w:tcPr>
          <w:p w14:paraId="671C29FB">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36.19407</w:t>
            </w:r>
          </w:p>
        </w:tc>
        <w:tc>
          <w:tcPr>
            <w:tcW w:w="264" w:type="pct"/>
            <w:vMerge w:val="continue"/>
            <w:noWrap w:val="0"/>
            <w:vAlign w:val="center"/>
          </w:tcPr>
          <w:p w14:paraId="30406BA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652E7DA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1415CEC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065CB28A">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NE</w:t>
            </w:r>
          </w:p>
        </w:tc>
        <w:tc>
          <w:tcPr>
            <w:tcW w:w="383" w:type="pct"/>
            <w:noWrap w:val="0"/>
            <w:vAlign w:val="center"/>
          </w:tcPr>
          <w:p w14:paraId="2A9A082A">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1000</w:t>
            </w:r>
          </w:p>
        </w:tc>
        <w:tc>
          <w:tcPr>
            <w:tcW w:w="360" w:type="pct"/>
            <w:noWrap w:val="0"/>
            <w:vAlign w:val="center"/>
          </w:tcPr>
          <w:p w14:paraId="7CB05C1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3608</w:t>
            </w:r>
          </w:p>
        </w:tc>
      </w:tr>
      <w:tr w14:paraId="1EC1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28A4C10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18D76343">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石横镇中心幼儿园</w:t>
            </w:r>
          </w:p>
        </w:tc>
        <w:tc>
          <w:tcPr>
            <w:tcW w:w="648" w:type="pct"/>
            <w:noWrap w:val="0"/>
            <w:vAlign w:val="center"/>
          </w:tcPr>
          <w:p w14:paraId="1B9364BA">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116.51460</w:t>
            </w:r>
          </w:p>
        </w:tc>
        <w:tc>
          <w:tcPr>
            <w:tcW w:w="657" w:type="pct"/>
            <w:noWrap w:val="0"/>
            <w:vAlign w:val="center"/>
          </w:tcPr>
          <w:p w14:paraId="1DAD44EF">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36.20402</w:t>
            </w:r>
          </w:p>
        </w:tc>
        <w:tc>
          <w:tcPr>
            <w:tcW w:w="264" w:type="pct"/>
            <w:vMerge w:val="continue"/>
            <w:noWrap w:val="0"/>
            <w:vAlign w:val="center"/>
          </w:tcPr>
          <w:p w14:paraId="2B3B787F">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c>
          <w:tcPr>
            <w:tcW w:w="425" w:type="pct"/>
            <w:vMerge w:val="continue"/>
            <w:noWrap w:val="0"/>
            <w:vAlign w:val="center"/>
          </w:tcPr>
          <w:p w14:paraId="5A659B2E">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c>
          <w:tcPr>
            <w:tcW w:w="405" w:type="pct"/>
            <w:vMerge w:val="continue"/>
            <w:noWrap w:val="0"/>
            <w:vAlign w:val="center"/>
          </w:tcPr>
          <w:p w14:paraId="41D7FA97">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c>
          <w:tcPr>
            <w:tcW w:w="364" w:type="pct"/>
            <w:noWrap w:val="0"/>
            <w:vAlign w:val="center"/>
          </w:tcPr>
          <w:p w14:paraId="6EF10AF1">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w:t>
            </w:r>
          </w:p>
        </w:tc>
        <w:tc>
          <w:tcPr>
            <w:tcW w:w="383" w:type="pct"/>
            <w:noWrap w:val="0"/>
            <w:vAlign w:val="center"/>
          </w:tcPr>
          <w:p w14:paraId="35AAF166">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880</w:t>
            </w:r>
          </w:p>
        </w:tc>
        <w:tc>
          <w:tcPr>
            <w:tcW w:w="360" w:type="pct"/>
            <w:noWrap w:val="0"/>
            <w:vAlign w:val="center"/>
          </w:tcPr>
          <w:p w14:paraId="6B8D48DE">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500</w:t>
            </w:r>
          </w:p>
        </w:tc>
      </w:tr>
      <w:tr w14:paraId="78DC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5372D723">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3C2A50BB">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石横六村</w:t>
            </w:r>
          </w:p>
        </w:tc>
        <w:tc>
          <w:tcPr>
            <w:tcW w:w="648" w:type="pct"/>
            <w:noWrap w:val="0"/>
            <w:vAlign w:val="center"/>
          </w:tcPr>
          <w:p w14:paraId="4FD16AC8">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116.51</w:t>
            </w:r>
            <w:r>
              <w:rPr>
                <w:rFonts w:hint="default" w:ascii="Times New Roman" w:hAnsi="Times New Roman" w:eastAsia="宋体" w:cs="Times New Roman"/>
                <w:i w:val="0"/>
                <w:iCs w:val="0"/>
                <w:color w:val="auto"/>
                <w:sz w:val="21"/>
                <w:szCs w:val="21"/>
                <w:highlight w:val="none"/>
                <w:lang w:val="en-US" w:eastAsia="zh-CN"/>
              </w:rPr>
              <w:t>4</w:t>
            </w:r>
            <w:r>
              <w:rPr>
                <w:rFonts w:hint="default" w:ascii="Times New Roman" w:hAnsi="Times New Roman" w:eastAsia="宋体" w:cs="Times New Roman"/>
                <w:i w:val="0"/>
                <w:iCs w:val="0"/>
                <w:color w:val="auto"/>
                <w:sz w:val="21"/>
                <w:szCs w:val="21"/>
                <w:highlight w:val="none"/>
              </w:rPr>
              <w:t>10</w:t>
            </w:r>
          </w:p>
        </w:tc>
        <w:tc>
          <w:tcPr>
            <w:tcW w:w="657" w:type="pct"/>
            <w:noWrap w:val="0"/>
            <w:vAlign w:val="center"/>
          </w:tcPr>
          <w:p w14:paraId="01049BB2">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36.19</w:t>
            </w:r>
            <w:r>
              <w:rPr>
                <w:rFonts w:hint="default" w:ascii="Times New Roman" w:hAnsi="Times New Roman" w:eastAsia="宋体" w:cs="Times New Roman"/>
                <w:i w:val="0"/>
                <w:iCs w:val="0"/>
                <w:color w:val="auto"/>
                <w:sz w:val="21"/>
                <w:szCs w:val="21"/>
                <w:highlight w:val="none"/>
                <w:lang w:val="en-US" w:eastAsia="zh-CN"/>
              </w:rPr>
              <w:t>4</w:t>
            </w:r>
            <w:r>
              <w:rPr>
                <w:rFonts w:hint="default" w:ascii="Times New Roman" w:hAnsi="Times New Roman" w:eastAsia="宋体" w:cs="Times New Roman"/>
                <w:i w:val="0"/>
                <w:iCs w:val="0"/>
                <w:color w:val="auto"/>
                <w:sz w:val="21"/>
                <w:szCs w:val="21"/>
                <w:highlight w:val="none"/>
              </w:rPr>
              <w:t>02</w:t>
            </w:r>
          </w:p>
        </w:tc>
        <w:tc>
          <w:tcPr>
            <w:tcW w:w="264" w:type="pct"/>
            <w:vMerge w:val="continue"/>
            <w:noWrap w:val="0"/>
            <w:vAlign w:val="center"/>
          </w:tcPr>
          <w:p w14:paraId="585BF78C">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c>
          <w:tcPr>
            <w:tcW w:w="425" w:type="pct"/>
            <w:vMerge w:val="continue"/>
            <w:noWrap w:val="0"/>
            <w:vAlign w:val="center"/>
          </w:tcPr>
          <w:p w14:paraId="5EBE5EE1">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c>
          <w:tcPr>
            <w:tcW w:w="405" w:type="pct"/>
            <w:vMerge w:val="continue"/>
            <w:noWrap w:val="0"/>
            <w:vAlign w:val="center"/>
          </w:tcPr>
          <w:p w14:paraId="73BFBCAC">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c>
          <w:tcPr>
            <w:tcW w:w="364" w:type="pct"/>
            <w:noWrap w:val="0"/>
            <w:vAlign w:val="center"/>
          </w:tcPr>
          <w:p w14:paraId="523A76E7">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w:t>
            </w:r>
          </w:p>
        </w:tc>
        <w:tc>
          <w:tcPr>
            <w:tcW w:w="383" w:type="pct"/>
            <w:noWrap w:val="0"/>
            <w:vAlign w:val="center"/>
          </w:tcPr>
          <w:p w14:paraId="3B9BACD4">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925</w:t>
            </w:r>
          </w:p>
        </w:tc>
        <w:tc>
          <w:tcPr>
            <w:tcW w:w="360" w:type="pct"/>
            <w:noWrap w:val="0"/>
            <w:vAlign w:val="center"/>
          </w:tcPr>
          <w:p w14:paraId="206BCB27">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893</w:t>
            </w:r>
          </w:p>
        </w:tc>
      </w:tr>
      <w:tr w14:paraId="33C4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2EB8BBB3">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084570A3">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太平村</w:t>
            </w:r>
          </w:p>
        </w:tc>
        <w:tc>
          <w:tcPr>
            <w:tcW w:w="648" w:type="pct"/>
            <w:noWrap w:val="0"/>
            <w:vAlign w:val="center"/>
          </w:tcPr>
          <w:p w14:paraId="2C24C571">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116.49059</w:t>
            </w:r>
          </w:p>
        </w:tc>
        <w:tc>
          <w:tcPr>
            <w:tcW w:w="657" w:type="pct"/>
            <w:noWrap w:val="0"/>
            <w:vAlign w:val="center"/>
          </w:tcPr>
          <w:p w14:paraId="6E31782D">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36.18431</w:t>
            </w:r>
          </w:p>
        </w:tc>
        <w:tc>
          <w:tcPr>
            <w:tcW w:w="264" w:type="pct"/>
            <w:vMerge w:val="continue"/>
            <w:noWrap w:val="0"/>
            <w:vAlign w:val="center"/>
          </w:tcPr>
          <w:p w14:paraId="09C9E8ED">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c>
          <w:tcPr>
            <w:tcW w:w="425" w:type="pct"/>
            <w:vMerge w:val="continue"/>
            <w:noWrap w:val="0"/>
            <w:vAlign w:val="center"/>
          </w:tcPr>
          <w:p w14:paraId="24E0A652">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c>
          <w:tcPr>
            <w:tcW w:w="405" w:type="pct"/>
            <w:vMerge w:val="continue"/>
            <w:noWrap w:val="0"/>
            <w:vAlign w:val="center"/>
          </w:tcPr>
          <w:p w14:paraId="2DC22BB5">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c>
          <w:tcPr>
            <w:tcW w:w="364" w:type="pct"/>
            <w:noWrap w:val="0"/>
            <w:vAlign w:val="center"/>
          </w:tcPr>
          <w:p w14:paraId="0E33DA0B">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w:t>
            </w:r>
          </w:p>
        </w:tc>
        <w:tc>
          <w:tcPr>
            <w:tcW w:w="383" w:type="pct"/>
            <w:noWrap w:val="0"/>
            <w:vAlign w:val="center"/>
          </w:tcPr>
          <w:p w14:paraId="59386515">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920</w:t>
            </w:r>
          </w:p>
        </w:tc>
        <w:tc>
          <w:tcPr>
            <w:tcW w:w="360" w:type="pct"/>
            <w:noWrap w:val="0"/>
            <w:vAlign w:val="center"/>
          </w:tcPr>
          <w:p w14:paraId="389608EC">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1700</w:t>
            </w:r>
          </w:p>
        </w:tc>
      </w:tr>
      <w:tr w14:paraId="50B0A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2EE6DA5A">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08C0387F">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保安村</w:t>
            </w:r>
          </w:p>
        </w:tc>
        <w:tc>
          <w:tcPr>
            <w:tcW w:w="648" w:type="pct"/>
            <w:noWrap w:val="0"/>
            <w:vAlign w:val="center"/>
          </w:tcPr>
          <w:p w14:paraId="31C16AC9">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116.5</w:t>
            </w:r>
            <w:r>
              <w:rPr>
                <w:rFonts w:hint="default" w:ascii="Times New Roman" w:hAnsi="Times New Roman" w:eastAsia="宋体" w:cs="Times New Roman"/>
                <w:i w:val="0"/>
                <w:iCs w:val="0"/>
                <w:color w:val="auto"/>
                <w:sz w:val="21"/>
                <w:szCs w:val="21"/>
                <w:highlight w:val="none"/>
                <w:lang w:val="en-US" w:eastAsia="zh-CN"/>
              </w:rPr>
              <w:t>07</w:t>
            </w:r>
            <w:r>
              <w:rPr>
                <w:rFonts w:hint="default" w:ascii="Times New Roman" w:hAnsi="Times New Roman" w:eastAsia="宋体" w:cs="Times New Roman"/>
                <w:i w:val="0"/>
                <w:iCs w:val="0"/>
                <w:color w:val="auto"/>
                <w:sz w:val="21"/>
                <w:szCs w:val="21"/>
                <w:highlight w:val="none"/>
              </w:rPr>
              <w:t>10</w:t>
            </w:r>
          </w:p>
        </w:tc>
        <w:tc>
          <w:tcPr>
            <w:tcW w:w="657" w:type="pct"/>
            <w:noWrap w:val="0"/>
            <w:vAlign w:val="center"/>
          </w:tcPr>
          <w:p w14:paraId="51C136D8">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36.20302</w:t>
            </w:r>
          </w:p>
        </w:tc>
        <w:tc>
          <w:tcPr>
            <w:tcW w:w="264" w:type="pct"/>
            <w:vMerge w:val="continue"/>
            <w:noWrap w:val="0"/>
            <w:vAlign w:val="center"/>
          </w:tcPr>
          <w:p w14:paraId="67FF99A4">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c>
          <w:tcPr>
            <w:tcW w:w="425" w:type="pct"/>
            <w:vMerge w:val="continue"/>
            <w:noWrap w:val="0"/>
            <w:vAlign w:val="center"/>
          </w:tcPr>
          <w:p w14:paraId="66E1FE1C">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c>
          <w:tcPr>
            <w:tcW w:w="405" w:type="pct"/>
            <w:vMerge w:val="continue"/>
            <w:noWrap w:val="0"/>
            <w:vAlign w:val="center"/>
          </w:tcPr>
          <w:p w14:paraId="73D51553">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c>
          <w:tcPr>
            <w:tcW w:w="364" w:type="pct"/>
            <w:noWrap w:val="0"/>
            <w:vAlign w:val="center"/>
          </w:tcPr>
          <w:p w14:paraId="618E94C4">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NW</w:t>
            </w:r>
          </w:p>
        </w:tc>
        <w:tc>
          <w:tcPr>
            <w:tcW w:w="383" w:type="pct"/>
            <w:noWrap w:val="0"/>
            <w:vAlign w:val="center"/>
          </w:tcPr>
          <w:p w14:paraId="1B4140E1">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1720</w:t>
            </w:r>
          </w:p>
        </w:tc>
        <w:tc>
          <w:tcPr>
            <w:tcW w:w="360" w:type="pct"/>
            <w:noWrap w:val="0"/>
            <w:vAlign w:val="center"/>
          </w:tcPr>
          <w:p w14:paraId="043A8F42">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1235</w:t>
            </w:r>
          </w:p>
        </w:tc>
      </w:tr>
      <w:tr w14:paraId="6BC4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10CED979">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000702F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润园小区</w:t>
            </w:r>
          </w:p>
        </w:tc>
        <w:tc>
          <w:tcPr>
            <w:tcW w:w="648" w:type="pct"/>
            <w:noWrap w:val="0"/>
            <w:vAlign w:val="center"/>
          </w:tcPr>
          <w:p w14:paraId="08BCAA97">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116.5</w:t>
            </w:r>
            <w:r>
              <w:rPr>
                <w:rFonts w:hint="default" w:ascii="Times New Roman" w:hAnsi="Times New Roman" w:eastAsia="宋体" w:cs="Times New Roman"/>
                <w:i w:val="0"/>
                <w:iCs w:val="0"/>
                <w:color w:val="auto"/>
                <w:sz w:val="21"/>
                <w:szCs w:val="21"/>
                <w:highlight w:val="none"/>
                <w:lang w:val="en-US" w:eastAsia="zh-CN"/>
              </w:rPr>
              <w:t>21</w:t>
            </w:r>
            <w:r>
              <w:rPr>
                <w:rFonts w:hint="default" w:ascii="Times New Roman" w:hAnsi="Times New Roman" w:eastAsia="宋体" w:cs="Times New Roman"/>
                <w:i w:val="0"/>
                <w:iCs w:val="0"/>
                <w:color w:val="auto"/>
                <w:sz w:val="21"/>
                <w:szCs w:val="21"/>
                <w:highlight w:val="none"/>
              </w:rPr>
              <w:t>10</w:t>
            </w:r>
          </w:p>
        </w:tc>
        <w:tc>
          <w:tcPr>
            <w:tcW w:w="657" w:type="pct"/>
            <w:noWrap w:val="0"/>
            <w:vAlign w:val="center"/>
          </w:tcPr>
          <w:p w14:paraId="21298408">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36.19</w:t>
            </w:r>
            <w:r>
              <w:rPr>
                <w:rFonts w:hint="default" w:ascii="Times New Roman" w:hAnsi="Times New Roman" w:eastAsia="宋体" w:cs="Times New Roman"/>
                <w:i w:val="0"/>
                <w:iCs w:val="0"/>
                <w:color w:val="auto"/>
                <w:sz w:val="21"/>
                <w:szCs w:val="21"/>
                <w:highlight w:val="none"/>
                <w:lang w:val="en-US" w:eastAsia="zh-CN"/>
              </w:rPr>
              <w:t>4</w:t>
            </w:r>
            <w:r>
              <w:rPr>
                <w:rFonts w:hint="default" w:ascii="Times New Roman" w:hAnsi="Times New Roman" w:eastAsia="宋体" w:cs="Times New Roman"/>
                <w:i w:val="0"/>
                <w:iCs w:val="0"/>
                <w:color w:val="auto"/>
                <w:sz w:val="21"/>
                <w:szCs w:val="21"/>
                <w:highlight w:val="none"/>
              </w:rPr>
              <w:t>02</w:t>
            </w:r>
          </w:p>
        </w:tc>
        <w:tc>
          <w:tcPr>
            <w:tcW w:w="264" w:type="pct"/>
            <w:vMerge w:val="continue"/>
            <w:noWrap w:val="0"/>
            <w:vAlign w:val="center"/>
          </w:tcPr>
          <w:p w14:paraId="107D078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28FF5C71">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33571DA1">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1AB1BCFB">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NNE</w:t>
            </w:r>
          </w:p>
        </w:tc>
        <w:tc>
          <w:tcPr>
            <w:tcW w:w="383" w:type="pct"/>
            <w:noWrap w:val="0"/>
            <w:vAlign w:val="center"/>
          </w:tcPr>
          <w:p w14:paraId="2EEEF582">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1100</w:t>
            </w:r>
          </w:p>
        </w:tc>
        <w:tc>
          <w:tcPr>
            <w:tcW w:w="360" w:type="pct"/>
            <w:noWrap w:val="0"/>
            <w:vAlign w:val="center"/>
          </w:tcPr>
          <w:p w14:paraId="6D7EB7CD">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3150</w:t>
            </w:r>
          </w:p>
        </w:tc>
      </w:tr>
      <w:tr w14:paraId="4B13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209EC4F8">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6C2F50DB">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石横三村</w:t>
            </w:r>
          </w:p>
        </w:tc>
        <w:tc>
          <w:tcPr>
            <w:tcW w:w="648" w:type="pct"/>
            <w:noWrap w:val="0"/>
            <w:vAlign w:val="center"/>
          </w:tcPr>
          <w:p w14:paraId="338BCD05">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116.51</w:t>
            </w:r>
            <w:r>
              <w:rPr>
                <w:rFonts w:hint="default" w:ascii="Times New Roman" w:hAnsi="Times New Roman" w:eastAsia="宋体" w:cs="Times New Roman"/>
                <w:i w:val="0"/>
                <w:iCs w:val="0"/>
                <w:color w:val="auto"/>
                <w:sz w:val="21"/>
                <w:szCs w:val="21"/>
                <w:highlight w:val="none"/>
                <w:lang w:val="en-US" w:eastAsia="zh-CN"/>
              </w:rPr>
              <w:t>4</w:t>
            </w:r>
            <w:r>
              <w:rPr>
                <w:rFonts w:hint="default" w:ascii="Times New Roman" w:hAnsi="Times New Roman" w:eastAsia="宋体" w:cs="Times New Roman"/>
                <w:i w:val="0"/>
                <w:iCs w:val="0"/>
                <w:color w:val="auto"/>
                <w:sz w:val="21"/>
                <w:szCs w:val="21"/>
                <w:highlight w:val="none"/>
              </w:rPr>
              <w:t>10</w:t>
            </w:r>
          </w:p>
        </w:tc>
        <w:tc>
          <w:tcPr>
            <w:tcW w:w="657" w:type="pct"/>
            <w:noWrap w:val="0"/>
            <w:vAlign w:val="center"/>
          </w:tcPr>
          <w:p w14:paraId="073D9B00">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36.19</w:t>
            </w:r>
            <w:r>
              <w:rPr>
                <w:rFonts w:hint="default" w:ascii="Times New Roman" w:hAnsi="Times New Roman" w:eastAsia="宋体" w:cs="Times New Roman"/>
                <w:i w:val="0"/>
                <w:iCs w:val="0"/>
                <w:color w:val="auto"/>
                <w:sz w:val="21"/>
                <w:szCs w:val="21"/>
                <w:highlight w:val="none"/>
                <w:lang w:val="en-US" w:eastAsia="zh-CN"/>
              </w:rPr>
              <w:t>8</w:t>
            </w:r>
            <w:r>
              <w:rPr>
                <w:rFonts w:hint="default" w:ascii="Times New Roman" w:hAnsi="Times New Roman" w:eastAsia="宋体" w:cs="Times New Roman"/>
                <w:i w:val="0"/>
                <w:iCs w:val="0"/>
                <w:color w:val="auto"/>
                <w:sz w:val="21"/>
                <w:szCs w:val="21"/>
                <w:highlight w:val="none"/>
              </w:rPr>
              <w:t>02</w:t>
            </w:r>
          </w:p>
        </w:tc>
        <w:tc>
          <w:tcPr>
            <w:tcW w:w="264" w:type="pct"/>
            <w:vMerge w:val="continue"/>
            <w:noWrap w:val="0"/>
            <w:vAlign w:val="center"/>
          </w:tcPr>
          <w:p w14:paraId="3AA57B42">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4B8F37C9">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3105A53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62D7DF9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w:t>
            </w:r>
          </w:p>
        </w:tc>
        <w:tc>
          <w:tcPr>
            <w:tcW w:w="383" w:type="pct"/>
            <w:noWrap w:val="0"/>
            <w:vAlign w:val="center"/>
          </w:tcPr>
          <w:p w14:paraId="3F71086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1170</w:t>
            </w:r>
          </w:p>
        </w:tc>
        <w:tc>
          <w:tcPr>
            <w:tcW w:w="360" w:type="pct"/>
            <w:noWrap w:val="0"/>
            <w:vAlign w:val="center"/>
          </w:tcPr>
          <w:p w14:paraId="7571286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2398</w:t>
            </w:r>
          </w:p>
        </w:tc>
      </w:tr>
      <w:tr w14:paraId="54D2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067FD1AD">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60C3B3A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石横镇中心小学</w:t>
            </w:r>
          </w:p>
        </w:tc>
        <w:tc>
          <w:tcPr>
            <w:tcW w:w="648" w:type="pct"/>
            <w:noWrap w:val="0"/>
            <w:vAlign w:val="center"/>
          </w:tcPr>
          <w:p w14:paraId="40214C32">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116.51</w:t>
            </w:r>
            <w:r>
              <w:rPr>
                <w:rFonts w:hint="default" w:ascii="Times New Roman" w:hAnsi="Times New Roman" w:eastAsia="宋体" w:cs="Times New Roman"/>
                <w:i w:val="0"/>
                <w:iCs w:val="0"/>
                <w:color w:val="auto"/>
                <w:sz w:val="21"/>
                <w:szCs w:val="21"/>
                <w:highlight w:val="none"/>
                <w:lang w:val="en-US" w:eastAsia="zh-CN"/>
              </w:rPr>
              <w:t>6</w:t>
            </w:r>
            <w:r>
              <w:rPr>
                <w:rFonts w:hint="default" w:ascii="Times New Roman" w:hAnsi="Times New Roman" w:eastAsia="宋体" w:cs="Times New Roman"/>
                <w:i w:val="0"/>
                <w:iCs w:val="0"/>
                <w:color w:val="auto"/>
                <w:sz w:val="21"/>
                <w:szCs w:val="21"/>
                <w:highlight w:val="none"/>
              </w:rPr>
              <w:t>10</w:t>
            </w:r>
          </w:p>
        </w:tc>
        <w:tc>
          <w:tcPr>
            <w:tcW w:w="657" w:type="pct"/>
            <w:noWrap w:val="0"/>
            <w:vAlign w:val="center"/>
          </w:tcPr>
          <w:p w14:paraId="5003661E">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36.19</w:t>
            </w:r>
            <w:r>
              <w:rPr>
                <w:rFonts w:hint="default" w:ascii="Times New Roman" w:hAnsi="Times New Roman" w:eastAsia="宋体" w:cs="Times New Roman"/>
                <w:i w:val="0"/>
                <w:iCs w:val="0"/>
                <w:color w:val="auto"/>
                <w:sz w:val="21"/>
                <w:szCs w:val="21"/>
                <w:highlight w:val="none"/>
                <w:lang w:val="en-US" w:eastAsia="zh-CN"/>
              </w:rPr>
              <w:t>6</w:t>
            </w:r>
            <w:r>
              <w:rPr>
                <w:rFonts w:hint="default" w:ascii="Times New Roman" w:hAnsi="Times New Roman" w:eastAsia="宋体" w:cs="Times New Roman"/>
                <w:i w:val="0"/>
                <w:iCs w:val="0"/>
                <w:color w:val="auto"/>
                <w:sz w:val="21"/>
                <w:szCs w:val="21"/>
                <w:highlight w:val="none"/>
              </w:rPr>
              <w:t>02</w:t>
            </w:r>
          </w:p>
        </w:tc>
        <w:tc>
          <w:tcPr>
            <w:tcW w:w="264" w:type="pct"/>
            <w:vMerge w:val="continue"/>
            <w:noWrap w:val="0"/>
            <w:vAlign w:val="center"/>
          </w:tcPr>
          <w:p w14:paraId="5296487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3B2E2747">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5AB01628">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52446E37">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w:t>
            </w:r>
          </w:p>
        </w:tc>
        <w:tc>
          <w:tcPr>
            <w:tcW w:w="383" w:type="pct"/>
            <w:noWrap w:val="0"/>
            <w:vAlign w:val="center"/>
          </w:tcPr>
          <w:p w14:paraId="003C04C6">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1200</w:t>
            </w:r>
          </w:p>
        </w:tc>
        <w:tc>
          <w:tcPr>
            <w:tcW w:w="360" w:type="pct"/>
            <w:noWrap w:val="0"/>
            <w:vAlign w:val="center"/>
          </w:tcPr>
          <w:p w14:paraId="43D52C26">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1400</w:t>
            </w:r>
          </w:p>
        </w:tc>
      </w:tr>
      <w:tr w14:paraId="49BF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0BAA4D28">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64C22D0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石横一村</w:t>
            </w:r>
          </w:p>
        </w:tc>
        <w:tc>
          <w:tcPr>
            <w:tcW w:w="648" w:type="pct"/>
            <w:noWrap w:val="0"/>
            <w:vAlign w:val="center"/>
          </w:tcPr>
          <w:p w14:paraId="5AF8FF20">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116.51</w:t>
            </w:r>
            <w:r>
              <w:rPr>
                <w:rFonts w:hint="default" w:ascii="Times New Roman" w:hAnsi="Times New Roman" w:eastAsia="宋体" w:cs="Times New Roman"/>
                <w:i w:val="0"/>
                <w:iCs w:val="0"/>
                <w:color w:val="auto"/>
                <w:sz w:val="21"/>
                <w:szCs w:val="21"/>
                <w:highlight w:val="none"/>
                <w:lang w:val="en-US" w:eastAsia="zh-CN"/>
              </w:rPr>
              <w:t>9</w:t>
            </w:r>
            <w:r>
              <w:rPr>
                <w:rFonts w:hint="default" w:ascii="Times New Roman" w:hAnsi="Times New Roman" w:eastAsia="宋体" w:cs="Times New Roman"/>
                <w:i w:val="0"/>
                <w:iCs w:val="0"/>
                <w:color w:val="auto"/>
                <w:sz w:val="21"/>
                <w:szCs w:val="21"/>
                <w:highlight w:val="none"/>
              </w:rPr>
              <w:t>10</w:t>
            </w:r>
          </w:p>
        </w:tc>
        <w:tc>
          <w:tcPr>
            <w:tcW w:w="657" w:type="pct"/>
            <w:noWrap w:val="0"/>
            <w:vAlign w:val="center"/>
          </w:tcPr>
          <w:p w14:paraId="4FF1D519">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36.19</w:t>
            </w:r>
            <w:r>
              <w:rPr>
                <w:rFonts w:hint="default" w:ascii="Times New Roman" w:hAnsi="Times New Roman" w:eastAsia="宋体" w:cs="Times New Roman"/>
                <w:i w:val="0"/>
                <w:iCs w:val="0"/>
                <w:color w:val="auto"/>
                <w:sz w:val="21"/>
                <w:szCs w:val="21"/>
                <w:highlight w:val="none"/>
                <w:lang w:val="en-US" w:eastAsia="zh-CN"/>
              </w:rPr>
              <w:t>7</w:t>
            </w:r>
            <w:r>
              <w:rPr>
                <w:rFonts w:hint="default" w:ascii="Times New Roman" w:hAnsi="Times New Roman" w:eastAsia="宋体" w:cs="Times New Roman"/>
                <w:i w:val="0"/>
                <w:iCs w:val="0"/>
                <w:color w:val="auto"/>
                <w:sz w:val="21"/>
                <w:szCs w:val="21"/>
                <w:highlight w:val="none"/>
              </w:rPr>
              <w:t>02</w:t>
            </w:r>
          </w:p>
        </w:tc>
        <w:tc>
          <w:tcPr>
            <w:tcW w:w="264" w:type="pct"/>
            <w:vMerge w:val="continue"/>
            <w:noWrap w:val="0"/>
            <w:vAlign w:val="center"/>
          </w:tcPr>
          <w:p w14:paraId="6942F611">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06C1E0C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3A0F6C4B">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79040F6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w:t>
            </w:r>
          </w:p>
        </w:tc>
        <w:tc>
          <w:tcPr>
            <w:tcW w:w="383" w:type="pct"/>
            <w:noWrap w:val="0"/>
            <w:vAlign w:val="center"/>
          </w:tcPr>
          <w:p w14:paraId="7A1FD7F9">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1385</w:t>
            </w:r>
          </w:p>
        </w:tc>
        <w:tc>
          <w:tcPr>
            <w:tcW w:w="360" w:type="pct"/>
            <w:noWrap w:val="0"/>
            <w:vAlign w:val="center"/>
          </w:tcPr>
          <w:p w14:paraId="7D42CDE7">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907</w:t>
            </w:r>
          </w:p>
        </w:tc>
      </w:tr>
      <w:tr w14:paraId="2623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393893F3">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41104D6D">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陈屯村</w:t>
            </w:r>
          </w:p>
        </w:tc>
        <w:tc>
          <w:tcPr>
            <w:tcW w:w="648" w:type="pct"/>
            <w:noWrap w:val="0"/>
            <w:vAlign w:val="center"/>
          </w:tcPr>
          <w:p w14:paraId="08C0A8E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116.50559</w:t>
            </w:r>
          </w:p>
        </w:tc>
        <w:tc>
          <w:tcPr>
            <w:tcW w:w="657" w:type="pct"/>
            <w:noWrap w:val="0"/>
            <w:vAlign w:val="center"/>
          </w:tcPr>
          <w:p w14:paraId="1BC04209">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36.16348</w:t>
            </w:r>
          </w:p>
        </w:tc>
        <w:tc>
          <w:tcPr>
            <w:tcW w:w="264" w:type="pct"/>
            <w:vMerge w:val="continue"/>
            <w:noWrap w:val="0"/>
            <w:vAlign w:val="center"/>
          </w:tcPr>
          <w:p w14:paraId="09F17C7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62669E13">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690AF52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0E22081B">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t>
            </w:r>
          </w:p>
        </w:tc>
        <w:tc>
          <w:tcPr>
            <w:tcW w:w="383" w:type="pct"/>
            <w:noWrap w:val="0"/>
            <w:vAlign w:val="center"/>
          </w:tcPr>
          <w:p w14:paraId="7BB2A72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1430</w:t>
            </w:r>
          </w:p>
        </w:tc>
        <w:tc>
          <w:tcPr>
            <w:tcW w:w="360" w:type="pct"/>
            <w:noWrap w:val="0"/>
            <w:vAlign w:val="center"/>
          </w:tcPr>
          <w:p w14:paraId="4656EA24">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2017</w:t>
            </w:r>
          </w:p>
        </w:tc>
      </w:tr>
      <w:tr w14:paraId="18F2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396BEC5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75921D56">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刘小庄村</w:t>
            </w:r>
          </w:p>
        </w:tc>
        <w:tc>
          <w:tcPr>
            <w:tcW w:w="648" w:type="pct"/>
            <w:noWrap w:val="0"/>
            <w:vAlign w:val="center"/>
          </w:tcPr>
          <w:p w14:paraId="5803E044">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116.49959</w:t>
            </w:r>
          </w:p>
        </w:tc>
        <w:tc>
          <w:tcPr>
            <w:tcW w:w="657" w:type="pct"/>
            <w:noWrap w:val="0"/>
            <w:vAlign w:val="center"/>
          </w:tcPr>
          <w:p w14:paraId="7A39AF4A">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36.16648</w:t>
            </w:r>
          </w:p>
        </w:tc>
        <w:tc>
          <w:tcPr>
            <w:tcW w:w="264" w:type="pct"/>
            <w:vMerge w:val="continue"/>
            <w:noWrap w:val="0"/>
            <w:vAlign w:val="center"/>
          </w:tcPr>
          <w:p w14:paraId="2F47F6CA">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4F6961A9">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26B67727">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6B517EF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SSW</w:t>
            </w:r>
          </w:p>
        </w:tc>
        <w:tc>
          <w:tcPr>
            <w:tcW w:w="383" w:type="pct"/>
            <w:noWrap w:val="0"/>
            <w:vAlign w:val="center"/>
          </w:tcPr>
          <w:p w14:paraId="47E2C134">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1460</w:t>
            </w:r>
          </w:p>
        </w:tc>
        <w:tc>
          <w:tcPr>
            <w:tcW w:w="360" w:type="pct"/>
            <w:noWrap w:val="0"/>
            <w:vAlign w:val="center"/>
          </w:tcPr>
          <w:p w14:paraId="33EAEE6D">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917</w:t>
            </w:r>
          </w:p>
        </w:tc>
      </w:tr>
      <w:tr w14:paraId="7D09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501EBAE7">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2F3B3966">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石横四村</w:t>
            </w:r>
          </w:p>
        </w:tc>
        <w:tc>
          <w:tcPr>
            <w:tcW w:w="648" w:type="pct"/>
            <w:noWrap w:val="0"/>
            <w:vAlign w:val="center"/>
          </w:tcPr>
          <w:p w14:paraId="6D153B20">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116.51</w:t>
            </w:r>
            <w:r>
              <w:rPr>
                <w:rFonts w:hint="default" w:ascii="Times New Roman" w:hAnsi="Times New Roman" w:eastAsia="宋体" w:cs="Times New Roman"/>
                <w:i w:val="0"/>
                <w:iCs w:val="0"/>
                <w:color w:val="auto"/>
                <w:sz w:val="21"/>
                <w:szCs w:val="21"/>
                <w:highlight w:val="none"/>
                <w:lang w:val="en-US" w:eastAsia="zh-CN"/>
              </w:rPr>
              <w:t>0</w:t>
            </w:r>
            <w:r>
              <w:rPr>
                <w:rFonts w:hint="default" w:ascii="Times New Roman" w:hAnsi="Times New Roman" w:eastAsia="宋体" w:cs="Times New Roman"/>
                <w:i w:val="0"/>
                <w:iCs w:val="0"/>
                <w:color w:val="auto"/>
                <w:sz w:val="21"/>
                <w:szCs w:val="21"/>
                <w:highlight w:val="none"/>
              </w:rPr>
              <w:t>10</w:t>
            </w:r>
          </w:p>
        </w:tc>
        <w:tc>
          <w:tcPr>
            <w:tcW w:w="657" w:type="pct"/>
            <w:noWrap w:val="0"/>
            <w:vAlign w:val="center"/>
          </w:tcPr>
          <w:p w14:paraId="7139AF45">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36.20202</w:t>
            </w:r>
          </w:p>
        </w:tc>
        <w:tc>
          <w:tcPr>
            <w:tcW w:w="264" w:type="pct"/>
            <w:vMerge w:val="continue"/>
            <w:noWrap w:val="0"/>
            <w:vAlign w:val="center"/>
          </w:tcPr>
          <w:p w14:paraId="4E196CA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7B6B259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6EC7F20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5D945CCB">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w:t>
            </w:r>
          </w:p>
        </w:tc>
        <w:tc>
          <w:tcPr>
            <w:tcW w:w="383" w:type="pct"/>
            <w:noWrap w:val="0"/>
            <w:vAlign w:val="center"/>
          </w:tcPr>
          <w:p w14:paraId="53266FA3">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1750</w:t>
            </w:r>
          </w:p>
        </w:tc>
        <w:tc>
          <w:tcPr>
            <w:tcW w:w="360" w:type="pct"/>
            <w:noWrap w:val="0"/>
            <w:vAlign w:val="center"/>
          </w:tcPr>
          <w:p w14:paraId="7235A916">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1980</w:t>
            </w:r>
          </w:p>
        </w:tc>
      </w:tr>
      <w:tr w14:paraId="3C66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459643DA">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1EC0E7AA">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石横二村</w:t>
            </w:r>
          </w:p>
        </w:tc>
        <w:tc>
          <w:tcPr>
            <w:tcW w:w="648" w:type="pct"/>
            <w:noWrap w:val="0"/>
            <w:vAlign w:val="center"/>
          </w:tcPr>
          <w:p w14:paraId="6D0D14A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rPr>
              <w:t>116.51</w:t>
            </w:r>
            <w:r>
              <w:rPr>
                <w:rFonts w:hint="default" w:ascii="Times New Roman" w:hAnsi="Times New Roman" w:eastAsia="宋体" w:cs="Times New Roman"/>
                <w:i w:val="0"/>
                <w:iCs w:val="0"/>
                <w:color w:val="auto"/>
                <w:sz w:val="21"/>
                <w:szCs w:val="21"/>
                <w:highlight w:val="none"/>
                <w:lang w:val="en-US" w:eastAsia="zh-CN"/>
              </w:rPr>
              <w:t>4</w:t>
            </w:r>
            <w:r>
              <w:rPr>
                <w:rFonts w:hint="default" w:ascii="Times New Roman" w:hAnsi="Times New Roman" w:eastAsia="宋体" w:cs="Times New Roman"/>
                <w:i w:val="0"/>
                <w:iCs w:val="0"/>
                <w:color w:val="auto"/>
                <w:sz w:val="21"/>
                <w:szCs w:val="21"/>
                <w:highlight w:val="none"/>
              </w:rPr>
              <w:t>10</w:t>
            </w:r>
          </w:p>
        </w:tc>
        <w:tc>
          <w:tcPr>
            <w:tcW w:w="657" w:type="pct"/>
            <w:noWrap w:val="0"/>
            <w:vAlign w:val="center"/>
          </w:tcPr>
          <w:p w14:paraId="7FB9A371">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36.20202</w:t>
            </w:r>
          </w:p>
        </w:tc>
        <w:tc>
          <w:tcPr>
            <w:tcW w:w="264" w:type="pct"/>
            <w:vMerge w:val="continue"/>
            <w:noWrap w:val="0"/>
            <w:vAlign w:val="center"/>
          </w:tcPr>
          <w:p w14:paraId="63071138">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7EF8F55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760964F9">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26CE6A6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w:t>
            </w:r>
          </w:p>
        </w:tc>
        <w:tc>
          <w:tcPr>
            <w:tcW w:w="383" w:type="pct"/>
            <w:noWrap w:val="0"/>
            <w:vAlign w:val="center"/>
          </w:tcPr>
          <w:p w14:paraId="2C5864A1">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1830</w:t>
            </w:r>
          </w:p>
        </w:tc>
        <w:tc>
          <w:tcPr>
            <w:tcW w:w="360" w:type="pct"/>
            <w:noWrap w:val="0"/>
            <w:vAlign w:val="center"/>
          </w:tcPr>
          <w:p w14:paraId="015CD0A7">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1900</w:t>
            </w:r>
          </w:p>
        </w:tc>
      </w:tr>
      <w:tr w14:paraId="67504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2367382A">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5A89C9D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石横五村</w:t>
            </w:r>
          </w:p>
        </w:tc>
        <w:tc>
          <w:tcPr>
            <w:tcW w:w="648" w:type="pct"/>
            <w:noWrap w:val="0"/>
            <w:vAlign w:val="center"/>
          </w:tcPr>
          <w:p w14:paraId="0DAB7428">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116.51</w:t>
            </w:r>
            <w:r>
              <w:rPr>
                <w:rFonts w:hint="default" w:ascii="Times New Roman" w:hAnsi="Times New Roman" w:eastAsia="宋体" w:cs="Times New Roman"/>
                <w:i w:val="0"/>
                <w:iCs w:val="0"/>
                <w:color w:val="auto"/>
                <w:sz w:val="21"/>
                <w:szCs w:val="21"/>
                <w:highlight w:val="none"/>
                <w:lang w:val="en-US" w:eastAsia="zh-CN"/>
              </w:rPr>
              <w:t>7</w:t>
            </w:r>
            <w:r>
              <w:rPr>
                <w:rFonts w:hint="default" w:ascii="Times New Roman" w:hAnsi="Times New Roman" w:eastAsia="宋体" w:cs="Times New Roman"/>
                <w:i w:val="0"/>
                <w:iCs w:val="0"/>
                <w:color w:val="auto"/>
                <w:sz w:val="21"/>
                <w:szCs w:val="21"/>
                <w:highlight w:val="none"/>
              </w:rPr>
              <w:t>10</w:t>
            </w:r>
          </w:p>
        </w:tc>
        <w:tc>
          <w:tcPr>
            <w:tcW w:w="657" w:type="pct"/>
            <w:noWrap w:val="0"/>
            <w:vAlign w:val="center"/>
          </w:tcPr>
          <w:p w14:paraId="426B17D8">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36.19</w:t>
            </w:r>
            <w:r>
              <w:rPr>
                <w:rFonts w:hint="default" w:ascii="Times New Roman" w:hAnsi="Times New Roman" w:eastAsia="宋体" w:cs="Times New Roman"/>
                <w:i w:val="0"/>
                <w:iCs w:val="0"/>
                <w:color w:val="auto"/>
                <w:sz w:val="21"/>
                <w:szCs w:val="21"/>
                <w:highlight w:val="none"/>
                <w:lang w:val="en-US" w:eastAsia="zh-CN"/>
              </w:rPr>
              <w:t>9</w:t>
            </w:r>
            <w:r>
              <w:rPr>
                <w:rFonts w:hint="default" w:ascii="Times New Roman" w:hAnsi="Times New Roman" w:eastAsia="宋体" w:cs="Times New Roman"/>
                <w:i w:val="0"/>
                <w:iCs w:val="0"/>
                <w:color w:val="auto"/>
                <w:sz w:val="21"/>
                <w:szCs w:val="21"/>
                <w:highlight w:val="none"/>
              </w:rPr>
              <w:t>02</w:t>
            </w:r>
          </w:p>
        </w:tc>
        <w:tc>
          <w:tcPr>
            <w:tcW w:w="264" w:type="pct"/>
            <w:vMerge w:val="continue"/>
            <w:noWrap w:val="0"/>
            <w:vAlign w:val="center"/>
          </w:tcPr>
          <w:p w14:paraId="523AC434">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1FA26F3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5BBF8FB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140DEA2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w:t>
            </w:r>
          </w:p>
        </w:tc>
        <w:tc>
          <w:tcPr>
            <w:tcW w:w="383" w:type="pct"/>
            <w:noWrap w:val="0"/>
            <w:vAlign w:val="center"/>
          </w:tcPr>
          <w:p w14:paraId="346FBC6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1830</w:t>
            </w:r>
          </w:p>
        </w:tc>
        <w:tc>
          <w:tcPr>
            <w:tcW w:w="360" w:type="pct"/>
            <w:noWrap w:val="0"/>
            <w:vAlign w:val="center"/>
          </w:tcPr>
          <w:p w14:paraId="5D11CA9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1285</w:t>
            </w:r>
          </w:p>
        </w:tc>
      </w:tr>
      <w:tr w14:paraId="2A80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660A79FB">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320B5092">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北大留新村</w:t>
            </w:r>
          </w:p>
        </w:tc>
        <w:tc>
          <w:tcPr>
            <w:tcW w:w="648" w:type="pct"/>
            <w:noWrap w:val="0"/>
            <w:vAlign w:val="center"/>
          </w:tcPr>
          <w:p w14:paraId="2118DA57">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rPr>
              <w:t>116.84395</w:t>
            </w:r>
          </w:p>
        </w:tc>
        <w:tc>
          <w:tcPr>
            <w:tcW w:w="657" w:type="pct"/>
            <w:noWrap w:val="0"/>
            <w:vAlign w:val="center"/>
          </w:tcPr>
          <w:p w14:paraId="0126E1B3">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rPr>
              <w:t>36.19402</w:t>
            </w:r>
          </w:p>
        </w:tc>
        <w:tc>
          <w:tcPr>
            <w:tcW w:w="264" w:type="pct"/>
            <w:vMerge w:val="continue"/>
            <w:noWrap w:val="0"/>
            <w:vAlign w:val="center"/>
          </w:tcPr>
          <w:p w14:paraId="5722B46B">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6933621D">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7D5A0897">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35FABE38">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NE</w:t>
            </w:r>
          </w:p>
        </w:tc>
        <w:tc>
          <w:tcPr>
            <w:tcW w:w="383" w:type="pct"/>
            <w:noWrap w:val="0"/>
            <w:vAlign w:val="center"/>
          </w:tcPr>
          <w:p w14:paraId="557DCE9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1860</w:t>
            </w:r>
          </w:p>
        </w:tc>
        <w:tc>
          <w:tcPr>
            <w:tcW w:w="360" w:type="pct"/>
            <w:noWrap w:val="0"/>
            <w:vAlign w:val="center"/>
          </w:tcPr>
          <w:p w14:paraId="677B95E1">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2237</w:t>
            </w:r>
          </w:p>
        </w:tc>
      </w:tr>
      <w:tr w14:paraId="571E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50490F8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136B74B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西铺村</w:t>
            </w:r>
          </w:p>
        </w:tc>
        <w:tc>
          <w:tcPr>
            <w:tcW w:w="648" w:type="pct"/>
            <w:noWrap w:val="0"/>
            <w:vAlign w:val="center"/>
          </w:tcPr>
          <w:p w14:paraId="7974AFAD">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rPr>
              <w:t>116.52870</w:t>
            </w:r>
          </w:p>
        </w:tc>
        <w:tc>
          <w:tcPr>
            <w:tcW w:w="657" w:type="pct"/>
            <w:noWrap w:val="0"/>
            <w:vAlign w:val="center"/>
          </w:tcPr>
          <w:p w14:paraId="76FEC6E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rPr>
              <w:t>36.20095</w:t>
            </w:r>
          </w:p>
        </w:tc>
        <w:tc>
          <w:tcPr>
            <w:tcW w:w="264" w:type="pct"/>
            <w:vMerge w:val="continue"/>
            <w:noWrap w:val="0"/>
            <w:vAlign w:val="center"/>
          </w:tcPr>
          <w:p w14:paraId="0A5AF98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1262FE96">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469272F3">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29F52803">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NNE</w:t>
            </w:r>
          </w:p>
        </w:tc>
        <w:tc>
          <w:tcPr>
            <w:tcW w:w="383" w:type="pct"/>
            <w:noWrap w:val="0"/>
            <w:vAlign w:val="center"/>
          </w:tcPr>
          <w:p w14:paraId="043AEB0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2080</w:t>
            </w:r>
          </w:p>
        </w:tc>
        <w:tc>
          <w:tcPr>
            <w:tcW w:w="360" w:type="pct"/>
            <w:noWrap w:val="0"/>
            <w:vAlign w:val="center"/>
          </w:tcPr>
          <w:p w14:paraId="6D068C21">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1795</w:t>
            </w:r>
          </w:p>
        </w:tc>
      </w:tr>
      <w:tr w14:paraId="6F54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39925EF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53BE0038">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石横中心卫生院</w:t>
            </w:r>
          </w:p>
        </w:tc>
        <w:tc>
          <w:tcPr>
            <w:tcW w:w="648" w:type="pct"/>
            <w:noWrap w:val="0"/>
            <w:vAlign w:val="center"/>
          </w:tcPr>
          <w:p w14:paraId="7E4E3B9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116.51660</w:t>
            </w:r>
          </w:p>
        </w:tc>
        <w:tc>
          <w:tcPr>
            <w:tcW w:w="657" w:type="pct"/>
            <w:noWrap w:val="0"/>
            <w:vAlign w:val="center"/>
          </w:tcPr>
          <w:p w14:paraId="64A0A8B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36.20552</w:t>
            </w:r>
          </w:p>
        </w:tc>
        <w:tc>
          <w:tcPr>
            <w:tcW w:w="264" w:type="pct"/>
            <w:vMerge w:val="continue"/>
            <w:noWrap w:val="0"/>
            <w:vAlign w:val="center"/>
          </w:tcPr>
          <w:p w14:paraId="32964A3B">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227770C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2D9AB2B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6E37DF4D">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w:t>
            </w:r>
          </w:p>
        </w:tc>
        <w:tc>
          <w:tcPr>
            <w:tcW w:w="383" w:type="pct"/>
            <w:noWrap w:val="0"/>
            <w:vAlign w:val="center"/>
          </w:tcPr>
          <w:p w14:paraId="372FFFDB">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2300</w:t>
            </w:r>
          </w:p>
        </w:tc>
        <w:tc>
          <w:tcPr>
            <w:tcW w:w="360" w:type="pct"/>
            <w:noWrap w:val="0"/>
            <w:vAlign w:val="center"/>
          </w:tcPr>
          <w:p w14:paraId="7EBB793D">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140</w:t>
            </w:r>
          </w:p>
        </w:tc>
      </w:tr>
      <w:tr w14:paraId="6D17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1811DB2A">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2BCB0A08">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石横镇政府</w:t>
            </w:r>
          </w:p>
        </w:tc>
        <w:tc>
          <w:tcPr>
            <w:tcW w:w="648" w:type="pct"/>
            <w:noWrap w:val="0"/>
            <w:vAlign w:val="center"/>
          </w:tcPr>
          <w:p w14:paraId="749D6B8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rPr>
              <w:t>116.51958</w:t>
            </w:r>
          </w:p>
        </w:tc>
        <w:tc>
          <w:tcPr>
            <w:tcW w:w="657" w:type="pct"/>
            <w:noWrap w:val="0"/>
            <w:vAlign w:val="center"/>
          </w:tcPr>
          <w:p w14:paraId="2640866D">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rPr>
              <w:t>36.19938</w:t>
            </w:r>
          </w:p>
        </w:tc>
        <w:tc>
          <w:tcPr>
            <w:tcW w:w="264" w:type="pct"/>
            <w:vMerge w:val="continue"/>
            <w:noWrap w:val="0"/>
            <w:vAlign w:val="center"/>
          </w:tcPr>
          <w:p w14:paraId="704B6DB9">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4AA9FB3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7D321DA9">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697B1DE9">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NE</w:t>
            </w:r>
          </w:p>
        </w:tc>
        <w:tc>
          <w:tcPr>
            <w:tcW w:w="383" w:type="pct"/>
            <w:noWrap w:val="0"/>
            <w:vAlign w:val="center"/>
          </w:tcPr>
          <w:p w14:paraId="28DF1659">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2340</w:t>
            </w:r>
          </w:p>
        </w:tc>
        <w:tc>
          <w:tcPr>
            <w:tcW w:w="360" w:type="pct"/>
            <w:noWrap w:val="0"/>
            <w:vAlign w:val="center"/>
          </w:tcPr>
          <w:p w14:paraId="6A70C2A9">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w:t>
            </w:r>
          </w:p>
        </w:tc>
      </w:tr>
      <w:tr w14:paraId="5576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5A487DE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763B7B54">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肥城索利得焊材社区</w:t>
            </w:r>
          </w:p>
        </w:tc>
        <w:tc>
          <w:tcPr>
            <w:tcW w:w="648" w:type="pct"/>
            <w:noWrap w:val="0"/>
            <w:vAlign w:val="center"/>
          </w:tcPr>
          <w:p w14:paraId="34D616D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rPr>
              <w:t>116.53974</w:t>
            </w:r>
          </w:p>
        </w:tc>
        <w:tc>
          <w:tcPr>
            <w:tcW w:w="657" w:type="pct"/>
            <w:noWrap w:val="0"/>
            <w:vAlign w:val="center"/>
          </w:tcPr>
          <w:p w14:paraId="72F3A891">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rPr>
              <w:t>36.19807</w:t>
            </w:r>
          </w:p>
        </w:tc>
        <w:tc>
          <w:tcPr>
            <w:tcW w:w="264" w:type="pct"/>
            <w:vMerge w:val="continue"/>
            <w:noWrap w:val="0"/>
            <w:vAlign w:val="center"/>
          </w:tcPr>
          <w:p w14:paraId="2758DB16">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209A809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2940AF34">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38DF0863">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NE</w:t>
            </w:r>
          </w:p>
        </w:tc>
        <w:tc>
          <w:tcPr>
            <w:tcW w:w="383" w:type="pct"/>
            <w:noWrap w:val="0"/>
            <w:vAlign w:val="center"/>
          </w:tcPr>
          <w:p w14:paraId="11FBDB7A">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2430</w:t>
            </w:r>
          </w:p>
        </w:tc>
        <w:tc>
          <w:tcPr>
            <w:tcW w:w="360" w:type="pct"/>
            <w:noWrap w:val="0"/>
            <w:vAlign w:val="center"/>
          </w:tcPr>
          <w:p w14:paraId="24621CC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1620</w:t>
            </w:r>
          </w:p>
        </w:tc>
      </w:tr>
      <w:tr w14:paraId="7EEFB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43FB5004">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148C4EF6">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尹庄</w:t>
            </w:r>
          </w:p>
        </w:tc>
        <w:tc>
          <w:tcPr>
            <w:tcW w:w="648" w:type="pct"/>
            <w:noWrap w:val="0"/>
            <w:vAlign w:val="center"/>
          </w:tcPr>
          <w:p w14:paraId="70A06B8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116.47559</w:t>
            </w:r>
          </w:p>
        </w:tc>
        <w:tc>
          <w:tcPr>
            <w:tcW w:w="657" w:type="pct"/>
            <w:noWrap w:val="0"/>
            <w:vAlign w:val="center"/>
          </w:tcPr>
          <w:p w14:paraId="2D66A6B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36.17831</w:t>
            </w:r>
          </w:p>
        </w:tc>
        <w:tc>
          <w:tcPr>
            <w:tcW w:w="264" w:type="pct"/>
            <w:vMerge w:val="continue"/>
            <w:noWrap w:val="0"/>
            <w:vAlign w:val="center"/>
          </w:tcPr>
          <w:p w14:paraId="4A99A8D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16F1E45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7BEC7FB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59EBE6B2">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WSW</w:t>
            </w:r>
          </w:p>
        </w:tc>
        <w:tc>
          <w:tcPr>
            <w:tcW w:w="383" w:type="pct"/>
            <w:noWrap w:val="0"/>
            <w:vAlign w:val="center"/>
          </w:tcPr>
          <w:p w14:paraId="774EA67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2440</w:t>
            </w:r>
          </w:p>
        </w:tc>
        <w:tc>
          <w:tcPr>
            <w:tcW w:w="360" w:type="pct"/>
            <w:vMerge w:val="restart"/>
            <w:noWrap w:val="0"/>
            <w:vAlign w:val="center"/>
          </w:tcPr>
          <w:p w14:paraId="482FB74A">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w:t>
            </w:r>
          </w:p>
        </w:tc>
      </w:tr>
      <w:tr w14:paraId="2BC9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5904B953">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5CFA7E1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南尹庄</w:t>
            </w:r>
          </w:p>
        </w:tc>
        <w:tc>
          <w:tcPr>
            <w:tcW w:w="648" w:type="pct"/>
            <w:noWrap w:val="0"/>
            <w:vAlign w:val="center"/>
          </w:tcPr>
          <w:p w14:paraId="4759065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116.47459</w:t>
            </w:r>
          </w:p>
        </w:tc>
        <w:tc>
          <w:tcPr>
            <w:tcW w:w="657" w:type="pct"/>
            <w:noWrap w:val="0"/>
            <w:vAlign w:val="center"/>
          </w:tcPr>
          <w:p w14:paraId="56D48D7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36.17031</w:t>
            </w:r>
          </w:p>
        </w:tc>
        <w:tc>
          <w:tcPr>
            <w:tcW w:w="264" w:type="pct"/>
            <w:vMerge w:val="continue"/>
            <w:noWrap w:val="0"/>
            <w:vAlign w:val="center"/>
          </w:tcPr>
          <w:p w14:paraId="70B5CDF2">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294988B7">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2FB596BD">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5006211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WSW</w:t>
            </w:r>
          </w:p>
        </w:tc>
        <w:tc>
          <w:tcPr>
            <w:tcW w:w="383" w:type="pct"/>
            <w:noWrap w:val="0"/>
            <w:vAlign w:val="center"/>
          </w:tcPr>
          <w:p w14:paraId="70E72D0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2840</w:t>
            </w:r>
          </w:p>
        </w:tc>
        <w:tc>
          <w:tcPr>
            <w:tcW w:w="360" w:type="pct"/>
            <w:vMerge w:val="continue"/>
            <w:noWrap w:val="0"/>
            <w:vAlign w:val="center"/>
          </w:tcPr>
          <w:p w14:paraId="29BF136A">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w:t>
            </w:r>
          </w:p>
        </w:tc>
      </w:tr>
      <w:tr w14:paraId="140FF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2C81146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2C75F3C6">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后衡鱼村</w:t>
            </w:r>
          </w:p>
        </w:tc>
        <w:tc>
          <w:tcPr>
            <w:tcW w:w="648" w:type="pct"/>
            <w:noWrap w:val="0"/>
            <w:vAlign w:val="center"/>
          </w:tcPr>
          <w:p w14:paraId="7136CBBD">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116.53359</w:t>
            </w:r>
          </w:p>
        </w:tc>
        <w:tc>
          <w:tcPr>
            <w:tcW w:w="657" w:type="pct"/>
            <w:noWrap w:val="0"/>
            <w:vAlign w:val="center"/>
          </w:tcPr>
          <w:p w14:paraId="7377DC13">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36.16048</w:t>
            </w:r>
          </w:p>
        </w:tc>
        <w:tc>
          <w:tcPr>
            <w:tcW w:w="264" w:type="pct"/>
            <w:vMerge w:val="continue"/>
            <w:noWrap w:val="0"/>
            <w:vAlign w:val="center"/>
          </w:tcPr>
          <w:p w14:paraId="73C6F57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0602F2D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44C00DC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79C03671">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SE</w:t>
            </w:r>
          </w:p>
        </w:tc>
        <w:tc>
          <w:tcPr>
            <w:tcW w:w="383" w:type="pct"/>
            <w:noWrap w:val="0"/>
            <w:vAlign w:val="center"/>
          </w:tcPr>
          <w:p w14:paraId="5C34BC68">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2400</w:t>
            </w:r>
          </w:p>
        </w:tc>
        <w:tc>
          <w:tcPr>
            <w:tcW w:w="360" w:type="pct"/>
            <w:noWrap w:val="0"/>
            <w:vAlign w:val="center"/>
          </w:tcPr>
          <w:p w14:paraId="69C37948">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2469</w:t>
            </w:r>
          </w:p>
        </w:tc>
      </w:tr>
      <w:tr w14:paraId="1B912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56F0FC7B">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6CBBBD98">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南高余村</w:t>
            </w:r>
          </w:p>
        </w:tc>
        <w:tc>
          <w:tcPr>
            <w:tcW w:w="648" w:type="pct"/>
            <w:noWrap w:val="0"/>
            <w:vAlign w:val="center"/>
          </w:tcPr>
          <w:p w14:paraId="7A5ED223">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rPr>
              <w:t>116.53194</w:t>
            </w:r>
          </w:p>
        </w:tc>
        <w:tc>
          <w:tcPr>
            <w:tcW w:w="657" w:type="pct"/>
            <w:noWrap w:val="0"/>
            <w:vAlign w:val="center"/>
          </w:tcPr>
          <w:p w14:paraId="5D148C9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rPr>
              <w:t>36.20488</w:t>
            </w:r>
          </w:p>
        </w:tc>
        <w:tc>
          <w:tcPr>
            <w:tcW w:w="264" w:type="pct"/>
            <w:vMerge w:val="continue"/>
            <w:noWrap w:val="0"/>
            <w:vAlign w:val="center"/>
          </w:tcPr>
          <w:p w14:paraId="684A0128">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668F060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58EFCA16">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3EE22D0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NNE</w:t>
            </w:r>
          </w:p>
        </w:tc>
        <w:tc>
          <w:tcPr>
            <w:tcW w:w="383" w:type="pct"/>
            <w:noWrap w:val="0"/>
            <w:vAlign w:val="center"/>
          </w:tcPr>
          <w:p w14:paraId="12F64C6B">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2630</w:t>
            </w:r>
          </w:p>
        </w:tc>
        <w:tc>
          <w:tcPr>
            <w:tcW w:w="360" w:type="pct"/>
            <w:noWrap w:val="0"/>
            <w:vAlign w:val="center"/>
          </w:tcPr>
          <w:p w14:paraId="4205C488">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1858</w:t>
            </w:r>
          </w:p>
        </w:tc>
      </w:tr>
      <w:tr w14:paraId="0DE1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0FF2EE79">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5830F218">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马坊村</w:t>
            </w:r>
          </w:p>
        </w:tc>
        <w:tc>
          <w:tcPr>
            <w:tcW w:w="648" w:type="pct"/>
            <w:noWrap w:val="0"/>
            <w:vAlign w:val="center"/>
          </w:tcPr>
          <w:p w14:paraId="25C7413A">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rPr>
              <w:t>116.54512</w:t>
            </w:r>
          </w:p>
        </w:tc>
        <w:tc>
          <w:tcPr>
            <w:tcW w:w="657" w:type="pct"/>
            <w:noWrap w:val="0"/>
            <w:vAlign w:val="center"/>
          </w:tcPr>
          <w:p w14:paraId="1F8419DB">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rPr>
              <w:t>36.19973</w:t>
            </w:r>
          </w:p>
        </w:tc>
        <w:tc>
          <w:tcPr>
            <w:tcW w:w="264" w:type="pct"/>
            <w:vMerge w:val="continue"/>
            <w:noWrap w:val="0"/>
            <w:vAlign w:val="center"/>
          </w:tcPr>
          <w:p w14:paraId="1B08359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2A49D2E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7B3E29E4">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535C00E1">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NE</w:t>
            </w:r>
          </w:p>
        </w:tc>
        <w:tc>
          <w:tcPr>
            <w:tcW w:w="383" w:type="pct"/>
            <w:noWrap w:val="0"/>
            <w:vAlign w:val="center"/>
          </w:tcPr>
          <w:p w14:paraId="070608CB">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2860</w:t>
            </w:r>
          </w:p>
        </w:tc>
        <w:tc>
          <w:tcPr>
            <w:tcW w:w="360" w:type="pct"/>
            <w:noWrap w:val="0"/>
            <w:vAlign w:val="center"/>
          </w:tcPr>
          <w:p w14:paraId="21D63746">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1020</w:t>
            </w:r>
          </w:p>
        </w:tc>
      </w:tr>
      <w:tr w14:paraId="435C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42BEFE0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240CA3A2">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范皮村</w:t>
            </w:r>
          </w:p>
        </w:tc>
        <w:tc>
          <w:tcPr>
            <w:tcW w:w="648" w:type="pct"/>
            <w:noWrap w:val="0"/>
            <w:vAlign w:val="center"/>
          </w:tcPr>
          <w:p w14:paraId="5FA7D6BB">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116.48559</w:t>
            </w:r>
          </w:p>
        </w:tc>
        <w:tc>
          <w:tcPr>
            <w:tcW w:w="657" w:type="pct"/>
            <w:noWrap w:val="0"/>
            <w:vAlign w:val="center"/>
          </w:tcPr>
          <w:p w14:paraId="008DC42B">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36.15758</w:t>
            </w:r>
          </w:p>
        </w:tc>
        <w:tc>
          <w:tcPr>
            <w:tcW w:w="264" w:type="pct"/>
            <w:vMerge w:val="continue"/>
            <w:noWrap w:val="0"/>
            <w:vAlign w:val="center"/>
          </w:tcPr>
          <w:p w14:paraId="4323C16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4095AF8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6B3C6AF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71BA6C2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SSW</w:t>
            </w:r>
          </w:p>
        </w:tc>
        <w:tc>
          <w:tcPr>
            <w:tcW w:w="383" w:type="pct"/>
            <w:noWrap w:val="0"/>
            <w:vAlign w:val="center"/>
          </w:tcPr>
          <w:p w14:paraId="3D675239">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3090</w:t>
            </w:r>
          </w:p>
        </w:tc>
        <w:tc>
          <w:tcPr>
            <w:tcW w:w="360" w:type="pct"/>
            <w:noWrap w:val="0"/>
            <w:vAlign w:val="center"/>
          </w:tcPr>
          <w:p w14:paraId="5A36637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466</w:t>
            </w:r>
          </w:p>
        </w:tc>
      </w:tr>
      <w:tr w14:paraId="7E7D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6EEE5CCA">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68B37363">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尹家洼</w:t>
            </w:r>
          </w:p>
        </w:tc>
        <w:tc>
          <w:tcPr>
            <w:tcW w:w="648" w:type="pct"/>
            <w:noWrap w:val="0"/>
            <w:vAlign w:val="center"/>
          </w:tcPr>
          <w:p w14:paraId="18AC1949">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116.48310</w:t>
            </w:r>
          </w:p>
        </w:tc>
        <w:tc>
          <w:tcPr>
            <w:tcW w:w="657" w:type="pct"/>
            <w:noWrap w:val="0"/>
            <w:vAlign w:val="center"/>
          </w:tcPr>
          <w:p w14:paraId="4514169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36.20802</w:t>
            </w:r>
          </w:p>
        </w:tc>
        <w:tc>
          <w:tcPr>
            <w:tcW w:w="264" w:type="pct"/>
            <w:vMerge w:val="continue"/>
            <w:noWrap w:val="0"/>
            <w:vAlign w:val="center"/>
          </w:tcPr>
          <w:p w14:paraId="4F017EC6">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075CF4BB">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6A5553C2">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04AB575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NW</w:t>
            </w:r>
          </w:p>
        </w:tc>
        <w:tc>
          <w:tcPr>
            <w:tcW w:w="383" w:type="pct"/>
            <w:noWrap w:val="0"/>
            <w:vAlign w:val="center"/>
          </w:tcPr>
          <w:p w14:paraId="461E6713">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3590</w:t>
            </w:r>
          </w:p>
        </w:tc>
        <w:tc>
          <w:tcPr>
            <w:tcW w:w="360" w:type="pct"/>
            <w:noWrap w:val="0"/>
            <w:vAlign w:val="center"/>
          </w:tcPr>
          <w:p w14:paraId="140713D7">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321</w:t>
            </w:r>
          </w:p>
        </w:tc>
      </w:tr>
      <w:tr w14:paraId="1023C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11C4395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47D6AC7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王小屯村</w:t>
            </w:r>
          </w:p>
        </w:tc>
        <w:tc>
          <w:tcPr>
            <w:tcW w:w="648" w:type="pct"/>
            <w:noWrap w:val="0"/>
            <w:vAlign w:val="center"/>
          </w:tcPr>
          <w:p w14:paraId="384D6E3C">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116.47659</w:t>
            </w:r>
          </w:p>
        </w:tc>
        <w:tc>
          <w:tcPr>
            <w:tcW w:w="657" w:type="pct"/>
            <w:noWrap w:val="0"/>
            <w:vAlign w:val="center"/>
          </w:tcPr>
          <w:p w14:paraId="2E6E0A78">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36.15758</w:t>
            </w:r>
          </w:p>
        </w:tc>
        <w:tc>
          <w:tcPr>
            <w:tcW w:w="264" w:type="pct"/>
            <w:vMerge w:val="continue"/>
            <w:noWrap w:val="0"/>
            <w:vAlign w:val="center"/>
          </w:tcPr>
          <w:p w14:paraId="059A4CE6">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1ED61952">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vMerge w:val="continue"/>
            <w:noWrap w:val="0"/>
            <w:vAlign w:val="center"/>
          </w:tcPr>
          <w:p w14:paraId="1E627097">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364" w:type="pct"/>
            <w:noWrap w:val="0"/>
            <w:vAlign w:val="center"/>
          </w:tcPr>
          <w:p w14:paraId="22BCF40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w:t>
            </w:r>
          </w:p>
        </w:tc>
        <w:tc>
          <w:tcPr>
            <w:tcW w:w="383" w:type="pct"/>
            <w:noWrap w:val="0"/>
            <w:vAlign w:val="center"/>
          </w:tcPr>
          <w:p w14:paraId="22244EF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3670</w:t>
            </w:r>
          </w:p>
        </w:tc>
        <w:tc>
          <w:tcPr>
            <w:tcW w:w="360" w:type="pct"/>
            <w:noWrap w:val="0"/>
            <w:vAlign w:val="center"/>
          </w:tcPr>
          <w:p w14:paraId="64E0DA7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603</w:t>
            </w:r>
          </w:p>
        </w:tc>
      </w:tr>
      <w:tr w14:paraId="3793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noWrap w:val="0"/>
            <w:vAlign w:val="center"/>
          </w:tcPr>
          <w:p w14:paraId="53437A76">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地下水环境/风险</w:t>
            </w:r>
          </w:p>
        </w:tc>
        <w:tc>
          <w:tcPr>
            <w:tcW w:w="2241" w:type="pct"/>
            <w:gridSpan w:val="3"/>
            <w:noWrap w:val="0"/>
            <w:vAlign w:val="center"/>
          </w:tcPr>
          <w:p w14:paraId="0BEE2797">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厂址周围20km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范围内潜水含水层</w:t>
            </w:r>
          </w:p>
        </w:tc>
        <w:tc>
          <w:tcPr>
            <w:tcW w:w="264" w:type="pct"/>
            <w:noWrap w:val="0"/>
            <w:vAlign w:val="center"/>
          </w:tcPr>
          <w:p w14:paraId="3FC5F73A">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地下水</w:t>
            </w:r>
          </w:p>
        </w:tc>
        <w:tc>
          <w:tcPr>
            <w:tcW w:w="425" w:type="pct"/>
            <w:noWrap w:val="0"/>
            <w:vAlign w:val="center"/>
          </w:tcPr>
          <w:p w14:paraId="57341D50">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地下水环境</w:t>
            </w:r>
          </w:p>
        </w:tc>
        <w:tc>
          <w:tcPr>
            <w:tcW w:w="405" w:type="pct"/>
            <w:noWrap w:val="0"/>
            <w:vAlign w:val="center"/>
          </w:tcPr>
          <w:p w14:paraId="537ADCD9">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Ⅲ类</w:t>
            </w:r>
          </w:p>
        </w:tc>
        <w:tc>
          <w:tcPr>
            <w:tcW w:w="364" w:type="pct"/>
            <w:noWrap w:val="0"/>
            <w:vAlign w:val="center"/>
          </w:tcPr>
          <w:p w14:paraId="6DCCED74">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3" w:type="pct"/>
            <w:noWrap w:val="0"/>
            <w:vAlign w:val="center"/>
          </w:tcPr>
          <w:p w14:paraId="05E5042A">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60" w:type="pct"/>
            <w:noWrap w:val="0"/>
            <w:vAlign w:val="center"/>
          </w:tcPr>
          <w:p w14:paraId="465A0E08">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4384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restart"/>
            <w:noWrap w:val="0"/>
            <w:vAlign w:val="center"/>
          </w:tcPr>
          <w:p w14:paraId="55F4D0AF">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土壤环境</w:t>
            </w:r>
          </w:p>
        </w:tc>
        <w:tc>
          <w:tcPr>
            <w:tcW w:w="935" w:type="pct"/>
            <w:noWrap w:val="0"/>
            <w:vAlign w:val="center"/>
          </w:tcPr>
          <w:p w14:paraId="5E4ACE2D">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臧庄村</w:t>
            </w:r>
          </w:p>
        </w:tc>
        <w:tc>
          <w:tcPr>
            <w:tcW w:w="648" w:type="pct"/>
            <w:noWrap w:val="0"/>
            <w:vAlign w:val="center"/>
          </w:tcPr>
          <w:p w14:paraId="623F4C04">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116.49559</w:t>
            </w:r>
          </w:p>
        </w:tc>
        <w:tc>
          <w:tcPr>
            <w:tcW w:w="657" w:type="pct"/>
            <w:noWrap w:val="0"/>
            <w:vAlign w:val="center"/>
          </w:tcPr>
          <w:p w14:paraId="66FE6748">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36.17431</w:t>
            </w:r>
          </w:p>
        </w:tc>
        <w:tc>
          <w:tcPr>
            <w:tcW w:w="264" w:type="pct"/>
            <w:vMerge w:val="restart"/>
            <w:noWrap w:val="0"/>
            <w:vAlign w:val="center"/>
          </w:tcPr>
          <w:p w14:paraId="0C525B4F">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居民</w:t>
            </w:r>
          </w:p>
        </w:tc>
        <w:tc>
          <w:tcPr>
            <w:tcW w:w="425" w:type="pct"/>
            <w:vMerge w:val="restart"/>
            <w:noWrap w:val="0"/>
            <w:vAlign w:val="center"/>
          </w:tcPr>
          <w:p w14:paraId="5094C46C">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土壤环境</w:t>
            </w:r>
          </w:p>
        </w:tc>
        <w:tc>
          <w:tcPr>
            <w:tcW w:w="405" w:type="pct"/>
            <w:noWrap w:val="0"/>
            <w:vAlign w:val="center"/>
          </w:tcPr>
          <w:p w14:paraId="20108F3A">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364" w:type="pct"/>
            <w:noWrap w:val="0"/>
            <w:vAlign w:val="center"/>
          </w:tcPr>
          <w:p w14:paraId="0D69635B">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SW</w:t>
            </w:r>
          </w:p>
        </w:tc>
        <w:tc>
          <w:tcPr>
            <w:tcW w:w="383" w:type="pct"/>
            <w:noWrap w:val="0"/>
            <w:vAlign w:val="center"/>
          </w:tcPr>
          <w:p w14:paraId="65981B45">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780</w:t>
            </w:r>
          </w:p>
        </w:tc>
        <w:tc>
          <w:tcPr>
            <w:tcW w:w="360" w:type="pct"/>
            <w:noWrap w:val="0"/>
            <w:vAlign w:val="center"/>
          </w:tcPr>
          <w:p w14:paraId="2D6BB446">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502</w:t>
            </w:r>
          </w:p>
        </w:tc>
      </w:tr>
      <w:tr w14:paraId="6FC1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2DD1A297">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1A29E7F5">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石横中学</w:t>
            </w:r>
          </w:p>
        </w:tc>
        <w:tc>
          <w:tcPr>
            <w:tcW w:w="648" w:type="pct"/>
            <w:noWrap w:val="0"/>
            <w:vAlign w:val="center"/>
          </w:tcPr>
          <w:p w14:paraId="08A4FC66">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116.51</w:t>
            </w:r>
            <w:r>
              <w:rPr>
                <w:rFonts w:hint="default" w:ascii="Times New Roman" w:hAnsi="Times New Roman" w:eastAsia="宋体" w:cs="Times New Roman"/>
                <w:i w:val="0"/>
                <w:iCs w:val="0"/>
                <w:color w:val="auto"/>
                <w:sz w:val="21"/>
                <w:szCs w:val="21"/>
                <w:highlight w:val="none"/>
                <w:lang w:val="en-US" w:eastAsia="zh-CN"/>
              </w:rPr>
              <w:t>4</w:t>
            </w:r>
            <w:r>
              <w:rPr>
                <w:rFonts w:hint="default" w:ascii="Times New Roman" w:hAnsi="Times New Roman" w:eastAsia="宋体" w:cs="Times New Roman"/>
                <w:i w:val="0"/>
                <w:iCs w:val="0"/>
                <w:color w:val="auto"/>
                <w:sz w:val="21"/>
                <w:szCs w:val="21"/>
                <w:highlight w:val="none"/>
              </w:rPr>
              <w:t>10</w:t>
            </w:r>
          </w:p>
        </w:tc>
        <w:tc>
          <w:tcPr>
            <w:tcW w:w="657" w:type="pct"/>
            <w:noWrap w:val="0"/>
            <w:vAlign w:val="center"/>
          </w:tcPr>
          <w:p w14:paraId="7B459AA5">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36.19</w:t>
            </w:r>
            <w:r>
              <w:rPr>
                <w:rFonts w:hint="default" w:ascii="Times New Roman" w:hAnsi="Times New Roman" w:eastAsia="宋体" w:cs="Times New Roman"/>
                <w:i w:val="0"/>
                <w:iCs w:val="0"/>
                <w:color w:val="auto"/>
                <w:sz w:val="21"/>
                <w:szCs w:val="21"/>
                <w:highlight w:val="none"/>
                <w:lang w:val="en-US" w:eastAsia="zh-CN"/>
              </w:rPr>
              <w:t>2</w:t>
            </w:r>
            <w:r>
              <w:rPr>
                <w:rFonts w:hint="default" w:ascii="Times New Roman" w:hAnsi="Times New Roman" w:eastAsia="宋体" w:cs="Times New Roman"/>
                <w:i w:val="0"/>
                <w:iCs w:val="0"/>
                <w:color w:val="auto"/>
                <w:sz w:val="21"/>
                <w:szCs w:val="21"/>
                <w:highlight w:val="none"/>
              </w:rPr>
              <w:t>02</w:t>
            </w:r>
          </w:p>
        </w:tc>
        <w:tc>
          <w:tcPr>
            <w:tcW w:w="264" w:type="pct"/>
            <w:vMerge w:val="continue"/>
            <w:noWrap w:val="0"/>
            <w:vAlign w:val="center"/>
          </w:tcPr>
          <w:p w14:paraId="1027BBC6">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78B1B28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noWrap w:val="0"/>
            <w:vAlign w:val="center"/>
          </w:tcPr>
          <w:p w14:paraId="2E29456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64" w:type="pct"/>
            <w:noWrap w:val="0"/>
            <w:vAlign w:val="center"/>
          </w:tcPr>
          <w:p w14:paraId="1F87CABD">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w:t>
            </w:r>
          </w:p>
        </w:tc>
        <w:tc>
          <w:tcPr>
            <w:tcW w:w="383" w:type="pct"/>
            <w:noWrap w:val="0"/>
            <w:vAlign w:val="center"/>
          </w:tcPr>
          <w:p w14:paraId="16C04FC7">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800</w:t>
            </w:r>
          </w:p>
        </w:tc>
        <w:tc>
          <w:tcPr>
            <w:tcW w:w="360" w:type="pct"/>
            <w:noWrap w:val="0"/>
            <w:vAlign w:val="center"/>
          </w:tcPr>
          <w:p w14:paraId="750B6C28">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1511</w:t>
            </w:r>
          </w:p>
        </w:tc>
      </w:tr>
      <w:tr w14:paraId="2486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260115DC">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63292B15">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水岸世嘉</w:t>
            </w:r>
          </w:p>
        </w:tc>
        <w:tc>
          <w:tcPr>
            <w:tcW w:w="648" w:type="pct"/>
            <w:noWrap w:val="0"/>
            <w:vAlign w:val="center"/>
          </w:tcPr>
          <w:p w14:paraId="0FB68BA6">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116.51</w:t>
            </w:r>
            <w:r>
              <w:rPr>
                <w:rFonts w:hint="default" w:ascii="Times New Roman" w:hAnsi="Times New Roman" w:eastAsia="宋体" w:cs="Times New Roman"/>
                <w:i w:val="0"/>
                <w:iCs w:val="0"/>
                <w:color w:val="auto"/>
                <w:sz w:val="21"/>
                <w:szCs w:val="21"/>
                <w:highlight w:val="none"/>
                <w:lang w:val="en-US" w:eastAsia="zh-CN"/>
              </w:rPr>
              <w:t>8</w:t>
            </w:r>
            <w:r>
              <w:rPr>
                <w:rFonts w:hint="default" w:ascii="Times New Roman" w:hAnsi="Times New Roman" w:eastAsia="宋体" w:cs="Times New Roman"/>
                <w:i w:val="0"/>
                <w:iCs w:val="0"/>
                <w:color w:val="auto"/>
                <w:sz w:val="21"/>
                <w:szCs w:val="21"/>
                <w:highlight w:val="none"/>
              </w:rPr>
              <w:t>10</w:t>
            </w:r>
          </w:p>
        </w:tc>
        <w:tc>
          <w:tcPr>
            <w:tcW w:w="657" w:type="pct"/>
            <w:noWrap w:val="0"/>
            <w:vAlign w:val="center"/>
          </w:tcPr>
          <w:p w14:paraId="3CB973FF">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36.19</w:t>
            </w:r>
            <w:r>
              <w:rPr>
                <w:rFonts w:hint="default" w:ascii="Times New Roman" w:hAnsi="Times New Roman" w:eastAsia="宋体" w:cs="Times New Roman"/>
                <w:i w:val="0"/>
                <w:iCs w:val="0"/>
                <w:color w:val="auto"/>
                <w:sz w:val="21"/>
                <w:szCs w:val="21"/>
                <w:highlight w:val="none"/>
                <w:lang w:val="en-US" w:eastAsia="zh-CN"/>
              </w:rPr>
              <w:t>3</w:t>
            </w:r>
            <w:r>
              <w:rPr>
                <w:rFonts w:hint="default" w:ascii="Times New Roman" w:hAnsi="Times New Roman" w:eastAsia="宋体" w:cs="Times New Roman"/>
                <w:i w:val="0"/>
                <w:iCs w:val="0"/>
                <w:color w:val="auto"/>
                <w:sz w:val="21"/>
                <w:szCs w:val="21"/>
                <w:highlight w:val="none"/>
              </w:rPr>
              <w:t>02</w:t>
            </w:r>
          </w:p>
        </w:tc>
        <w:tc>
          <w:tcPr>
            <w:tcW w:w="264" w:type="pct"/>
            <w:vMerge w:val="continue"/>
            <w:noWrap w:val="0"/>
            <w:vAlign w:val="center"/>
          </w:tcPr>
          <w:p w14:paraId="1845D2D9">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07389E65">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noWrap w:val="0"/>
            <w:vAlign w:val="center"/>
          </w:tcPr>
          <w:p w14:paraId="3E3094CD">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64" w:type="pct"/>
            <w:noWrap w:val="0"/>
            <w:vAlign w:val="center"/>
          </w:tcPr>
          <w:p w14:paraId="5870D2E9">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w:t>
            </w:r>
          </w:p>
        </w:tc>
        <w:tc>
          <w:tcPr>
            <w:tcW w:w="383" w:type="pct"/>
            <w:noWrap w:val="0"/>
            <w:vAlign w:val="center"/>
          </w:tcPr>
          <w:p w14:paraId="296898B9">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w:t>
            </w:r>
          </w:p>
        </w:tc>
        <w:tc>
          <w:tcPr>
            <w:tcW w:w="360" w:type="pct"/>
            <w:noWrap w:val="0"/>
            <w:vAlign w:val="center"/>
          </w:tcPr>
          <w:p w14:paraId="3E021158">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1620</w:t>
            </w:r>
          </w:p>
        </w:tc>
      </w:tr>
      <w:tr w14:paraId="77CD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42CCF754">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36C681F4">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南大留新村</w:t>
            </w:r>
          </w:p>
        </w:tc>
        <w:tc>
          <w:tcPr>
            <w:tcW w:w="648" w:type="pct"/>
            <w:noWrap w:val="0"/>
            <w:vAlign w:val="center"/>
          </w:tcPr>
          <w:p w14:paraId="1A2CA57C">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116.52813</w:t>
            </w:r>
          </w:p>
        </w:tc>
        <w:tc>
          <w:tcPr>
            <w:tcW w:w="657" w:type="pct"/>
            <w:noWrap w:val="0"/>
            <w:vAlign w:val="center"/>
          </w:tcPr>
          <w:p w14:paraId="00D0B1F6">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36.19407</w:t>
            </w:r>
          </w:p>
        </w:tc>
        <w:tc>
          <w:tcPr>
            <w:tcW w:w="264" w:type="pct"/>
            <w:vMerge w:val="continue"/>
            <w:noWrap w:val="0"/>
            <w:vAlign w:val="center"/>
          </w:tcPr>
          <w:p w14:paraId="449C83EA">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6DA1B0D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noWrap w:val="0"/>
            <w:vAlign w:val="center"/>
          </w:tcPr>
          <w:p w14:paraId="51592166">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64" w:type="pct"/>
            <w:noWrap w:val="0"/>
            <w:vAlign w:val="center"/>
          </w:tcPr>
          <w:p w14:paraId="6466195F">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NE</w:t>
            </w:r>
          </w:p>
        </w:tc>
        <w:tc>
          <w:tcPr>
            <w:tcW w:w="383" w:type="pct"/>
            <w:noWrap w:val="0"/>
            <w:vAlign w:val="center"/>
          </w:tcPr>
          <w:p w14:paraId="2FCDB89A">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1000</w:t>
            </w:r>
          </w:p>
        </w:tc>
        <w:tc>
          <w:tcPr>
            <w:tcW w:w="360" w:type="pct"/>
            <w:noWrap w:val="0"/>
            <w:vAlign w:val="center"/>
          </w:tcPr>
          <w:p w14:paraId="34CBF4C5">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3608</w:t>
            </w:r>
          </w:p>
        </w:tc>
      </w:tr>
      <w:tr w14:paraId="31A2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7D44795D">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3F6A9A2D">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石横镇中心幼儿园</w:t>
            </w:r>
          </w:p>
        </w:tc>
        <w:tc>
          <w:tcPr>
            <w:tcW w:w="648" w:type="pct"/>
            <w:noWrap w:val="0"/>
            <w:vAlign w:val="center"/>
          </w:tcPr>
          <w:p w14:paraId="3A007950">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116.51460</w:t>
            </w:r>
          </w:p>
        </w:tc>
        <w:tc>
          <w:tcPr>
            <w:tcW w:w="657" w:type="pct"/>
            <w:noWrap w:val="0"/>
            <w:vAlign w:val="center"/>
          </w:tcPr>
          <w:p w14:paraId="03C5C08A">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36.20402</w:t>
            </w:r>
          </w:p>
        </w:tc>
        <w:tc>
          <w:tcPr>
            <w:tcW w:w="264" w:type="pct"/>
            <w:vMerge w:val="continue"/>
            <w:noWrap w:val="0"/>
            <w:vAlign w:val="center"/>
          </w:tcPr>
          <w:p w14:paraId="2CE54FFE">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4A04DF5F">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noWrap w:val="0"/>
            <w:vAlign w:val="center"/>
          </w:tcPr>
          <w:p w14:paraId="69C20656">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64" w:type="pct"/>
            <w:noWrap w:val="0"/>
            <w:vAlign w:val="center"/>
          </w:tcPr>
          <w:p w14:paraId="675EEB4B">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w:t>
            </w:r>
          </w:p>
        </w:tc>
        <w:tc>
          <w:tcPr>
            <w:tcW w:w="383" w:type="pct"/>
            <w:noWrap w:val="0"/>
            <w:vAlign w:val="center"/>
          </w:tcPr>
          <w:p w14:paraId="71992327">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880</w:t>
            </w:r>
          </w:p>
        </w:tc>
        <w:tc>
          <w:tcPr>
            <w:tcW w:w="360" w:type="pct"/>
            <w:noWrap w:val="0"/>
            <w:vAlign w:val="center"/>
          </w:tcPr>
          <w:p w14:paraId="5461F892">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500</w:t>
            </w:r>
          </w:p>
        </w:tc>
      </w:tr>
      <w:tr w14:paraId="4CE6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6B7D979C">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935" w:type="pct"/>
            <w:noWrap w:val="0"/>
            <w:vAlign w:val="center"/>
          </w:tcPr>
          <w:p w14:paraId="1FF73896">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石横六村</w:t>
            </w:r>
          </w:p>
        </w:tc>
        <w:tc>
          <w:tcPr>
            <w:tcW w:w="648" w:type="pct"/>
            <w:noWrap w:val="0"/>
            <w:vAlign w:val="center"/>
          </w:tcPr>
          <w:p w14:paraId="227FA678">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116.51</w:t>
            </w:r>
            <w:r>
              <w:rPr>
                <w:rFonts w:hint="default" w:ascii="Times New Roman" w:hAnsi="Times New Roman" w:eastAsia="宋体" w:cs="Times New Roman"/>
                <w:i w:val="0"/>
                <w:iCs w:val="0"/>
                <w:color w:val="auto"/>
                <w:sz w:val="21"/>
                <w:szCs w:val="21"/>
                <w:highlight w:val="none"/>
                <w:lang w:val="en-US" w:eastAsia="zh-CN"/>
              </w:rPr>
              <w:t>4</w:t>
            </w:r>
            <w:r>
              <w:rPr>
                <w:rFonts w:hint="default" w:ascii="Times New Roman" w:hAnsi="Times New Roman" w:eastAsia="宋体" w:cs="Times New Roman"/>
                <w:i w:val="0"/>
                <w:iCs w:val="0"/>
                <w:color w:val="auto"/>
                <w:sz w:val="21"/>
                <w:szCs w:val="21"/>
                <w:highlight w:val="none"/>
              </w:rPr>
              <w:t>10</w:t>
            </w:r>
          </w:p>
        </w:tc>
        <w:tc>
          <w:tcPr>
            <w:tcW w:w="657" w:type="pct"/>
            <w:noWrap w:val="0"/>
            <w:vAlign w:val="center"/>
          </w:tcPr>
          <w:p w14:paraId="100FB6AC">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rPr>
              <w:t>36.19</w:t>
            </w:r>
            <w:r>
              <w:rPr>
                <w:rFonts w:hint="default" w:ascii="Times New Roman" w:hAnsi="Times New Roman" w:eastAsia="宋体" w:cs="Times New Roman"/>
                <w:i w:val="0"/>
                <w:iCs w:val="0"/>
                <w:color w:val="auto"/>
                <w:sz w:val="21"/>
                <w:szCs w:val="21"/>
                <w:highlight w:val="none"/>
                <w:lang w:val="en-US" w:eastAsia="zh-CN"/>
              </w:rPr>
              <w:t>4</w:t>
            </w:r>
            <w:r>
              <w:rPr>
                <w:rFonts w:hint="default" w:ascii="Times New Roman" w:hAnsi="Times New Roman" w:eastAsia="宋体" w:cs="Times New Roman"/>
                <w:i w:val="0"/>
                <w:iCs w:val="0"/>
                <w:color w:val="auto"/>
                <w:sz w:val="21"/>
                <w:szCs w:val="21"/>
                <w:highlight w:val="none"/>
              </w:rPr>
              <w:t>02</w:t>
            </w:r>
          </w:p>
        </w:tc>
        <w:tc>
          <w:tcPr>
            <w:tcW w:w="264" w:type="pct"/>
            <w:vMerge w:val="continue"/>
            <w:noWrap w:val="0"/>
            <w:vAlign w:val="center"/>
          </w:tcPr>
          <w:p w14:paraId="6918890D">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25" w:type="pct"/>
            <w:vMerge w:val="continue"/>
            <w:noWrap w:val="0"/>
            <w:vAlign w:val="center"/>
          </w:tcPr>
          <w:p w14:paraId="76AA2812">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noWrap w:val="0"/>
            <w:vAlign w:val="center"/>
          </w:tcPr>
          <w:p w14:paraId="408DD7B4">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64" w:type="pct"/>
            <w:noWrap w:val="0"/>
            <w:vAlign w:val="center"/>
          </w:tcPr>
          <w:p w14:paraId="1A6B139A">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w:t>
            </w:r>
          </w:p>
        </w:tc>
        <w:tc>
          <w:tcPr>
            <w:tcW w:w="383" w:type="pct"/>
            <w:noWrap w:val="0"/>
            <w:vAlign w:val="center"/>
          </w:tcPr>
          <w:p w14:paraId="7B23AAFC">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925</w:t>
            </w:r>
          </w:p>
        </w:tc>
        <w:tc>
          <w:tcPr>
            <w:tcW w:w="360" w:type="pct"/>
            <w:noWrap w:val="0"/>
            <w:vAlign w:val="center"/>
          </w:tcPr>
          <w:p w14:paraId="4550C1DB">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893</w:t>
            </w:r>
          </w:p>
        </w:tc>
      </w:tr>
      <w:tr w14:paraId="7C44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pct"/>
            <w:vMerge w:val="continue"/>
            <w:noWrap w:val="0"/>
            <w:vAlign w:val="center"/>
          </w:tcPr>
          <w:p w14:paraId="2CD9BA1B">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2241" w:type="pct"/>
            <w:gridSpan w:val="3"/>
            <w:noWrap w:val="0"/>
            <w:vAlign w:val="center"/>
          </w:tcPr>
          <w:p w14:paraId="08BE6D4B">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eastAsia="宋体" w:cs="Times New Roman"/>
                <w:i w:val="0"/>
                <w:iCs w:val="0"/>
                <w:color w:val="auto"/>
                <w:sz w:val="21"/>
                <w:szCs w:val="21"/>
                <w:highlight w:val="none"/>
                <w:lang w:val="en-US" w:eastAsia="zh-CN"/>
              </w:rPr>
              <w:t>厂区内及厂区外1000m范围内农田</w:t>
            </w:r>
          </w:p>
        </w:tc>
        <w:tc>
          <w:tcPr>
            <w:tcW w:w="264" w:type="pct"/>
            <w:noWrap w:val="0"/>
            <w:vAlign w:val="center"/>
          </w:tcPr>
          <w:p w14:paraId="4AB33E52">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耕地</w:t>
            </w:r>
          </w:p>
        </w:tc>
        <w:tc>
          <w:tcPr>
            <w:tcW w:w="425" w:type="pct"/>
            <w:vMerge w:val="continue"/>
            <w:noWrap w:val="0"/>
            <w:vAlign w:val="center"/>
          </w:tcPr>
          <w:p w14:paraId="1342F277">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p>
        </w:tc>
        <w:tc>
          <w:tcPr>
            <w:tcW w:w="405" w:type="pct"/>
            <w:noWrap w:val="0"/>
            <w:vAlign w:val="center"/>
          </w:tcPr>
          <w:p w14:paraId="5E0A7F34">
            <w:pPr>
              <w:pStyle w:val="4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64" w:type="pct"/>
            <w:noWrap w:val="0"/>
            <w:vAlign w:val="center"/>
          </w:tcPr>
          <w:p w14:paraId="6ABE72F8">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3" w:type="pct"/>
            <w:noWrap w:val="0"/>
            <w:vAlign w:val="center"/>
          </w:tcPr>
          <w:p w14:paraId="55A84080">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60" w:type="pct"/>
            <w:noWrap w:val="0"/>
            <w:vAlign w:val="center"/>
          </w:tcPr>
          <w:p w14:paraId="69574F9E">
            <w:pPr>
              <w:pStyle w:val="4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2B70103A">
      <w:pPr>
        <w:spacing w:line="240" w:lineRule="auto"/>
        <w:ind w:left="0" w:leftChars="0" w:firstLine="0" w:firstLineChars="0"/>
        <w:rPr>
          <w:rFonts w:hint="default" w:ascii="Times New Roman" w:hAnsi="Times New Roman" w:cs="Times New Roman"/>
          <w:color w:val="auto"/>
          <w:highlight w:val="yellow"/>
        </w:rPr>
      </w:pPr>
    </w:p>
    <w:p w14:paraId="2CD50C72">
      <w:pPr>
        <w:pStyle w:val="9"/>
        <w:bidi w:val="0"/>
        <w:rPr>
          <w:rFonts w:hint="default" w:ascii="Times New Roman" w:hAnsi="Times New Roman" w:cs="Times New Roman"/>
          <w:color w:val="auto"/>
          <w:highlight w:val="none"/>
        </w:rPr>
      </w:pPr>
      <w:bookmarkStart w:id="32" w:name="_Toc11014"/>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.2  项目平面布置</w:t>
      </w:r>
      <w:bookmarkEnd w:id="32"/>
    </w:p>
    <w:p w14:paraId="2BF43976">
      <w:pPr>
        <w:pStyle w:val="60"/>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bidi="en-US"/>
        </w:rPr>
        <w:t>本项目功能分区明确，主要划分为：生产装置区</w:t>
      </w:r>
      <w:r>
        <w:rPr>
          <w:rFonts w:hint="default" w:ascii="Times New Roman" w:hAnsi="Times New Roman" w:cs="Times New Roman"/>
          <w:color w:val="auto"/>
          <w:highlight w:val="none"/>
          <w:lang w:val="en-US" w:eastAsia="zh-CN" w:bidi="en-US"/>
        </w:rPr>
        <w:t>/扩建单元</w:t>
      </w:r>
      <w:r>
        <w:rPr>
          <w:rFonts w:hint="default" w:ascii="Times New Roman" w:hAnsi="Times New Roman" w:cs="Times New Roman"/>
          <w:color w:val="auto"/>
          <w:highlight w:val="none"/>
          <w:lang w:bidi="en-US"/>
        </w:rPr>
        <w:t>（包含石灰消化</w:t>
      </w:r>
      <w:r>
        <w:rPr>
          <w:rFonts w:hint="default" w:ascii="Times New Roman" w:hAnsi="Times New Roman" w:cs="Times New Roman"/>
          <w:color w:val="auto"/>
          <w:highlight w:val="none"/>
          <w:lang w:val="en-US" w:eastAsia="zh-CN" w:bidi="en-US"/>
        </w:rPr>
        <w:t>厂房</w:t>
      </w:r>
      <w:r>
        <w:rPr>
          <w:rFonts w:hint="default" w:ascii="Times New Roman" w:hAnsi="Times New Roman" w:cs="Times New Roman"/>
          <w:color w:val="auto"/>
          <w:kern w:val="2"/>
          <w:sz w:val="24"/>
          <w:szCs w:val="24"/>
          <w:highlight w:val="none"/>
          <w:lang w:val="en-US" w:eastAsia="zh-CN" w:bidi="ar-SA"/>
        </w:rPr>
        <w:t>（包含过滤系统）</w:t>
      </w:r>
      <w:r>
        <w:rPr>
          <w:rFonts w:hint="default" w:ascii="Times New Roman" w:hAnsi="Times New Roman" w:cs="Times New Roman"/>
          <w:color w:val="auto"/>
          <w:highlight w:val="none"/>
          <w:lang w:bidi="en-US"/>
        </w:rPr>
        <w:t>、CO压缩</w:t>
      </w:r>
      <w:r>
        <w:rPr>
          <w:rFonts w:hint="default" w:ascii="Times New Roman" w:hAnsi="Times New Roman" w:cs="Times New Roman"/>
          <w:color w:val="auto"/>
          <w:highlight w:val="none"/>
          <w:lang w:val="en-US" w:eastAsia="zh-CN" w:bidi="en-US"/>
        </w:rPr>
        <w:t>厂房、</w:t>
      </w:r>
      <w:r>
        <w:rPr>
          <w:rFonts w:hint="default" w:ascii="Times New Roman" w:hAnsi="Times New Roman" w:cs="Times New Roman"/>
          <w:color w:val="auto"/>
          <w:highlight w:val="none"/>
          <w:lang w:bidi="en-US"/>
        </w:rPr>
        <w:t>甲酸钙合成</w:t>
      </w:r>
      <w:r>
        <w:rPr>
          <w:rFonts w:hint="default" w:ascii="Times New Roman" w:hAnsi="Times New Roman" w:cs="Times New Roman"/>
          <w:color w:val="auto"/>
          <w:highlight w:val="none"/>
          <w:lang w:val="en-US" w:eastAsia="zh-CN" w:bidi="en-US"/>
        </w:rPr>
        <w:t>框架</w:t>
      </w:r>
      <w:r>
        <w:rPr>
          <w:rFonts w:hint="default" w:ascii="Times New Roman" w:hAnsi="Times New Roman" w:cs="Times New Roman"/>
          <w:color w:val="auto"/>
          <w:highlight w:val="none"/>
          <w:lang w:eastAsia="zh-CN" w:bidi="en-US"/>
        </w:rPr>
        <w:t>，</w:t>
      </w:r>
      <w:r>
        <w:rPr>
          <w:rFonts w:hint="default" w:ascii="Times New Roman" w:hAnsi="Times New Roman" w:cs="Times New Roman"/>
          <w:color w:val="auto"/>
          <w:highlight w:val="none"/>
          <w:lang w:val="en-US" w:eastAsia="zh-CN" w:bidi="en-US"/>
        </w:rPr>
        <w:t>位于厂区化学品库南侧预留空地</w:t>
      </w:r>
      <w:r>
        <w:rPr>
          <w:rFonts w:hint="default" w:ascii="Times New Roman" w:hAnsi="Times New Roman" w:cs="Times New Roman"/>
          <w:color w:val="auto"/>
          <w:highlight w:val="none"/>
          <w:lang w:bidi="en-US"/>
        </w:rPr>
        <w:t>）、</w:t>
      </w:r>
      <w:r>
        <w:rPr>
          <w:rFonts w:hint="default" w:ascii="Times New Roman" w:hAnsi="Times New Roman" w:cs="Times New Roman"/>
          <w:color w:val="auto"/>
          <w:highlight w:val="none"/>
          <w:lang w:val="en-US" w:eastAsia="zh-CN" w:bidi="en-US"/>
        </w:rPr>
        <w:t>结晶</w:t>
      </w:r>
      <w:r>
        <w:rPr>
          <w:rFonts w:hint="default" w:ascii="Times New Roman" w:hAnsi="Times New Roman" w:cs="Times New Roman"/>
          <w:color w:val="auto"/>
          <w:highlight w:val="none"/>
          <w:lang w:bidi="en-US"/>
        </w:rPr>
        <w:t>干燥包装区</w:t>
      </w:r>
      <w:r>
        <w:rPr>
          <w:rFonts w:hint="default" w:ascii="Times New Roman" w:hAnsi="Times New Roman" w:cs="Times New Roman"/>
          <w:color w:val="auto"/>
          <w:highlight w:val="none"/>
          <w:lang w:val="en-US" w:eastAsia="zh-CN" w:bidi="en-US"/>
        </w:rPr>
        <w:t>/原甲酸钙单元</w:t>
      </w:r>
      <w:r>
        <w:rPr>
          <w:rFonts w:hint="default" w:ascii="Times New Roman" w:hAnsi="Times New Roman" w:cs="Times New Roman"/>
          <w:color w:val="auto"/>
          <w:highlight w:val="none"/>
          <w:lang w:bidi="en-US"/>
        </w:rPr>
        <w:t>（包含MVR</w:t>
      </w:r>
      <w:r>
        <w:rPr>
          <w:rFonts w:hint="default" w:ascii="Times New Roman" w:hAnsi="Times New Roman" w:cs="Times New Roman"/>
          <w:color w:val="auto"/>
          <w:highlight w:val="none"/>
          <w:lang w:val="en-US" w:eastAsia="zh-CN" w:bidi="en-US"/>
        </w:rPr>
        <w:t>蒸发框架</w:t>
      </w:r>
      <w:r>
        <w:rPr>
          <w:rFonts w:hint="default" w:ascii="Times New Roman" w:hAnsi="Times New Roman" w:cs="Times New Roman"/>
          <w:color w:val="auto"/>
          <w:highlight w:val="none"/>
          <w:lang w:bidi="en-US"/>
        </w:rPr>
        <w:t>、干燥</w:t>
      </w:r>
      <w:r>
        <w:rPr>
          <w:rFonts w:hint="default" w:ascii="Times New Roman" w:hAnsi="Times New Roman" w:cs="Times New Roman"/>
          <w:color w:val="auto"/>
          <w:highlight w:val="none"/>
          <w:lang w:val="en-US" w:eastAsia="zh-CN" w:bidi="en-US"/>
        </w:rPr>
        <w:t>系统</w:t>
      </w:r>
      <w:r>
        <w:rPr>
          <w:rFonts w:hint="default" w:ascii="Times New Roman" w:hAnsi="Times New Roman" w:cs="Times New Roman"/>
          <w:color w:val="auto"/>
          <w:highlight w:val="none"/>
          <w:lang w:bidi="en-US"/>
        </w:rPr>
        <w:t>、包装</w:t>
      </w:r>
      <w:r>
        <w:rPr>
          <w:rFonts w:hint="default" w:ascii="Times New Roman" w:hAnsi="Times New Roman" w:cs="Times New Roman"/>
          <w:color w:val="auto"/>
          <w:highlight w:val="none"/>
          <w:lang w:val="en-US" w:eastAsia="zh-CN" w:bidi="en-US"/>
        </w:rPr>
        <w:t>系统</w:t>
      </w:r>
      <w:r>
        <w:rPr>
          <w:rFonts w:hint="default" w:ascii="Times New Roman" w:hAnsi="Times New Roman" w:cs="Times New Roman"/>
          <w:color w:val="auto"/>
          <w:highlight w:val="none"/>
          <w:lang w:eastAsia="zh-CN" w:bidi="en-US"/>
        </w:rPr>
        <w:t>，</w:t>
      </w:r>
      <w:r>
        <w:rPr>
          <w:rFonts w:hint="default" w:ascii="Times New Roman" w:hAnsi="Times New Roman" w:cs="Times New Roman"/>
          <w:color w:val="auto"/>
          <w:highlight w:val="none"/>
          <w:lang w:val="en-US" w:eastAsia="zh-CN" w:bidi="en-US"/>
        </w:rPr>
        <w:t>位于化学品库北侧联合厂房</w:t>
      </w:r>
      <w:r>
        <w:rPr>
          <w:rFonts w:hint="default" w:ascii="Times New Roman" w:hAnsi="Times New Roman" w:cs="Times New Roman"/>
          <w:color w:val="auto"/>
          <w:highlight w:val="none"/>
          <w:lang w:bidi="en-US"/>
        </w:rPr>
        <w:t>），</w:t>
      </w:r>
      <w:r>
        <w:rPr>
          <w:rFonts w:hint="default" w:ascii="Times New Roman" w:hAnsi="Times New Roman" w:cs="Times New Roman"/>
          <w:color w:val="auto"/>
          <w:highlight w:val="none"/>
          <w:lang w:val="en-US" w:eastAsia="zh-CN" w:bidi="en-US"/>
        </w:rPr>
        <w:t>原料和</w:t>
      </w:r>
      <w:r>
        <w:rPr>
          <w:rFonts w:hint="default" w:ascii="Times New Roman" w:hAnsi="Times New Roman" w:cs="Times New Roman"/>
          <w:color w:val="auto"/>
          <w:highlight w:val="none"/>
          <w:lang w:bidi="en-US"/>
        </w:rPr>
        <w:t>产品的仓储依托厂内</w:t>
      </w:r>
      <w:r>
        <w:rPr>
          <w:rFonts w:hint="default" w:ascii="Times New Roman" w:hAnsi="Times New Roman" w:cs="Times New Roman"/>
          <w:color w:val="auto"/>
          <w:highlight w:val="none"/>
          <w:lang w:val="en-US" w:eastAsia="zh-CN" w:bidi="en-US"/>
        </w:rPr>
        <w:t>现有化学品库</w:t>
      </w:r>
      <w:r>
        <w:rPr>
          <w:rFonts w:hint="default" w:ascii="Times New Roman" w:hAnsi="Times New Roman" w:cs="Times New Roman"/>
          <w:color w:val="auto"/>
          <w:highlight w:val="none"/>
          <w:lang w:bidi="en-US"/>
        </w:rPr>
        <w:t>。</w:t>
      </w:r>
      <w:r>
        <w:rPr>
          <w:rFonts w:hint="default" w:ascii="Times New Roman" w:hAnsi="Times New Roman" w:cs="Times New Roman"/>
          <w:color w:val="auto"/>
          <w:highlight w:val="none"/>
        </w:rPr>
        <w:t>本项目平面布置图见附图</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项目平面布置变化见表3.1-2。</w:t>
      </w:r>
    </w:p>
    <w:p w14:paraId="517E7E8F">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表3.1-2  项目平面布置变化一览表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322"/>
        <w:gridCol w:w="4581"/>
        <w:gridCol w:w="3100"/>
      </w:tblGrid>
      <w:tr w14:paraId="0278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1322" w:type="dxa"/>
            <w:vAlign w:val="center"/>
          </w:tcPr>
          <w:p w14:paraId="0DCF8CB2">
            <w:pPr>
              <w:pStyle w:val="45"/>
              <w:bidi w:val="0"/>
              <w:ind w:firstLine="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区域</w:t>
            </w:r>
          </w:p>
        </w:tc>
        <w:tc>
          <w:tcPr>
            <w:tcW w:w="4581" w:type="dxa"/>
            <w:vAlign w:val="center"/>
          </w:tcPr>
          <w:p w14:paraId="5E1FF78D">
            <w:pPr>
              <w:pStyle w:val="45"/>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环评建设</w:t>
            </w:r>
            <w:r>
              <w:rPr>
                <w:rFonts w:hint="default" w:ascii="Times New Roman" w:hAnsi="Times New Roman" w:eastAsia="宋体" w:cs="Times New Roman"/>
                <w:color w:val="auto"/>
                <w:highlight w:val="none"/>
              </w:rPr>
              <w:t>内容</w:t>
            </w:r>
          </w:p>
        </w:tc>
        <w:tc>
          <w:tcPr>
            <w:tcW w:w="3100" w:type="dxa"/>
            <w:vAlign w:val="center"/>
          </w:tcPr>
          <w:p w14:paraId="5DD206E1">
            <w:pPr>
              <w:pStyle w:val="39"/>
              <w:autoSpaceDE w:val="0"/>
              <w:autoSpaceDN w:val="0"/>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en-US"/>
              </w:rPr>
              <w:t>实际建设</w:t>
            </w:r>
            <w:r>
              <w:rPr>
                <w:rFonts w:hint="default" w:ascii="Times New Roman" w:hAnsi="Times New Roman" w:cs="Times New Roman"/>
                <w:color w:val="auto"/>
                <w:sz w:val="21"/>
                <w:szCs w:val="21"/>
                <w:highlight w:val="none"/>
                <w:lang w:val="en-US" w:eastAsia="zh-CN"/>
              </w:rPr>
              <w:t>情况</w:t>
            </w:r>
          </w:p>
        </w:tc>
      </w:tr>
      <w:tr w14:paraId="4FEE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1322" w:type="dxa"/>
            <w:vAlign w:val="center"/>
          </w:tcPr>
          <w:p w14:paraId="11237EB1">
            <w:pPr>
              <w:pStyle w:val="45"/>
              <w:bidi w:val="0"/>
              <w:ind w:firstLine="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一般固废暂存间</w:t>
            </w:r>
          </w:p>
        </w:tc>
        <w:tc>
          <w:tcPr>
            <w:tcW w:w="4581" w:type="dxa"/>
            <w:vAlign w:val="center"/>
          </w:tcPr>
          <w:p w14:paraId="368A4C06">
            <w:pPr>
              <w:pStyle w:val="45"/>
              <w:bidi w:val="0"/>
              <w:ind w:firstLine="0"/>
              <w:rPr>
                <w:rFonts w:hint="default" w:ascii="Times New Roman" w:hAnsi="Times New Roman" w:eastAsia="宋体" w:cs="Times New Roman"/>
                <w:color w:val="auto"/>
                <w:highlight w:val="none"/>
              </w:rPr>
            </w:pPr>
            <w:r>
              <w:rPr>
                <w:rFonts w:hint="default" w:ascii="Times New Roman" w:hAnsi="Times New Roman" w:cs="Times New Roman"/>
                <w:color w:val="auto"/>
                <w:sz w:val="21"/>
                <w:szCs w:val="21"/>
                <w:highlight w:val="none"/>
                <w:lang w:val="en-US" w:eastAsia="zh-CN"/>
              </w:rPr>
              <w:t>位于煤棚内，</w:t>
            </w:r>
            <w:r>
              <w:rPr>
                <w:rFonts w:hint="default" w:ascii="Times New Roman" w:hAnsi="Times New Roman" w:eastAsia="宋体" w:cs="Times New Roman"/>
                <w:color w:val="auto"/>
                <w:sz w:val="21"/>
                <w:szCs w:val="21"/>
                <w:highlight w:val="none"/>
              </w:rPr>
              <w:t>1座，占地面积80m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，用于储存</w:t>
            </w:r>
            <w:r>
              <w:rPr>
                <w:rFonts w:hint="default" w:ascii="Times New Roman" w:hAnsi="Times New Roman" w:eastAsia="宋体" w:cs="Times New Roman"/>
                <w:color w:val="auto"/>
                <w:sz w:val="21"/>
                <w:szCs w:val="21"/>
                <w:highlight w:val="none"/>
                <w:lang w:val="en-US" w:eastAsia="zh-CN"/>
              </w:rPr>
              <w:t>石灰渣、滤渣等。</w:t>
            </w:r>
          </w:p>
        </w:tc>
        <w:tc>
          <w:tcPr>
            <w:tcW w:w="3100" w:type="dxa"/>
            <w:vAlign w:val="center"/>
          </w:tcPr>
          <w:p w14:paraId="7DC33A3B">
            <w:pPr>
              <w:pStyle w:val="39"/>
              <w:autoSpaceDE w:val="0"/>
              <w:autoSpaceDN w:val="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位于厂区原</w:t>
            </w:r>
            <w:r>
              <w:rPr>
                <w:rFonts w:hint="eastAsia" w:cs="Times New Roman"/>
                <w:color w:val="auto"/>
                <w:sz w:val="21"/>
                <w:szCs w:val="21"/>
                <w:highlight w:val="none"/>
                <w:lang w:val="en-US" w:eastAsia="zh-CN"/>
              </w:rPr>
              <w:t>闲置的</w:t>
            </w:r>
            <w:r>
              <w:rPr>
                <w:rFonts w:hint="default" w:ascii="Times New Roman" w:hAnsi="Times New Roman" w:cs="Times New Roman"/>
                <w:color w:val="auto"/>
                <w:sz w:val="21"/>
                <w:szCs w:val="21"/>
                <w:highlight w:val="none"/>
                <w:lang w:val="en-US" w:eastAsia="zh-CN"/>
              </w:rPr>
              <w:t>甲酸钙仓库，1座，用于储存</w:t>
            </w:r>
            <w:r>
              <w:rPr>
                <w:rFonts w:hint="default" w:ascii="Times New Roman" w:hAnsi="Times New Roman" w:eastAsia="宋体" w:cs="Times New Roman"/>
                <w:color w:val="auto"/>
                <w:sz w:val="21"/>
                <w:szCs w:val="21"/>
                <w:highlight w:val="none"/>
                <w:lang w:val="en-US" w:eastAsia="zh-CN"/>
              </w:rPr>
              <w:t>石灰渣、滤渣等。</w:t>
            </w:r>
          </w:p>
        </w:tc>
      </w:tr>
    </w:tbl>
    <w:p w14:paraId="3127E17D">
      <w:pPr>
        <w:bidi w:val="0"/>
        <w:spacing w:line="240" w:lineRule="auto"/>
        <w:rPr>
          <w:rFonts w:hint="default" w:ascii="Times New Roman" w:hAnsi="Times New Roman" w:cs="Times New Roman"/>
          <w:color w:val="auto"/>
          <w:lang w:val="en-US" w:eastAsia="zh-CN"/>
        </w:rPr>
      </w:pPr>
    </w:p>
    <w:p w14:paraId="51BCEBD7">
      <w:pPr>
        <w:pStyle w:val="8"/>
        <w:bidi w:val="0"/>
        <w:rPr>
          <w:rFonts w:hint="default" w:ascii="Times New Roman" w:hAnsi="Times New Roman" w:cs="Times New Roman"/>
          <w:color w:val="auto"/>
          <w:highlight w:val="none"/>
          <w:lang w:val="en-US" w:eastAsia="zh-CN"/>
        </w:rPr>
      </w:pPr>
      <w:bookmarkStart w:id="33" w:name="_Toc9006"/>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bookmarkEnd w:id="30"/>
      <w:r>
        <w:rPr>
          <w:rFonts w:hint="default" w:ascii="Times New Roman" w:hAnsi="Times New Roman" w:cs="Times New Roman"/>
          <w:color w:val="auto"/>
          <w:highlight w:val="none"/>
          <w:lang w:val="en-US" w:eastAsia="zh-CN"/>
        </w:rPr>
        <w:t>工程建设情况</w:t>
      </w:r>
      <w:bookmarkEnd w:id="33"/>
    </w:p>
    <w:p w14:paraId="1F4BF089">
      <w:pPr>
        <w:pStyle w:val="9"/>
        <w:bidi w:val="0"/>
        <w:rPr>
          <w:rFonts w:hint="default" w:ascii="Times New Roman" w:hAnsi="Times New Roman" w:cs="Times New Roman"/>
          <w:color w:val="auto"/>
          <w:highlight w:val="none"/>
          <w:lang w:val="en-US" w:eastAsia="zh-CN"/>
        </w:rPr>
      </w:pPr>
      <w:bookmarkStart w:id="34" w:name="_Toc23856"/>
      <w:r>
        <w:rPr>
          <w:rFonts w:hint="default" w:ascii="Times New Roman" w:hAnsi="Times New Roman" w:cs="Times New Roman"/>
          <w:color w:val="auto"/>
          <w:highlight w:val="none"/>
          <w:lang w:val="en-US" w:eastAsia="zh-CN"/>
        </w:rPr>
        <w:t>3.2.1  基本情况</w:t>
      </w:r>
      <w:bookmarkEnd w:id="34"/>
    </w:p>
    <w:p w14:paraId="677463E5">
      <w:pPr>
        <w:pStyle w:val="59"/>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项目名称：</w:t>
      </w:r>
      <w:r>
        <w:rPr>
          <w:rFonts w:hint="default" w:ascii="Times New Roman" w:hAnsi="Times New Roman" w:cs="Times New Roman"/>
          <w:color w:val="auto"/>
          <w:highlight w:val="none"/>
          <w:lang w:eastAsia="zh-CN"/>
        </w:rPr>
        <w:t>5万吨/年CO羰基化法生产甲酸钙项目</w:t>
      </w:r>
    </w:p>
    <w:p w14:paraId="713DDB01">
      <w:pPr>
        <w:pStyle w:val="5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项目性质：</w:t>
      </w:r>
      <w:r>
        <w:rPr>
          <w:rFonts w:hint="default" w:ascii="Times New Roman" w:hAnsi="Times New Roman" w:cs="Times New Roman"/>
          <w:color w:val="auto"/>
          <w:highlight w:val="none"/>
          <w:lang w:val="en-US" w:eastAsia="zh-CN"/>
        </w:rPr>
        <w:t>改扩</w:t>
      </w:r>
      <w:r>
        <w:rPr>
          <w:rFonts w:hint="default" w:ascii="Times New Roman" w:hAnsi="Times New Roman" w:cs="Times New Roman"/>
          <w:color w:val="auto"/>
          <w:highlight w:val="none"/>
        </w:rPr>
        <w:t>建</w:t>
      </w:r>
    </w:p>
    <w:p w14:paraId="5F87F93A">
      <w:pPr>
        <w:pStyle w:val="5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行业类别：</w:t>
      </w:r>
      <w:r>
        <w:rPr>
          <w:rFonts w:hint="default" w:ascii="Times New Roman" w:hAnsi="Times New Roman" w:cs="Times New Roman"/>
          <w:color w:val="auto"/>
          <w:highlight w:val="none"/>
          <w:lang w:val="en-US" w:eastAsia="zh-CN"/>
        </w:rPr>
        <w:t>C2614有机化学原料制造</w:t>
      </w:r>
    </w:p>
    <w:p w14:paraId="3AAEAA5A">
      <w:pPr>
        <w:pStyle w:val="59"/>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建设单位：</w:t>
      </w:r>
      <w:r>
        <w:rPr>
          <w:rFonts w:hint="default" w:ascii="Times New Roman" w:hAnsi="Times New Roman" w:cs="Times New Roman"/>
          <w:color w:val="auto"/>
          <w:highlight w:val="none"/>
          <w:lang w:eastAsia="zh-CN"/>
        </w:rPr>
        <w:t>山东阿斯德科技有限公司</w:t>
      </w:r>
    </w:p>
    <w:p w14:paraId="3EC3E616">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项目投资：实际总投资11316.2万元，其中环保投资7</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0万元，环保投资占总投资的6.</w:t>
      </w:r>
      <w:r>
        <w:rPr>
          <w:rFonts w:hint="eastAsia" w:cs="Times New Roman"/>
          <w:color w:val="auto"/>
          <w:highlight w:val="none"/>
          <w:lang w:val="en-US" w:eastAsia="zh-CN"/>
        </w:rPr>
        <w:t>55</w:t>
      </w:r>
      <w:r>
        <w:rPr>
          <w:rFonts w:hint="default" w:ascii="Times New Roman" w:hAnsi="Times New Roman" w:cs="Times New Roman"/>
          <w:color w:val="auto"/>
          <w:highlight w:val="none"/>
          <w:lang w:val="en-US" w:eastAsia="zh-CN"/>
        </w:rPr>
        <w:t>%。</w:t>
      </w:r>
    </w:p>
    <w:p w14:paraId="056E653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en-US" w:eastAsia="zh-CN"/>
        </w:rPr>
        <w:t>规模</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年产5万吨甲酸钙产品。</w:t>
      </w:r>
    </w:p>
    <w:p w14:paraId="2D74BBD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建设地点：本项目位于</w:t>
      </w:r>
      <w:r>
        <w:rPr>
          <w:rFonts w:hint="default" w:ascii="Times New Roman" w:hAnsi="Times New Roman" w:cs="Times New Roman"/>
          <w:color w:val="auto"/>
          <w:highlight w:val="none"/>
          <w:lang w:val="en-US" w:eastAsia="zh-CN"/>
        </w:rPr>
        <w:t>山东省泰安市肥城市石横镇肥城化工产业园1号山东阿斯德科技有限公司现有厂区内</w:t>
      </w:r>
      <w:r>
        <w:rPr>
          <w:rFonts w:hint="default" w:ascii="Times New Roman" w:hAnsi="Times New Roman" w:cs="Times New Roman"/>
          <w:color w:val="auto"/>
          <w:highlight w:val="none"/>
        </w:rPr>
        <w:t>，项目地理位置中心坐标为东经</w:t>
      </w:r>
      <w:r>
        <w:rPr>
          <w:rFonts w:hint="default" w:ascii="Times New Roman" w:hAnsi="Times New Roman" w:cs="Times New Roman"/>
          <w:color w:val="auto"/>
          <w:highlight w:val="none"/>
          <w:lang w:val="en-US" w:eastAsia="zh-CN"/>
        </w:rPr>
        <w:t>116.509145°、北纬36.181547°</w:t>
      </w:r>
      <w:r>
        <w:rPr>
          <w:rFonts w:hint="default" w:ascii="Times New Roman" w:hAnsi="Times New Roman" w:cs="Times New Roman"/>
          <w:color w:val="auto"/>
          <w:highlight w:val="none"/>
        </w:rPr>
        <w:t>。</w:t>
      </w:r>
    </w:p>
    <w:p w14:paraId="42D63066">
      <w:pPr>
        <w:bidi w:val="0"/>
        <w:rPr>
          <w:rFonts w:hint="default" w:ascii="Times New Roman" w:hAnsi="Times New Roman" w:cs="Times New Roman"/>
          <w:color w:val="auto"/>
          <w:highlight w:val="yellow"/>
        </w:rPr>
      </w:pPr>
      <w:r>
        <w:rPr>
          <w:rFonts w:hint="default" w:ascii="Times New Roman" w:hAnsi="Times New Roman" w:cs="Times New Roman"/>
          <w:color w:val="auto"/>
          <w:highlight w:val="none"/>
          <w:lang w:val="en-US" w:eastAsia="zh-CN"/>
        </w:rPr>
        <w:t>建设内容：</w:t>
      </w:r>
      <w:bookmarkStart w:id="35" w:name="_Toc508370527"/>
      <w:r>
        <w:rPr>
          <w:rFonts w:hint="default" w:ascii="Times New Roman" w:hAnsi="Times New Roman" w:eastAsia="宋体" w:cs="Times New Roman"/>
          <w:color w:val="auto"/>
          <w:kern w:val="2"/>
          <w:sz w:val="24"/>
          <w:szCs w:val="24"/>
          <w:highlight w:val="none"/>
          <w:lang w:val="en-US" w:eastAsia="zh-CN" w:bidi="ar-SA"/>
        </w:rPr>
        <w:t>本项目占地面积</w:t>
      </w:r>
      <w:r>
        <w:rPr>
          <w:rFonts w:hint="default" w:ascii="Times New Roman" w:hAnsi="Times New Roman" w:cs="Times New Roman"/>
          <w:i w:val="0"/>
          <w:iCs w:val="0"/>
          <w:color w:val="auto"/>
          <w:kern w:val="0"/>
          <w:sz w:val="24"/>
          <w:szCs w:val="24"/>
          <w:highlight w:val="none"/>
          <w:u w:val="none"/>
          <w:lang w:val="en-US" w:eastAsia="zh-CN" w:bidi="ar"/>
        </w:rPr>
        <w:t>7769.02</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，对</w:t>
      </w:r>
      <w:r>
        <w:rPr>
          <w:rFonts w:hint="default" w:ascii="Times New Roman" w:hAnsi="Times New Roman" w:cs="Times New Roman"/>
          <w:color w:val="auto"/>
          <w:kern w:val="2"/>
          <w:sz w:val="24"/>
          <w:szCs w:val="24"/>
          <w:highlight w:val="none"/>
          <w:lang w:val="en-US" w:eastAsia="zh-CN" w:bidi="ar-SA"/>
        </w:rPr>
        <w:t>原</w:t>
      </w:r>
      <w:r>
        <w:rPr>
          <w:rFonts w:hint="default" w:ascii="Times New Roman" w:hAnsi="Times New Roman" w:eastAsia="宋体" w:cs="Times New Roman"/>
          <w:color w:val="auto"/>
          <w:kern w:val="2"/>
          <w:sz w:val="24"/>
          <w:szCs w:val="24"/>
          <w:highlight w:val="none"/>
          <w:lang w:val="en-US" w:eastAsia="zh-CN" w:bidi="ar-SA"/>
        </w:rPr>
        <w:t>甲酸钙装置进行升级改造，主要包括两方面：一是生产工艺由酸碱中和法优化为一氧化碳和氢氧化钙羰基化法；二是产能由3万吨/年扩建为5万吨/年。建成后，装置包括扩建单元和原甲酸钙单元。扩建单元内新建石灰消化厂房</w:t>
      </w:r>
      <w:r>
        <w:rPr>
          <w:rFonts w:hint="default" w:ascii="Times New Roman" w:hAnsi="Times New Roman" w:cs="Times New Roman"/>
          <w:color w:val="auto"/>
          <w:kern w:val="2"/>
          <w:sz w:val="24"/>
          <w:szCs w:val="24"/>
          <w:highlight w:val="none"/>
          <w:lang w:val="en-US" w:eastAsia="zh-CN" w:bidi="ar-SA"/>
        </w:rPr>
        <w:t>（包含过滤系统）</w:t>
      </w:r>
      <w:r>
        <w:rPr>
          <w:rFonts w:hint="default" w:ascii="Times New Roman" w:hAnsi="Times New Roman" w:eastAsia="宋体" w:cs="Times New Roman"/>
          <w:color w:val="auto"/>
          <w:kern w:val="2"/>
          <w:sz w:val="24"/>
          <w:szCs w:val="24"/>
          <w:highlight w:val="none"/>
          <w:lang w:val="en-US" w:eastAsia="zh-CN" w:bidi="ar-SA"/>
        </w:rPr>
        <w:t>、甲酸钙合成框架、压缩机厂房。原甲酸钙单元内（现有联合厂房内）新建MVR蒸发框架，干燥系统、包装系统</w:t>
      </w:r>
      <w:r>
        <w:rPr>
          <w:rFonts w:hint="default" w:ascii="Times New Roman" w:hAnsi="Times New Roman" w:cs="Times New Roman"/>
          <w:color w:val="auto"/>
          <w:kern w:val="2"/>
          <w:sz w:val="24"/>
          <w:szCs w:val="24"/>
          <w:highlight w:val="none"/>
          <w:lang w:val="en-US" w:eastAsia="zh-CN" w:bidi="ar-SA"/>
        </w:rPr>
        <w:t>等</w:t>
      </w:r>
      <w:r>
        <w:rPr>
          <w:rFonts w:hint="default" w:ascii="Times New Roman" w:hAnsi="Times New Roman" w:eastAsia="宋体" w:cs="Times New Roman"/>
          <w:color w:val="auto"/>
          <w:kern w:val="2"/>
          <w:sz w:val="24"/>
          <w:szCs w:val="24"/>
          <w:highlight w:val="none"/>
          <w:lang w:val="en-US" w:eastAsia="zh-CN" w:bidi="ar-SA"/>
        </w:rPr>
        <w:t>设备利用装置现有设备。本次改扩建淘汰现有反应釜、蒸发釜设备等，新上石灰消化设备、反应器设备等。循环水系统、脱盐水站、空压制氮站、综合机修车间、中央控制室、中央化验室、污水处理站等公辅工程、储运工程等</w:t>
      </w:r>
      <w:r>
        <w:rPr>
          <w:rFonts w:hint="default" w:ascii="Times New Roman" w:hAnsi="Times New Roman" w:cs="Times New Roman"/>
          <w:color w:val="auto"/>
          <w:kern w:val="2"/>
          <w:sz w:val="24"/>
          <w:szCs w:val="24"/>
          <w:highlight w:val="none"/>
          <w:lang w:val="en-US" w:eastAsia="zh-CN" w:bidi="ar-SA"/>
        </w:rPr>
        <w:t>依托现有</w:t>
      </w:r>
      <w:r>
        <w:rPr>
          <w:rFonts w:hint="default" w:ascii="Times New Roman" w:hAnsi="Times New Roman" w:eastAsia="宋体" w:cs="Times New Roman"/>
          <w:color w:val="auto"/>
          <w:kern w:val="2"/>
          <w:sz w:val="24"/>
          <w:szCs w:val="24"/>
          <w:highlight w:val="none"/>
          <w:lang w:val="en-US" w:eastAsia="zh-CN" w:bidi="ar-SA"/>
        </w:rPr>
        <w:t>。</w:t>
      </w:r>
    </w:p>
    <w:p w14:paraId="29A1648C">
      <w:pPr>
        <w:pStyle w:val="59"/>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项目建设情况一览表见表3.2-1</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项目主要装置照片见图3.2-1。</w:t>
      </w:r>
    </w:p>
    <w:p w14:paraId="64CAFFA4">
      <w:pPr>
        <w:pStyle w:val="59"/>
        <w:ind w:firstLine="480"/>
        <w:jc w:val="center"/>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highlight w:val="none"/>
          <w:lang w:val="en-US" w:eastAsia="zh-CN"/>
        </w:rPr>
        <w:t>表3.2-1  项目建设情况一览表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2336"/>
        <w:gridCol w:w="5910"/>
      </w:tblGrid>
      <w:tr w14:paraId="53EE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44D29960">
            <w:pPr>
              <w:pStyle w:val="59"/>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序号</w:t>
            </w:r>
          </w:p>
        </w:tc>
        <w:tc>
          <w:tcPr>
            <w:tcW w:w="2209" w:type="dxa"/>
            <w:vAlign w:val="center"/>
          </w:tcPr>
          <w:p w14:paraId="1F865CB9">
            <w:pPr>
              <w:pStyle w:val="59"/>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w:t>
            </w:r>
          </w:p>
        </w:tc>
        <w:tc>
          <w:tcPr>
            <w:tcW w:w="5590" w:type="dxa"/>
            <w:vAlign w:val="center"/>
          </w:tcPr>
          <w:p w14:paraId="214D10D3">
            <w:pPr>
              <w:pStyle w:val="59"/>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执行情况</w:t>
            </w:r>
          </w:p>
        </w:tc>
      </w:tr>
      <w:tr w14:paraId="7AD5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455FDD46">
            <w:pPr>
              <w:pStyle w:val="59"/>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2209" w:type="dxa"/>
            <w:vAlign w:val="center"/>
          </w:tcPr>
          <w:p w14:paraId="65C35021">
            <w:pPr>
              <w:pStyle w:val="59"/>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立项</w:t>
            </w:r>
          </w:p>
        </w:tc>
        <w:tc>
          <w:tcPr>
            <w:tcW w:w="5590" w:type="dxa"/>
            <w:vAlign w:val="center"/>
          </w:tcPr>
          <w:p w14:paraId="6C1E776C">
            <w:pPr>
              <w:pStyle w:val="59"/>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已完成项目立项，备案号为2311-370983-07-02-467188。</w:t>
            </w:r>
          </w:p>
        </w:tc>
      </w:tr>
      <w:tr w14:paraId="6B23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443A2497">
            <w:pPr>
              <w:pStyle w:val="59"/>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2209" w:type="dxa"/>
            <w:vAlign w:val="center"/>
          </w:tcPr>
          <w:p w14:paraId="5FEF5C00">
            <w:pPr>
              <w:pStyle w:val="59"/>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环评</w:t>
            </w:r>
          </w:p>
        </w:tc>
        <w:tc>
          <w:tcPr>
            <w:tcW w:w="5590" w:type="dxa"/>
            <w:vAlign w:val="center"/>
          </w:tcPr>
          <w:p w14:paraId="3BCB5CAD">
            <w:pPr>
              <w:pStyle w:val="59"/>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已完成环评报告，环评单位为山东新达环境保护技术咨询有限责任公司。</w:t>
            </w:r>
          </w:p>
        </w:tc>
      </w:tr>
      <w:tr w14:paraId="5BFD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2FA7D2DF">
            <w:pPr>
              <w:pStyle w:val="59"/>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2209" w:type="dxa"/>
            <w:vAlign w:val="center"/>
          </w:tcPr>
          <w:p w14:paraId="1D2900CB">
            <w:pPr>
              <w:pStyle w:val="59"/>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环评批复</w:t>
            </w:r>
          </w:p>
        </w:tc>
        <w:tc>
          <w:tcPr>
            <w:tcW w:w="5590" w:type="dxa"/>
            <w:vAlign w:val="center"/>
          </w:tcPr>
          <w:p w14:paraId="56344FB8">
            <w:pPr>
              <w:pStyle w:val="59"/>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环评报告已批复，批复文号为泰环境审</w:t>
            </w:r>
            <w:r>
              <w:rPr>
                <w:rFonts w:hint="default" w:ascii="Times New Roman" w:hAnsi="Times New Roman" w:cs="Times New Roman"/>
                <w:color w:val="auto"/>
                <w:sz w:val="21"/>
                <w:szCs w:val="21"/>
                <w:highlight w:val="none"/>
                <w:vertAlign w:val="baseline"/>
                <w:lang w:val="en-US" w:eastAsia="zh-CN"/>
              </w:rPr>
              <w:t>〔2024〕20号</w:t>
            </w:r>
            <w:r>
              <w:rPr>
                <w:rFonts w:hint="default" w:ascii="Times New Roman" w:hAnsi="Times New Roman" w:eastAsia="宋体" w:cs="Times New Roman"/>
                <w:color w:val="auto"/>
                <w:sz w:val="21"/>
                <w:szCs w:val="21"/>
                <w:highlight w:val="none"/>
                <w:vertAlign w:val="baseline"/>
                <w:lang w:val="en-US" w:eastAsia="zh-CN"/>
              </w:rPr>
              <w:t>。</w:t>
            </w:r>
          </w:p>
        </w:tc>
      </w:tr>
      <w:tr w14:paraId="0013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6A46AFB3">
            <w:pPr>
              <w:pStyle w:val="59"/>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w:t>
            </w:r>
          </w:p>
        </w:tc>
        <w:tc>
          <w:tcPr>
            <w:tcW w:w="2209" w:type="dxa"/>
            <w:vAlign w:val="center"/>
          </w:tcPr>
          <w:p w14:paraId="7BCE0236">
            <w:pPr>
              <w:pStyle w:val="59"/>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建设规模</w:t>
            </w:r>
          </w:p>
        </w:tc>
        <w:tc>
          <w:tcPr>
            <w:tcW w:w="5590" w:type="dxa"/>
            <w:vAlign w:val="center"/>
          </w:tcPr>
          <w:p w14:paraId="75272A4E">
            <w:pPr>
              <w:pStyle w:val="59"/>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年产5万吨甲酸钙产品</w:t>
            </w:r>
          </w:p>
        </w:tc>
      </w:tr>
      <w:tr w14:paraId="653C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65B4A7B2">
            <w:pPr>
              <w:pStyle w:val="59"/>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5</w:t>
            </w:r>
          </w:p>
        </w:tc>
        <w:tc>
          <w:tcPr>
            <w:tcW w:w="2209" w:type="dxa"/>
            <w:vAlign w:val="center"/>
          </w:tcPr>
          <w:p w14:paraId="6E3FA640">
            <w:pPr>
              <w:pStyle w:val="59"/>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项目动工及竣工时间</w:t>
            </w:r>
          </w:p>
        </w:tc>
        <w:tc>
          <w:tcPr>
            <w:tcW w:w="5590" w:type="dxa"/>
            <w:vAlign w:val="center"/>
          </w:tcPr>
          <w:p w14:paraId="69EACAAD">
            <w:pPr>
              <w:pStyle w:val="59"/>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2024年8月开工建设，2024年10月竣工</w:t>
            </w:r>
          </w:p>
        </w:tc>
      </w:tr>
      <w:tr w14:paraId="48A1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6E836C42">
            <w:pPr>
              <w:pStyle w:val="59"/>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6</w:t>
            </w:r>
          </w:p>
        </w:tc>
        <w:tc>
          <w:tcPr>
            <w:tcW w:w="2209" w:type="dxa"/>
            <w:vAlign w:val="center"/>
          </w:tcPr>
          <w:p w14:paraId="641DEF83">
            <w:pPr>
              <w:pStyle w:val="59"/>
              <w:keepNext w:val="0"/>
              <w:keepLines w:val="0"/>
              <w:pageBreakBefore w:val="0"/>
              <w:widowControl w:val="0"/>
              <w:kinsoku/>
              <w:wordWrap w:val="0"/>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调试</w:t>
            </w:r>
            <w:r>
              <w:rPr>
                <w:rFonts w:hint="default" w:ascii="Times New Roman" w:hAnsi="Times New Roman" w:eastAsia="宋体" w:cs="Times New Roman"/>
                <w:color w:val="auto"/>
                <w:sz w:val="21"/>
                <w:szCs w:val="21"/>
                <w:highlight w:val="none"/>
                <w:vertAlign w:val="baseline"/>
                <w:lang w:val="en-US" w:eastAsia="zh-CN"/>
              </w:rPr>
              <w:t>时间</w:t>
            </w:r>
          </w:p>
        </w:tc>
        <w:tc>
          <w:tcPr>
            <w:tcW w:w="5590" w:type="dxa"/>
            <w:vAlign w:val="center"/>
          </w:tcPr>
          <w:p w14:paraId="7DD85DEB">
            <w:pPr>
              <w:pStyle w:val="59"/>
              <w:keepNext w:val="0"/>
              <w:keepLines w:val="0"/>
              <w:pageBreakBefore w:val="0"/>
              <w:widowControl w:val="0"/>
              <w:kinsoku/>
              <w:wordWrap w:val="0"/>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2024年10月</w:t>
            </w:r>
            <w:r>
              <w:rPr>
                <w:rFonts w:hint="default" w:ascii="Times New Roman" w:hAnsi="Times New Roman" w:cs="Times New Roman"/>
                <w:color w:val="auto"/>
                <w:sz w:val="21"/>
                <w:szCs w:val="21"/>
                <w:highlight w:val="none"/>
                <w:vertAlign w:val="baseline"/>
                <w:lang w:val="en-US" w:eastAsia="zh-CN"/>
              </w:rPr>
              <w:t>开始调试。</w:t>
            </w:r>
          </w:p>
        </w:tc>
      </w:tr>
      <w:tr w14:paraId="3534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381587D2">
            <w:pPr>
              <w:pStyle w:val="59"/>
              <w:keepNext w:val="0"/>
              <w:keepLines w:val="0"/>
              <w:pageBreakBefore w:val="0"/>
              <w:widowControl w:val="0"/>
              <w:kinsoku/>
              <w:wordWrap w:val="0"/>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7</w:t>
            </w:r>
          </w:p>
        </w:tc>
        <w:tc>
          <w:tcPr>
            <w:tcW w:w="2209" w:type="dxa"/>
            <w:vAlign w:val="center"/>
          </w:tcPr>
          <w:p w14:paraId="24E455E1">
            <w:pPr>
              <w:pStyle w:val="59"/>
              <w:keepNext w:val="0"/>
              <w:keepLines w:val="0"/>
              <w:pageBreakBefore w:val="0"/>
              <w:widowControl w:val="0"/>
              <w:kinsoku/>
              <w:wordWrap w:val="0"/>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工程实际建设情况</w:t>
            </w:r>
          </w:p>
        </w:tc>
        <w:tc>
          <w:tcPr>
            <w:tcW w:w="5590" w:type="dxa"/>
            <w:vAlign w:val="center"/>
          </w:tcPr>
          <w:p w14:paraId="759F3A3E">
            <w:pPr>
              <w:pStyle w:val="59"/>
              <w:keepNext w:val="0"/>
              <w:keepLines w:val="0"/>
              <w:pageBreakBefore w:val="0"/>
              <w:widowControl w:val="0"/>
              <w:kinsoku/>
              <w:wordWrap w:val="0"/>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主体及公用、辅助工程</w:t>
            </w:r>
            <w:r>
              <w:rPr>
                <w:rFonts w:hint="default" w:ascii="Times New Roman" w:hAnsi="Times New Roman" w:cs="Times New Roman"/>
                <w:color w:val="auto"/>
                <w:sz w:val="21"/>
                <w:szCs w:val="21"/>
                <w:highlight w:val="none"/>
                <w:vertAlign w:val="baseline"/>
                <w:lang w:val="en-US" w:eastAsia="zh-CN"/>
              </w:rPr>
              <w:t>均</w:t>
            </w:r>
            <w:r>
              <w:rPr>
                <w:rFonts w:hint="default" w:ascii="Times New Roman" w:hAnsi="Times New Roman" w:eastAsia="宋体" w:cs="Times New Roman"/>
                <w:color w:val="auto"/>
                <w:sz w:val="21"/>
                <w:szCs w:val="21"/>
                <w:highlight w:val="none"/>
                <w:vertAlign w:val="baseline"/>
                <w:lang w:val="en-US" w:eastAsia="zh-CN"/>
              </w:rPr>
              <w:t>已建成，各类</w:t>
            </w:r>
            <w:r>
              <w:rPr>
                <w:rFonts w:hint="default" w:ascii="Times New Roman" w:hAnsi="Times New Roman" w:cs="Times New Roman"/>
                <w:color w:val="auto"/>
                <w:sz w:val="21"/>
                <w:szCs w:val="21"/>
                <w:highlight w:val="none"/>
                <w:vertAlign w:val="baseline"/>
                <w:lang w:val="en-US" w:eastAsia="zh-CN"/>
              </w:rPr>
              <w:t>环保</w:t>
            </w:r>
            <w:r>
              <w:rPr>
                <w:rFonts w:hint="default" w:ascii="Times New Roman" w:hAnsi="Times New Roman" w:eastAsia="宋体" w:cs="Times New Roman"/>
                <w:color w:val="auto"/>
                <w:sz w:val="21"/>
                <w:szCs w:val="21"/>
                <w:highlight w:val="none"/>
                <w:vertAlign w:val="baseline"/>
                <w:lang w:val="en-US" w:eastAsia="zh-CN"/>
              </w:rPr>
              <w:t>设施处于正常运行状态。</w:t>
            </w:r>
          </w:p>
        </w:tc>
      </w:tr>
      <w:bookmarkEnd w:id="35"/>
    </w:tbl>
    <w:p w14:paraId="320A5140">
      <w:pPr>
        <w:bidi w:val="0"/>
        <w:spacing w:line="240" w:lineRule="auto"/>
        <w:rPr>
          <w:rFonts w:hint="default" w:ascii="Times New Roman" w:hAnsi="Times New Roman" w:cs="Times New Roman"/>
          <w:color w:val="auto"/>
          <w:highlight w:val="yellow"/>
          <w:lang w:val="en-US" w:eastAsia="zh-CN"/>
        </w:rPr>
      </w:pPr>
      <w:bookmarkStart w:id="36" w:name="_Toc508370525"/>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5"/>
        <w:gridCol w:w="4388"/>
      </w:tblGrid>
      <w:tr w14:paraId="6D64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5" w:type="dxa"/>
            <w:vAlign w:val="center"/>
          </w:tcPr>
          <w:p w14:paraId="0814448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drawing>
                <wp:inline distT="0" distB="0" distL="114300" distR="114300">
                  <wp:extent cx="2705100" cy="1525905"/>
                  <wp:effectExtent l="0" t="0" r="0" b="17145"/>
                  <wp:docPr id="36" name="图片 36" descr="3a9a613f57abde830105ab34b8edd7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a9a613f57abde830105ab34b8edd7bd"/>
                          <pic:cNvPicPr>
                            <a:picLocks noChangeAspect="1"/>
                          </pic:cNvPicPr>
                        </pic:nvPicPr>
                        <pic:blipFill>
                          <a:blip r:embed="rId41"/>
                          <a:stretch>
                            <a:fillRect/>
                          </a:stretch>
                        </pic:blipFill>
                        <pic:spPr>
                          <a:xfrm>
                            <a:off x="0" y="0"/>
                            <a:ext cx="2705100" cy="1525905"/>
                          </a:xfrm>
                          <a:prstGeom prst="rect">
                            <a:avLst/>
                          </a:prstGeom>
                        </pic:spPr>
                      </pic:pic>
                    </a:graphicData>
                  </a:graphic>
                </wp:inline>
              </w:drawing>
            </w:r>
          </w:p>
        </w:tc>
        <w:tc>
          <w:tcPr>
            <w:tcW w:w="4388" w:type="dxa"/>
            <w:vAlign w:val="center"/>
          </w:tcPr>
          <w:p w14:paraId="196C574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drawing>
                <wp:inline distT="0" distB="0" distL="114300" distR="114300">
                  <wp:extent cx="2632075" cy="1484630"/>
                  <wp:effectExtent l="0" t="0" r="15875" b="1270"/>
                  <wp:docPr id="58" name="图片 58" descr="12793849b27835523882e66381b008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2793849b27835523882e66381b008ed"/>
                          <pic:cNvPicPr>
                            <a:picLocks noChangeAspect="1"/>
                          </pic:cNvPicPr>
                        </pic:nvPicPr>
                        <pic:blipFill>
                          <a:blip r:embed="rId42"/>
                          <a:stretch>
                            <a:fillRect/>
                          </a:stretch>
                        </pic:blipFill>
                        <pic:spPr>
                          <a:xfrm>
                            <a:off x="0" y="0"/>
                            <a:ext cx="2632075" cy="1484630"/>
                          </a:xfrm>
                          <a:prstGeom prst="rect">
                            <a:avLst/>
                          </a:prstGeom>
                        </pic:spPr>
                      </pic:pic>
                    </a:graphicData>
                  </a:graphic>
                </wp:inline>
              </w:drawing>
            </w:r>
          </w:p>
        </w:tc>
      </w:tr>
      <w:tr w14:paraId="4773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5" w:type="dxa"/>
            <w:vAlign w:val="center"/>
          </w:tcPr>
          <w:p w14:paraId="6198393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压缩厂房</w:t>
            </w:r>
          </w:p>
        </w:tc>
        <w:tc>
          <w:tcPr>
            <w:tcW w:w="4388" w:type="dxa"/>
            <w:vAlign w:val="center"/>
          </w:tcPr>
          <w:p w14:paraId="1A0F83F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合成区域</w:t>
            </w:r>
          </w:p>
        </w:tc>
      </w:tr>
      <w:tr w14:paraId="6E82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5" w:type="dxa"/>
            <w:vAlign w:val="center"/>
          </w:tcPr>
          <w:p w14:paraId="6060AF7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drawing>
                <wp:inline distT="0" distB="0" distL="114300" distR="114300">
                  <wp:extent cx="1946910" cy="3452495"/>
                  <wp:effectExtent l="0" t="0" r="15240" b="14605"/>
                  <wp:docPr id="59" name="图片 59" descr="a5e5200fc7db2bb5cd6881602d9a2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a5e5200fc7db2bb5cd6881602d9a2e3a"/>
                          <pic:cNvPicPr>
                            <a:picLocks noChangeAspect="1"/>
                          </pic:cNvPicPr>
                        </pic:nvPicPr>
                        <pic:blipFill>
                          <a:blip r:embed="rId43"/>
                          <a:stretch>
                            <a:fillRect/>
                          </a:stretch>
                        </pic:blipFill>
                        <pic:spPr>
                          <a:xfrm>
                            <a:off x="0" y="0"/>
                            <a:ext cx="1946910" cy="3452495"/>
                          </a:xfrm>
                          <a:prstGeom prst="rect">
                            <a:avLst/>
                          </a:prstGeom>
                        </pic:spPr>
                      </pic:pic>
                    </a:graphicData>
                  </a:graphic>
                </wp:inline>
              </w:drawing>
            </w:r>
          </w:p>
        </w:tc>
        <w:tc>
          <w:tcPr>
            <w:tcW w:w="4388" w:type="dxa"/>
            <w:vAlign w:val="center"/>
          </w:tcPr>
          <w:p w14:paraId="6C5BE84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drawing>
                <wp:inline distT="0" distB="0" distL="114300" distR="114300">
                  <wp:extent cx="1945005" cy="3449320"/>
                  <wp:effectExtent l="0" t="0" r="17145" b="17780"/>
                  <wp:docPr id="60" name="图片 60" descr="e39d9895372577db768b9aa73c693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e39d9895372577db768b9aa73c69382a"/>
                          <pic:cNvPicPr>
                            <a:picLocks noChangeAspect="1"/>
                          </pic:cNvPicPr>
                        </pic:nvPicPr>
                        <pic:blipFill>
                          <a:blip r:embed="rId44"/>
                          <a:stretch>
                            <a:fillRect/>
                          </a:stretch>
                        </pic:blipFill>
                        <pic:spPr>
                          <a:xfrm>
                            <a:off x="0" y="0"/>
                            <a:ext cx="1945005" cy="3449320"/>
                          </a:xfrm>
                          <a:prstGeom prst="rect">
                            <a:avLst/>
                          </a:prstGeom>
                        </pic:spPr>
                      </pic:pic>
                    </a:graphicData>
                  </a:graphic>
                </wp:inline>
              </w:drawing>
            </w:r>
          </w:p>
        </w:tc>
      </w:tr>
      <w:tr w14:paraId="0625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5" w:type="dxa"/>
            <w:vAlign w:val="center"/>
          </w:tcPr>
          <w:p w14:paraId="434EE86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石灰卸料、料仓区域</w:t>
            </w:r>
          </w:p>
        </w:tc>
        <w:tc>
          <w:tcPr>
            <w:tcW w:w="4388" w:type="dxa"/>
            <w:vAlign w:val="center"/>
          </w:tcPr>
          <w:p w14:paraId="7CCFADF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蒸发设施（MVR）</w:t>
            </w:r>
          </w:p>
        </w:tc>
      </w:tr>
      <w:tr w14:paraId="05E9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trPr>
        <w:tc>
          <w:tcPr>
            <w:tcW w:w="4615" w:type="dxa"/>
            <w:vAlign w:val="center"/>
          </w:tcPr>
          <w:p w14:paraId="5B9F7FCE">
            <w:pPr>
              <w:pStyle w:val="7"/>
              <w:jc w:val="center"/>
              <w:rPr>
                <w:rFonts w:hint="eastAsia"/>
                <w:color w:val="auto"/>
                <w:lang w:val="en-US" w:eastAsia="zh-CN"/>
              </w:rPr>
            </w:pPr>
            <w:r>
              <w:rPr>
                <w:rFonts w:hint="eastAsia" w:ascii="黑体" w:hAnsi="黑体" w:eastAsia="黑体" w:cs="黑体"/>
                <w:color w:val="auto"/>
                <w:sz w:val="21"/>
                <w:szCs w:val="21"/>
                <w:vertAlign w:val="baseline"/>
                <w:lang w:val="en-US" w:eastAsia="zh-CN"/>
              </w:rPr>
              <w:drawing>
                <wp:inline distT="0" distB="0" distL="114300" distR="114300">
                  <wp:extent cx="2762885" cy="1558925"/>
                  <wp:effectExtent l="0" t="0" r="18415" b="3175"/>
                  <wp:docPr id="56" name="图片 56" descr="990e5434e488eb4839f3628e7c26b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990e5434e488eb4839f3628e7c26b6d2"/>
                          <pic:cNvPicPr>
                            <a:picLocks noChangeAspect="1"/>
                          </pic:cNvPicPr>
                        </pic:nvPicPr>
                        <pic:blipFill>
                          <a:blip r:embed="rId45"/>
                          <a:stretch>
                            <a:fillRect/>
                          </a:stretch>
                        </pic:blipFill>
                        <pic:spPr>
                          <a:xfrm>
                            <a:off x="0" y="0"/>
                            <a:ext cx="2762885" cy="1558925"/>
                          </a:xfrm>
                          <a:prstGeom prst="rect">
                            <a:avLst/>
                          </a:prstGeom>
                        </pic:spPr>
                      </pic:pic>
                    </a:graphicData>
                  </a:graphic>
                </wp:inline>
              </w:drawing>
            </w:r>
          </w:p>
        </w:tc>
        <w:tc>
          <w:tcPr>
            <w:tcW w:w="4388" w:type="dxa"/>
            <w:vAlign w:val="center"/>
          </w:tcPr>
          <w:p w14:paraId="0967926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drawing>
                <wp:inline distT="0" distB="0" distL="114300" distR="114300">
                  <wp:extent cx="2715260" cy="1530985"/>
                  <wp:effectExtent l="0" t="0" r="8890" b="12065"/>
                  <wp:docPr id="54" name="图片 54" descr="8d7fae19ad5049e5072f4081ff229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8d7fae19ad5049e5072f4081ff229cf9"/>
                          <pic:cNvPicPr>
                            <a:picLocks noChangeAspect="1"/>
                          </pic:cNvPicPr>
                        </pic:nvPicPr>
                        <pic:blipFill>
                          <a:blip r:embed="rId46"/>
                          <a:stretch>
                            <a:fillRect/>
                          </a:stretch>
                        </pic:blipFill>
                        <pic:spPr>
                          <a:xfrm>
                            <a:off x="0" y="0"/>
                            <a:ext cx="2715260" cy="1530985"/>
                          </a:xfrm>
                          <a:prstGeom prst="rect">
                            <a:avLst/>
                          </a:prstGeom>
                        </pic:spPr>
                      </pic:pic>
                    </a:graphicData>
                  </a:graphic>
                </wp:inline>
              </w:drawing>
            </w:r>
          </w:p>
        </w:tc>
      </w:tr>
      <w:tr w14:paraId="4B79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5" w:type="dxa"/>
            <w:vAlign w:val="center"/>
          </w:tcPr>
          <w:p w14:paraId="43E3052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干燥区域</w:t>
            </w:r>
          </w:p>
        </w:tc>
        <w:tc>
          <w:tcPr>
            <w:tcW w:w="4388" w:type="dxa"/>
            <w:vAlign w:val="center"/>
          </w:tcPr>
          <w:p w14:paraId="54D5ABE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消化车间</w:t>
            </w:r>
          </w:p>
        </w:tc>
      </w:tr>
    </w:tbl>
    <w:p w14:paraId="34DEE149">
      <w:pPr>
        <w:pStyle w:val="40"/>
        <w:bidi w:val="0"/>
        <w:rPr>
          <w:rFonts w:hint="default"/>
          <w:color w:val="auto"/>
          <w:lang w:val="en-US" w:eastAsia="zh-CN"/>
        </w:rPr>
      </w:pPr>
      <w:r>
        <w:rPr>
          <w:rFonts w:hint="eastAsia"/>
          <w:color w:val="auto"/>
          <w:lang w:val="en-US" w:eastAsia="zh-CN"/>
        </w:rPr>
        <w:t>图3.2-1 项目主要装置/设施照片</w:t>
      </w:r>
    </w:p>
    <w:p w14:paraId="391C4F1B">
      <w:pPr>
        <w:pStyle w:val="9"/>
        <w:bidi w:val="0"/>
        <w:rPr>
          <w:rFonts w:hint="default" w:ascii="Times New Roman" w:hAnsi="Times New Roman" w:cs="Times New Roman"/>
          <w:color w:val="auto"/>
          <w:highlight w:val="none"/>
          <w:lang w:val="en-US" w:eastAsia="zh-CN"/>
        </w:rPr>
      </w:pPr>
      <w:bookmarkStart w:id="37" w:name="_Toc8231"/>
      <w:r>
        <w:rPr>
          <w:rFonts w:hint="default" w:ascii="Times New Roman" w:hAnsi="Times New Roman" w:cs="Times New Roman"/>
          <w:color w:val="auto"/>
          <w:highlight w:val="none"/>
          <w:lang w:val="en-US" w:eastAsia="zh-CN"/>
        </w:rPr>
        <w:t xml:space="preserve">3.2.2 </w:t>
      </w:r>
      <w:bookmarkEnd w:id="36"/>
      <w:r>
        <w:rPr>
          <w:rFonts w:hint="default" w:ascii="Times New Roman" w:hAnsi="Times New Roman" w:cs="Times New Roman"/>
          <w:color w:val="auto"/>
          <w:highlight w:val="none"/>
          <w:lang w:val="en-US" w:eastAsia="zh-CN"/>
        </w:rPr>
        <w:t xml:space="preserve"> 项目组成</w:t>
      </w:r>
      <w:bookmarkEnd w:id="37"/>
    </w:p>
    <w:p w14:paraId="29D47E67">
      <w:pPr>
        <w:bidi w:val="0"/>
        <w:rPr>
          <w:rFonts w:hint="default" w:ascii="Times New Roman" w:hAnsi="Times New Roman" w:cs="Times New Roman"/>
          <w:color w:val="auto"/>
          <w:highlight w:val="none"/>
          <w:lang w:val="en-US" w:eastAsia="zh-CN"/>
        </w:rPr>
        <w:sectPr>
          <w:headerReference r:id="rId14" w:type="default"/>
          <w:pgSz w:w="11905" w:h="16838"/>
          <w:pgMar w:top="1701" w:right="1417" w:bottom="1701" w:left="1701" w:header="850" w:footer="992" w:gutter="0"/>
          <w:pgBorders>
            <w:top w:val="none" w:sz="0" w:space="0"/>
            <w:left w:val="none" w:sz="0" w:space="0"/>
            <w:bottom w:val="none" w:sz="0" w:space="0"/>
            <w:right w:val="none" w:sz="0" w:space="0"/>
          </w:pgBorders>
          <w:pgNumType w:fmt="decimal"/>
          <w:cols w:space="0" w:num="1"/>
          <w:rtlGutter w:val="0"/>
          <w:docGrid w:linePitch="317" w:charSpace="0"/>
        </w:sectPr>
      </w:pPr>
      <w:r>
        <w:rPr>
          <w:rFonts w:hint="eastAsia" w:cs="Times New Roman"/>
          <w:color w:val="auto"/>
          <w:highlight w:val="none"/>
          <w:lang w:val="en-US" w:eastAsia="zh-CN"/>
        </w:rPr>
        <w:t>本项目为改扩建项目，故项目组成分别列出改扩建前建设内容、改扩建后建设内容（即环评及批复文件内容），</w:t>
      </w:r>
      <w:r>
        <w:rPr>
          <w:rFonts w:hint="default" w:ascii="Times New Roman" w:hAnsi="Times New Roman" w:cs="Times New Roman"/>
          <w:color w:val="auto"/>
          <w:highlight w:val="none"/>
          <w:lang w:val="en-US" w:eastAsia="zh-CN"/>
        </w:rPr>
        <w:t>项目环评及批复文件中</w:t>
      </w:r>
      <w:r>
        <w:rPr>
          <w:rFonts w:hint="default" w:ascii="Times New Roman" w:hAnsi="Times New Roman" w:cs="Times New Roman"/>
          <w:color w:val="auto"/>
          <w:highlight w:val="none"/>
        </w:rPr>
        <w:t>项目组成</w:t>
      </w:r>
      <w:r>
        <w:rPr>
          <w:rFonts w:hint="default" w:ascii="Times New Roman" w:hAnsi="Times New Roman" w:cs="Times New Roman"/>
          <w:color w:val="auto"/>
          <w:highlight w:val="none"/>
          <w:lang w:val="en-US" w:eastAsia="zh-CN"/>
        </w:rPr>
        <w:t>与实际建设内容比较一览表</w:t>
      </w:r>
      <w:r>
        <w:rPr>
          <w:rFonts w:hint="default" w:ascii="Times New Roman" w:hAnsi="Times New Roman" w:cs="Times New Roman"/>
          <w:color w:val="auto"/>
          <w:highlight w:val="none"/>
        </w:rPr>
        <w:t>详见表3.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p>
    <w:p w14:paraId="24D8B7D0">
      <w:pPr>
        <w:pStyle w:val="59"/>
        <w:ind w:firstLine="480"/>
        <w:jc w:val="center"/>
        <w:rPr>
          <w:rFonts w:hint="default"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表3.2-2  环评及批复文件中项目组成与实际建设内容比较一览表</w:t>
      </w:r>
    </w:p>
    <w:tbl>
      <w:tblPr>
        <w:tblStyle w:val="28"/>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5"/>
        <w:gridCol w:w="1190"/>
        <w:gridCol w:w="1020"/>
        <w:gridCol w:w="2145"/>
        <w:gridCol w:w="3201"/>
        <w:gridCol w:w="1164"/>
        <w:gridCol w:w="3066"/>
        <w:gridCol w:w="1209"/>
      </w:tblGrid>
      <w:tr w14:paraId="1E837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blHeader/>
          <w:jc w:val="center"/>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BBEFE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类别</w:t>
            </w:r>
          </w:p>
        </w:tc>
        <w:tc>
          <w:tcPr>
            <w:tcW w:w="11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DB57D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项目组成</w:t>
            </w:r>
          </w:p>
        </w:tc>
        <w:tc>
          <w:tcPr>
            <w:tcW w:w="316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6EB1D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本项目改扩建前</w:t>
            </w:r>
          </w:p>
        </w:tc>
        <w:tc>
          <w:tcPr>
            <w:tcW w:w="4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DBF0C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本项目环评文件及批复内容（改扩建后）</w:t>
            </w:r>
          </w:p>
        </w:tc>
        <w:tc>
          <w:tcPr>
            <w:tcW w:w="30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ECEDC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实际建设内容</w:t>
            </w:r>
          </w:p>
        </w:tc>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EDE03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变动情况</w:t>
            </w:r>
          </w:p>
        </w:tc>
      </w:tr>
      <w:tr w14:paraId="1B489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blHeader/>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E783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A26C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16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6A2C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BCF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主要建设内容</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F046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备注</w:t>
            </w:r>
          </w:p>
        </w:tc>
        <w:tc>
          <w:tcPr>
            <w:tcW w:w="30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AC5D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6415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39937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3A9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主体工程</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9A1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甲酸钙装置</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2A27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主要包括合成及精制、干燥、包装等工序。2套甲酸钙装置，单套产能为1.5万t/a，总产能为3万t/a。</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572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1套装置包括位于扩建单元的石灰消化厂房（包含过滤系统）、甲酸钙合成框架、压缩机厂房等，以及原甲酸钙单元（现有联合厂房内）的MVR蒸发框架、干燥系统、包装系统等。产能为5万t/a。</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0D1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扩建单元及MVR蒸发框架新建，干燥系统、包装系统设备利旧</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10F1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套装置包括位于扩建单元的石灰消化厂房（包含过滤系统）、甲酸钙合成框架、压缩机厂房等，以及原甲酸钙单元（现有联合厂房内）的MVR蒸发框架、干燥系统、包装系统等。产能为5万t/a。其中扩建单元及MVR蒸发框架新建，干燥系统、包装系统设备利旧</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EC33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0C9FE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D0027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公用工程</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4C7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供水</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860D4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由园区供水管网供应。</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D44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由园区供水管网供应。</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C752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E1BD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由园区供水管网供应。</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F1F0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54977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CEEC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3C7D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供电</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C0BF9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由园区供电系统供应。</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122C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由园区供电系统供应。</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7DD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09C3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由园区供电系统供应。</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410C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66C62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C0A0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0C22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供热</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76A8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蒸汽由厂区内2台260t/h高温高压煤粉锅炉提供。装置蒸汽用量8t/h（1.0MPaG）。</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5487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蒸汽由厂区内现有2台260t/h高温高压煤粉锅炉提供。本项目蒸汽用量10.6t/h，其中158.8℃、0.5MPa蒸汽1.19t/h,226℃、2.5MPa蒸汽 9.41t/h。</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EC2D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依托厂区现有</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7B3E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蒸汽由厂区内现有2台260t/h高温高压煤粉锅炉提供。本项目蒸汽用量10.6t/h，其中158.8℃、0.5MPa蒸汽1.19t/h,226℃、2.5MPa蒸汽 9.41t/h。</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A09D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5545D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000000" w:sz="4" w:space="0"/>
              <w:left w:val="single" w:color="000000" w:sz="4" w:space="0"/>
              <w:right w:val="single" w:color="000000" w:sz="4" w:space="0"/>
            </w:tcBorders>
            <w:shd w:val="clear" w:color="auto" w:fill="auto"/>
            <w:vAlign w:val="center"/>
          </w:tcPr>
          <w:p w14:paraId="3D761CE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辅助工程</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4368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循环水系统</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96079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厂区现有循环水系统，凉水塔6座，总循环能力24000m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/h。装置循环量2436.30m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B291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厂区现有循环水系统，凉水塔6座，总循环能力24000m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/h。本项目循环量769.10m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7C67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依托厂区现有</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F017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厂区现有循环水系统，凉水塔6座，总循环能力24000m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/h。本项目循环量769.10m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57D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56D97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000000" w:sz="4" w:space="0"/>
              <w:right w:val="single" w:color="000000" w:sz="4" w:space="0"/>
            </w:tcBorders>
            <w:shd w:val="clear" w:color="auto" w:fill="auto"/>
            <w:vAlign w:val="center"/>
          </w:tcPr>
          <w:p w14:paraId="7C19DFB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895C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脱盐水站</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FF20E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脱盐水制备系统：采用“二级反渗透+阴阳离子交换树脂”工艺，制备能力为200t/h，300t/h冷凝水回收系统（蒸汽凝液精制），脱盐水制备能力共计500t/h。装置脱盐水用量8.82t/h。</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011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现有脱盐水制备系统：采用“二级反渗透+阴阳离子交换树脂”工艺，制备能力为200t/h，300t/h冷凝水回收系统（蒸汽凝液精制），脱盐水制备能力共计500t/h。本项目脱盐水用量12.43t/h。</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ED9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依托厂区现有</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4A5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现有脱盐水制备系统：采用“二级反渗透+阴阳离子交换树脂”工艺，制备能力为200t/h，300t/h冷凝水回收系统（蒸汽凝液精制），脱盐水制备能力共计500t/h。本项目脱盐水用量12.43t/h。</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E87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77298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000000" w:sz="4" w:space="0"/>
              <w:right w:val="single" w:color="000000" w:sz="4" w:space="0"/>
            </w:tcBorders>
            <w:shd w:val="clear" w:color="auto" w:fill="auto"/>
            <w:vAlign w:val="center"/>
          </w:tcPr>
          <w:p w14:paraId="52EBD59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9EE7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空压制氮站</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E59AA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设空压制氮站一座，配备3台空压机；设3套变压吸附制氮系统。本项目仪表空气107.13m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/h。本项目氮气用量46.24m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E3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现有空压制氮站一座，配备3台空压机；设3套变压吸附制氮系统。本项目仪表空气330m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/h，工艺空气5009.50m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/h。本项目氮气用量40m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9A6C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依托厂区现有</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B9A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现有空压制氮站一座，配备3台空压机；设3套变压吸附制氮系统。本项目仪表空气330m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/h，工艺空气5009.50m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/h。本项目氮气用量40m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175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54B6F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000000" w:sz="4" w:space="0"/>
              <w:right w:val="single" w:color="000000" w:sz="4" w:space="0"/>
            </w:tcBorders>
            <w:shd w:val="clear" w:color="auto" w:fill="auto"/>
            <w:vAlign w:val="center"/>
          </w:tcPr>
          <w:p w14:paraId="1ABFC94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C5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综合机修车间</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D3882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混凝土结构，建筑面积800m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71C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混凝土结构，建筑面积800m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35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依托厂区现有</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99DF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混凝土结构，建筑面积800m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6E78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7BBF9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000000" w:sz="4" w:space="0"/>
              <w:right w:val="single" w:color="000000" w:sz="4" w:space="0"/>
            </w:tcBorders>
            <w:shd w:val="clear" w:color="auto" w:fill="auto"/>
            <w:vAlign w:val="center"/>
          </w:tcPr>
          <w:p w14:paraId="42C7F6B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355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中心控制室</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5739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1座，混凝土结构，建筑面积 2400m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5C9F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1座，混凝土结构，建筑面积 2400m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88BD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依托厂区现有</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681B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1座，混凝土结构，建筑面积 2400m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2382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4F570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000000" w:sz="4" w:space="0"/>
              <w:right w:val="single" w:color="000000" w:sz="4" w:space="0"/>
            </w:tcBorders>
            <w:shd w:val="clear" w:color="auto" w:fill="auto"/>
            <w:vAlign w:val="center"/>
          </w:tcPr>
          <w:p w14:paraId="17C912F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1D39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中央化验室</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D910C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对原料、成品及中间产物等进行各项指标的监控及分析。</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BCD2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对原料、成品及中间产物等进行各指标的监控及分析。</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727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依托厂区现有</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1EC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对原料、成品及中间产物等进行各指标的监控及分析。</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9C40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03B13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000000" w:sz="4" w:space="0"/>
              <w:bottom w:val="single" w:color="000000" w:sz="4" w:space="0"/>
              <w:right w:val="single" w:color="000000" w:sz="4" w:space="0"/>
            </w:tcBorders>
            <w:shd w:val="clear" w:color="auto" w:fill="auto"/>
            <w:vAlign w:val="center"/>
          </w:tcPr>
          <w:p w14:paraId="61C1602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9B5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生产办公楼</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F0AC3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1座，混凝土结构，建筑面积3500m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，用于职工办公。</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F61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1座，混凝土结构，建筑面积3500m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，用于职工办公</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8C39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依托厂区现有</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6C7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1座，混凝土结构，建筑面积3500m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，用于职工办公</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3BE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58919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091FE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储运工程</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DF5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化学品库</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058DF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1座，面积1008m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，用于储存原料碳酸钙、产品甲酸钙。</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A87D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1座，面积1008m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，用于储存甲酸钙产品等。</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F57F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依托厂区现有</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A9E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1座，面积1008m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，用于储存甲酸钙产品等。</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127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66246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EC4C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0A8E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卸料间</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BF7EA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20A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位于石灰消化厂房内，用于生石灰卸车。</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73AC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新建</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955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位于石灰消化厂房内，用于生石灰卸车。</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4864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1F9F3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CB2B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C36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石灰料仓</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C96EE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1902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位于石灰消化厂房内，用于储存生石灰。</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58D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新建</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401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位于石灰消化厂房内，用于储存生石灰。</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059C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358C6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330D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BBF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一般固废暂存处</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A01F6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6CB7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位于煤棚内，1座，占地面积80m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，用于储存石灰渣、滤渣等。</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B803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新建</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313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位于原甲酸钙仓库内，用于储存石灰渣、滤渣等。</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B9C4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一般固废暂存处由煤棚变动至原闲置的甲酸钙仓库</w:t>
            </w:r>
          </w:p>
        </w:tc>
      </w:tr>
      <w:tr w14:paraId="55208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BDCC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1755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罐区</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51AA5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原料甲酸储存在2座85%甲酸储罐，单罐容积2413m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F703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FDE7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FA9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9B1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储罐不再使用，闲置</w:t>
            </w:r>
          </w:p>
        </w:tc>
      </w:tr>
      <w:tr w14:paraId="4F577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2C1D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195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危废暂存间</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B0CBC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1座，1层，建筑面积500 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，储存能力约2400 t，用于储存危险废物。</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0E4A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1座，1层，建筑面积500 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，储存能力约2400 t，用于储存危险废物。</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16B9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依托现有</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FC24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1座，1层，建筑面积500 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，储存能力约2400 t，用于储存危险废物。</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EA4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47CA5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F28D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432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运输</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2816F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原料均由厂家直接送至本厂；产品由汽车运输销售。</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B7B6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原料均由厂家直接送至本厂；产品由汽车运输销售。</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F6D7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依托现有</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C57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原料均由厂家直接送至本厂；产品由汽车运输销售。</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DFD6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729A5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A58E6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环保工程</w:t>
            </w:r>
          </w:p>
        </w:tc>
        <w:tc>
          <w:tcPr>
            <w:tcW w:w="11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11A64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废气</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6420A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有组织废气</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67FA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7D0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卸料间设置空间收集系统，石灰卸车废气收集后经高效布袋除尘后，通过1根高23m的排气筒（P16）排放。</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0E2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新建</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23D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卸料间设置空间收集系统，石灰卸车废气收集后经高效布袋除尘后，通过1根高23m的排气筒（P16）排放。</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ADB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15383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D85A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A75C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1301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92CF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9E0F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石灰料仓废气经仓顶自带高效布袋除尘器后，石灰消化废气经水浴除尘后，废气共同通过1根23m高排气筒（P15)排放。</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B8F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新建</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8250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石灰消化废气经水浴除尘后通过1根23m高排气筒（P15)排放，石灰料仓废气经仓顶自带高效布袋除尘器后通过仓顶23m高排气筒（P17)排放</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075B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新增1根排气筒，为一般排放口</w:t>
            </w:r>
          </w:p>
        </w:tc>
      </w:tr>
      <w:tr w14:paraId="59189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2D30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E606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F409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8806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DE44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反应驰放气、闪蒸不凝气引至锅炉燃烧，同时本项目蒸汽由现有锅炉提供，运行产生锅炉烟气。锅炉烟气经“低氮燃烧器+SCR脱硝+布袋除尘+氨法脱硫”处理后，通过1根现有150m高排气筒（P7/DA003）排放。</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B3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依托</w:t>
            </w:r>
            <w:r>
              <w:rPr>
                <w:rFonts w:hint="eastAsia" w:ascii="Times New Roman" w:hAnsi="Times New Roman" w:eastAsia="宋体" w:cs="Times New Roman"/>
                <w:i w:val="0"/>
                <w:iCs w:val="0"/>
                <w:color w:val="auto"/>
                <w:kern w:val="0"/>
                <w:sz w:val="21"/>
                <w:szCs w:val="21"/>
                <w:u w:val="none"/>
                <w:lang w:val="en-US" w:eastAsia="zh-CN" w:bidi="ar"/>
              </w:rPr>
              <w:t>厂区</w:t>
            </w:r>
            <w:r>
              <w:rPr>
                <w:rFonts w:hint="default" w:ascii="Times New Roman" w:hAnsi="Times New Roman" w:eastAsia="宋体" w:cs="Times New Roman"/>
                <w:i w:val="0"/>
                <w:iCs w:val="0"/>
                <w:color w:val="auto"/>
                <w:kern w:val="0"/>
                <w:sz w:val="21"/>
                <w:szCs w:val="21"/>
                <w:u w:val="none"/>
                <w:lang w:val="en-US" w:eastAsia="zh-CN" w:bidi="ar"/>
              </w:rPr>
              <w:t>现有</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D01B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反应驰放气、闪蒸不凝气引至锅炉燃烧，本项目蒸汽由现有锅炉提供，运行产生锅炉烟气。锅炉烟气经“低氮燃烧器+SCR脱硝+布袋除尘+氨法脱硫”处理后，通过1根现有150m高排气筒（P7/DA003）排放。</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FE2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7FC2A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E447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FC90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4785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5EF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甲酸钙干燥粉尘通过布袋除尘器，与甲酸钙装置投料、反应、离心、包装废气及甲酸钾装置投料、反应废气水喷淋处理后通过1根18m高排气筒（P3/DA002）排放。</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CE2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干燥废气、包装废气经布袋除尘处理后，与离心废气汇总后进入水洗塔洗涤后，通过1根现有18m高排气筒（P3/DA002）排放。</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5721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依托现有</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82A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干燥废气、包装废气经布袋除尘处理后，与离心废气汇总后进入水洗塔洗涤后，通过1根现有18m高排气筒（P3/DA002）排放。</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3F0E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3F7A2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CF66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74A7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EDD3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CD2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污水处理站部分污水池及污泥干燥间进行密封，收集的废气经活性炭吸附处理后通过1根22m高排气筒（P11/DA011）排放。</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C0B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污水处理站部分污水池及污泥干燥间进行密封，收集的废气经活性炭吸附处理后通过1根22m高排气筒（P11/DA011）排放。</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0829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依托现有</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5BF5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污水处理站部分污水池及污泥干燥间进行密封，收集的废气经活性炭吸附处理后通过1根22m高排气筒（P11/DA011）排放。</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6090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6AF4C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725F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AD3A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895D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15A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危废暂存间废气经活性炭吸附处理后通过1根15m高排气筒（P14）排放</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055D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危废暂存间废气经活性炭吸附处理后通过1根15m高排气筒（P14）排放。</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F23E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依托现有</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9867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危废暂存间废气经活性炭吸附处理后通过1根15m高排气筒（P14）排放。</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D67B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62263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BAA6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44A9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E51A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77C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罐区大小呼吸废气收集后经水洗塔处理后通过1根15m高排气筒（P10/DA001）排放。</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D66D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8100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C9C3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FDC7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储罐不再使用，闲置</w:t>
            </w:r>
          </w:p>
        </w:tc>
      </w:tr>
      <w:tr w14:paraId="51A79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C77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43AF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2BA3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无组织废气</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1426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在生产装置区、污水处理站等区域采取措施，减少无组织排放，并从加强物料储存、装卸、转移和输送、工艺过程、设备与管线组件、废水液面控制、废气收集处理系统、恶臭气体治理等方面均采用相关无组织废气治理措施，降低无组织排放量。</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E3A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在生产装置区、污水处理站、卸料间、料仓等区域采取措施，减少无组织排放，并从加强物料储存、装卸、转移和输送、工艺过程、设备与管线组件、废水液面控制、废气收集处理系统、恶臭气体治理等方面均采用相关无组织废气治理措施，降低无组织排放量。</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A807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污水处理站、原甲酸钙单元依托现有，其他新建</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BEC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在生产装置区、污水处理站、卸料间、料仓等区域采取措施，减少无组织排放，并从加强物料储存、装卸、转移和输送、工艺过程、设备与管线组件、废水液面控制、废气收集处理系统、恶臭气体治理等方面均采用相关无组织废气治理措施，降低无组织排放量。其中污水处理站、原甲酸钙单元依托现有，其他新建</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136D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7B7A5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42BC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BFB1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F560C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生活污水经化粪池预处理后，与其他废水进入厂区污水处理站处理，该污水处理站设计规模300 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/h，采用“混凝沉淀+A/O+二沉”处理工艺；经处理达标后排入污水处理厂，经处理达标后排入外环境。</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D3D2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生活污水经化粪池预处理后，与其他废水进入厂区污水处理站处理，该污水处理站设计规模300 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/h，采用“混凝沉淀+A/O+二沉”处理工艺；经处理达标后排入肥城市泰西水处理有限公司污水处理厂，出水经配套的人工湿地深度净化后进入六里河。</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68C8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依托现有</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E0C8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生活污水经化粪池预处理后，与其他废水进入厂区污水处理站处理，该污水处理站设计规模300 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/h，采用“混凝沉淀+A/O+二沉”处理工艺；经处理达标后排入肥城市泰西水处理有限公司污水处理厂，出水经配套的人工湿地深度净化后进入六里河。</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E57A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51BAA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AF61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D96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噪声</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CF7BF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压缩机、离心机、风机及各种机泵等主要噪声源选用低噪声设备；基础减振及消音、隔声；厂区合理布局；设备柔性连接；提高设备安装精度；距离衰减等降噪措施。</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3AE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新增泵类、搅拌器、风机、压缩机等主要噪声源选用低噪声设备；基础减振及消音、隔声；厂区合理布局；设备柔性连接；提高设备安装精度；距离衰减等降噪措施。</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D2D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部分新建，部分利旧</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F887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新增泵类、搅拌器、风机、压缩机等主要噪声源选用低噪声设备；基础减振及消音、隔声；厂区合理布局；设备柔性连接；提高设备安装精度；距离衰减等降噪措施。</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A26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4C487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E94C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F055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固体废物</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4F07F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危险废物：废机油、化验废物，收集后暂存于危废暂存间，委托有资质单位处置。</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465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危险废物：废机油、化验废物、废活性炭、废油桶，收集后暂存于危废暂存间，委托有资质单位处置。</w:t>
            </w:r>
          </w:p>
        </w:tc>
        <w:tc>
          <w:tcPr>
            <w:tcW w:w="11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F1170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AAF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危险废物：废机油、化验废物、废活性炭、废油桶，收集后暂存于危废暂存间，委托有资质单位处置。</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FCC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75F16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9B7B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BC50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F8F8A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BE2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疑似危废：污泥产生后要进行危废鉴别，并根据鉴别结果合理处置。鉴别前按危险废物进行管理，暂存于危废暂存间。</w:t>
            </w:r>
          </w:p>
        </w:tc>
        <w:tc>
          <w:tcPr>
            <w:tcW w:w="11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8FEC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94B1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疑似危废污泥已进行危废鉴定，根据鉴定结果，污泥不具有腐蚀性、反应性、易燃性、急性毒性、浸出毒性、毒性物质含量等危险特性，不属于危险废物，且鉴定报告于2025年8月2日通过专家评审，故污泥按照一般固体废物管理处置，用于锅炉掺烧。</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BB3F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与</w:t>
            </w:r>
            <w:r>
              <w:rPr>
                <w:rFonts w:hint="eastAsia" w:cs="Times New Roman"/>
                <w:i w:val="0"/>
                <w:iCs w:val="0"/>
                <w:color w:val="auto"/>
                <w:kern w:val="0"/>
                <w:sz w:val="21"/>
                <w:szCs w:val="21"/>
                <w:u w:val="none"/>
                <w:lang w:val="en-US" w:eastAsia="zh-CN" w:bidi="ar"/>
              </w:rPr>
              <w:t>环评中提出的管理要求</w:t>
            </w:r>
            <w:r>
              <w:rPr>
                <w:rFonts w:hint="default" w:ascii="Times New Roman" w:hAnsi="Times New Roman" w:eastAsia="宋体" w:cs="Times New Roman"/>
                <w:i w:val="0"/>
                <w:iCs w:val="0"/>
                <w:color w:val="auto"/>
                <w:kern w:val="0"/>
                <w:sz w:val="21"/>
                <w:szCs w:val="21"/>
                <w:u w:val="none"/>
                <w:lang w:val="en-US" w:eastAsia="zh-CN" w:bidi="ar"/>
              </w:rPr>
              <w:t>一致</w:t>
            </w:r>
          </w:p>
        </w:tc>
      </w:tr>
      <w:tr w14:paraId="5B783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8602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A755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6E41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一般工业固废：污泥收集后外运综合利用。布袋除尘器收尘，回用于生产</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D7B8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一般工业固废：石灰渣、滤渣、废布袋收集后暂存于一般固废暂存处，外运综合利用；布袋除尘器收尘回用于生产。</w:t>
            </w:r>
          </w:p>
        </w:tc>
        <w:tc>
          <w:tcPr>
            <w:tcW w:w="11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2091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FA6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一般工业固废：石灰渣、滤渣、废布袋属于一般工业固体废物，收集后暂存于一般固废暂存处，石灰渣由厂家回收，废渣及废布袋外运综合利用；布袋除尘器收尘回用于生产。</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142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7E73C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A6B5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05C5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AA8CA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生活垃圾：收集后由环卫部门清运。</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511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生活垃圾：收集后由环卫部门清运。</w:t>
            </w:r>
          </w:p>
        </w:tc>
        <w:tc>
          <w:tcPr>
            <w:tcW w:w="11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0396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1BCD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生活垃圾：收集后由环卫部门清运。</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9932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3DC8C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1A32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3A4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环境风险</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4B85F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事故水池1座（容积7500m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），配套三级防控体系和事故废水导排系统，满足环境风险防范要求。</w:t>
            </w:r>
          </w:p>
        </w:tc>
        <w:tc>
          <w:tcPr>
            <w:tcW w:w="3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260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事故水池1座（容积7500m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）和初期雨水池1座（容积378m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），配套三级防控体系和事故废水导排系统，满足环境风险防范要求。</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636A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事故水池依托现有，初期雨水池新建</w:t>
            </w:r>
          </w:p>
        </w:tc>
        <w:tc>
          <w:tcPr>
            <w:tcW w:w="3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5E5F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事故水池1座（容积7500m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）和初期雨水池1座（容积</w:t>
            </w:r>
            <w:r>
              <w:rPr>
                <w:rFonts w:hint="eastAsia" w:cs="Times New Roman"/>
                <w:i w:val="0"/>
                <w:iCs w:val="0"/>
                <w:color w:val="auto"/>
                <w:kern w:val="0"/>
                <w:sz w:val="21"/>
                <w:szCs w:val="21"/>
                <w:u w:val="none"/>
                <w:lang w:val="en-US" w:eastAsia="zh-CN" w:bidi="ar"/>
              </w:rPr>
              <w:t>56</w:t>
            </w: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），配套三级防控体系和事故废水导排系统，满足环境风险防范要求。</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197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根据设计文件，初期雨水池56m</w:t>
            </w:r>
            <w:r>
              <w:rPr>
                <w:rFonts w:hint="eastAsia" w:cs="Times New Roman"/>
                <w:i w:val="0"/>
                <w:iCs w:val="0"/>
                <w:color w:val="auto"/>
                <w:kern w:val="0"/>
                <w:sz w:val="21"/>
                <w:szCs w:val="21"/>
                <w:u w:val="none"/>
                <w:vertAlign w:val="superscript"/>
                <w:lang w:val="en-US" w:eastAsia="zh-CN" w:bidi="ar"/>
              </w:rPr>
              <w:t>3</w:t>
            </w:r>
            <w:r>
              <w:rPr>
                <w:rFonts w:hint="eastAsia" w:cs="Times New Roman"/>
                <w:i w:val="0"/>
                <w:iCs w:val="0"/>
                <w:color w:val="auto"/>
                <w:kern w:val="0"/>
                <w:sz w:val="21"/>
                <w:szCs w:val="21"/>
                <w:u w:val="none"/>
                <w:lang w:val="en-US" w:eastAsia="zh-CN" w:bidi="ar"/>
              </w:rPr>
              <w:t>满足本项目雨水收集需求，其他</w:t>
            </w:r>
            <w:r>
              <w:rPr>
                <w:rFonts w:hint="default" w:ascii="Times New Roman" w:hAnsi="Times New Roman" w:eastAsia="宋体" w:cs="Times New Roman"/>
                <w:i w:val="0"/>
                <w:iCs w:val="0"/>
                <w:color w:val="auto"/>
                <w:kern w:val="0"/>
                <w:sz w:val="21"/>
                <w:szCs w:val="21"/>
                <w:u w:val="none"/>
                <w:lang w:val="en-US" w:eastAsia="zh-CN" w:bidi="ar"/>
              </w:rPr>
              <w:t>与环评一致</w:t>
            </w:r>
          </w:p>
        </w:tc>
      </w:tr>
    </w:tbl>
    <w:p w14:paraId="3F5F0ED2">
      <w:pPr>
        <w:pStyle w:val="59"/>
        <w:ind w:firstLine="480"/>
        <w:jc w:val="center"/>
        <w:rPr>
          <w:rFonts w:hint="default" w:ascii="Times New Roman" w:hAnsi="Times New Roman" w:eastAsia="黑体" w:cs="Times New Roman"/>
          <w:color w:val="auto"/>
          <w:kern w:val="2"/>
          <w:sz w:val="24"/>
          <w:szCs w:val="24"/>
          <w:highlight w:val="none"/>
          <w:lang w:val="en-US" w:eastAsia="zh-CN" w:bidi="ar-SA"/>
        </w:rPr>
      </w:pPr>
    </w:p>
    <w:p w14:paraId="5BFAF9BD">
      <w:pPr>
        <w:pStyle w:val="59"/>
        <w:ind w:firstLine="480"/>
        <w:jc w:val="center"/>
        <w:rPr>
          <w:rFonts w:hint="default" w:ascii="Times New Roman" w:hAnsi="Times New Roman" w:eastAsia="黑体" w:cs="Times New Roman"/>
          <w:color w:val="auto"/>
          <w:kern w:val="2"/>
          <w:sz w:val="24"/>
          <w:szCs w:val="24"/>
          <w:highlight w:val="none"/>
          <w:lang w:val="en-US" w:eastAsia="zh-CN" w:bidi="ar-SA"/>
        </w:rPr>
      </w:pPr>
    </w:p>
    <w:p w14:paraId="21770C81">
      <w:pPr>
        <w:pStyle w:val="59"/>
        <w:spacing w:line="240" w:lineRule="auto"/>
        <w:ind w:left="0" w:leftChars="0" w:firstLine="0" w:firstLineChars="0"/>
        <w:jc w:val="both"/>
        <w:rPr>
          <w:rFonts w:hint="default" w:ascii="Times New Roman" w:hAnsi="Times New Roman" w:cs="Times New Roman"/>
          <w:color w:val="auto"/>
        </w:rPr>
      </w:pPr>
    </w:p>
    <w:p w14:paraId="4CEE088F">
      <w:pPr>
        <w:bidi w:val="0"/>
        <w:rPr>
          <w:rFonts w:hint="default" w:ascii="Times New Roman" w:hAnsi="Times New Roman" w:cs="Times New Roman"/>
          <w:color w:val="auto"/>
          <w:lang w:val="en-US" w:eastAsia="zh-CN"/>
        </w:rPr>
        <w:sectPr>
          <w:headerReference r:id="rId15" w:type="default"/>
          <w:pgSz w:w="16838" w:h="11905" w:orient="landscape"/>
          <w:pgMar w:top="1701" w:right="1701" w:bottom="1417" w:left="1701" w:header="850" w:footer="992" w:gutter="0"/>
          <w:pgBorders>
            <w:top w:val="none" w:sz="0" w:space="0"/>
            <w:left w:val="none" w:sz="0" w:space="0"/>
            <w:bottom w:val="none" w:sz="0" w:space="0"/>
            <w:right w:val="none" w:sz="0" w:space="0"/>
          </w:pgBorders>
          <w:pgNumType w:fmt="decimal"/>
          <w:cols w:space="0" w:num="1"/>
          <w:rtlGutter w:val="0"/>
          <w:docGrid w:linePitch="317" w:charSpace="0"/>
        </w:sectPr>
      </w:pPr>
    </w:p>
    <w:p w14:paraId="17135B09">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由表3.2-2可知，本项目依托改扩建前设施包含原甲酸钙单元厂房（含MVR蒸发框架、干燥系统、包装系统等）及其环保治理设施、化学品库，实际情况与环评一致。另外公辅及环保设施（含供热、循环水系统、脱盐水站、空压制氮站、综合机修间、中心控制室、中央化验室、生产办公楼、危废暂存间、锅炉等）均依托厂区现有，与环评一致。</w:t>
      </w:r>
    </w:p>
    <w:p w14:paraId="42FB5B7F">
      <w:pPr>
        <w:pStyle w:val="9"/>
        <w:bidi w:val="0"/>
        <w:rPr>
          <w:rFonts w:hint="default" w:ascii="Times New Roman" w:hAnsi="Times New Roman" w:cs="Times New Roman"/>
          <w:color w:val="auto"/>
          <w:highlight w:val="none"/>
          <w:lang w:val="en-US" w:eastAsia="zh-CN"/>
        </w:rPr>
      </w:pPr>
      <w:bookmarkStart w:id="38" w:name="_Toc15097"/>
      <w:r>
        <w:rPr>
          <w:rFonts w:hint="default" w:ascii="Times New Roman" w:hAnsi="Times New Roman" w:cs="Times New Roman"/>
          <w:color w:val="auto"/>
          <w:highlight w:val="none"/>
          <w:lang w:val="en-US" w:eastAsia="zh-CN"/>
        </w:rPr>
        <w:t>3.2.3  生产设备情况</w:t>
      </w:r>
      <w:bookmarkEnd w:id="38"/>
    </w:p>
    <w:p w14:paraId="33DC1708">
      <w:pPr>
        <w:bidi w:val="0"/>
        <w:rPr>
          <w:rFonts w:hint="default" w:ascii="Times New Roman" w:hAnsi="Times New Roman" w:cs="Times New Roman"/>
          <w:color w:val="auto"/>
        </w:rPr>
      </w:pPr>
      <w:r>
        <w:rPr>
          <w:rFonts w:hint="default" w:ascii="Times New Roman" w:hAnsi="Times New Roman" w:cs="Times New Roman"/>
          <w:color w:val="auto"/>
          <w:lang w:val="en-US" w:eastAsia="zh-CN"/>
        </w:rPr>
        <w:t>项目环评及批复文件中</w:t>
      </w:r>
      <w:r>
        <w:rPr>
          <w:rFonts w:hint="default" w:ascii="Times New Roman" w:hAnsi="Times New Roman" w:cs="Times New Roman"/>
          <w:color w:val="auto"/>
        </w:rPr>
        <w:t>主要设备</w:t>
      </w:r>
      <w:r>
        <w:rPr>
          <w:rFonts w:hint="default" w:ascii="Times New Roman" w:hAnsi="Times New Roman" w:cs="Times New Roman"/>
          <w:color w:val="auto"/>
          <w:lang w:val="en-US" w:eastAsia="zh-CN"/>
        </w:rPr>
        <w:t>与实际建设比较</w:t>
      </w:r>
      <w:r>
        <w:rPr>
          <w:rFonts w:hint="default" w:ascii="Times New Roman" w:hAnsi="Times New Roman" w:cs="Times New Roman"/>
          <w:color w:val="auto"/>
        </w:rPr>
        <w:t>一览表见表</w:t>
      </w:r>
      <w:r>
        <w:rPr>
          <w:rFonts w:hint="default" w:ascii="Times New Roman" w:hAnsi="Times New Roman" w:cs="Times New Roman"/>
          <w:color w:val="auto"/>
          <w:lang w:val="en-US" w:eastAsia="zh-CN"/>
        </w:rPr>
        <w:t>3.2-3，其中31台套</w:t>
      </w:r>
      <w:r>
        <w:rPr>
          <w:rFonts w:hint="eastAsia" w:cs="Times New Roman"/>
          <w:color w:val="auto"/>
          <w:lang w:val="en-US" w:eastAsia="zh-CN"/>
        </w:rPr>
        <w:t>利旧，其他新建</w:t>
      </w:r>
      <w:r>
        <w:rPr>
          <w:rFonts w:hint="default" w:ascii="Times New Roman" w:hAnsi="Times New Roman" w:cs="Times New Roman"/>
          <w:color w:val="auto"/>
        </w:rPr>
        <w:t>。</w:t>
      </w:r>
    </w:p>
    <w:p w14:paraId="73F9D3FE">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由表3.3-3可知，本项目依托改扩建前设备</w:t>
      </w:r>
      <w:r>
        <w:rPr>
          <w:rFonts w:hint="eastAsia" w:ascii="Times New Roman" w:hAnsi="Times New Roman" w:cs="Times New Roman"/>
          <w:color w:val="auto"/>
          <w:lang w:val="en-US" w:eastAsia="zh-CN"/>
        </w:rPr>
        <w:t>、新建设备均</w:t>
      </w:r>
      <w:r>
        <w:rPr>
          <w:rFonts w:hint="default" w:ascii="Times New Roman" w:hAnsi="Times New Roman" w:cs="Times New Roman"/>
          <w:color w:val="auto"/>
          <w:lang w:val="en-US" w:eastAsia="zh-CN"/>
        </w:rPr>
        <w:t>与环评一致。</w:t>
      </w:r>
    </w:p>
    <w:p w14:paraId="443764F5">
      <w:pPr>
        <w:pStyle w:val="7"/>
        <w:rPr>
          <w:rFonts w:hint="default"/>
          <w:color w:val="auto"/>
        </w:rPr>
        <w:sectPr>
          <w:headerReference r:id="rId16" w:type="default"/>
          <w:pgSz w:w="11905" w:h="16838"/>
          <w:pgMar w:top="1701" w:right="1417" w:bottom="1701" w:left="1701" w:header="850" w:footer="992" w:gutter="0"/>
          <w:pgBorders>
            <w:top w:val="none" w:sz="0" w:space="0"/>
            <w:left w:val="none" w:sz="0" w:space="0"/>
            <w:bottom w:val="none" w:sz="0" w:space="0"/>
            <w:right w:val="none" w:sz="0" w:space="0"/>
          </w:pgBorders>
          <w:pgNumType w:fmt="decimal"/>
          <w:cols w:space="0" w:num="1"/>
          <w:rtlGutter w:val="0"/>
          <w:docGrid w:linePitch="317" w:charSpace="0"/>
        </w:sectPr>
      </w:pPr>
    </w:p>
    <w:p w14:paraId="30F62056">
      <w:pPr>
        <w:pStyle w:val="43"/>
        <w:keepNext w:val="0"/>
        <w:keepLines w:val="0"/>
        <w:pageBreakBefore w:val="0"/>
        <w:widowControl w:val="0"/>
        <w:kinsoku/>
        <w:wordWrap/>
        <w:overflowPunct/>
        <w:topLinePunct w:val="0"/>
        <w:autoSpaceDE/>
        <w:autoSpaceDN/>
        <w:bidi w:val="0"/>
        <w:adjustRightInd/>
        <w:snapToGrid/>
        <w:spacing w:after="0" w:afterLine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表3.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 xml:space="preserve">  环评及审批文件</w:t>
      </w:r>
      <w:r>
        <w:rPr>
          <w:rFonts w:hint="default" w:ascii="Times New Roman" w:hAnsi="Times New Roman" w:cs="Times New Roman"/>
          <w:color w:val="auto"/>
          <w:highlight w:val="none"/>
        </w:rPr>
        <w:t>主要</w:t>
      </w:r>
      <w:r>
        <w:rPr>
          <w:rFonts w:hint="default" w:ascii="Times New Roman" w:hAnsi="Times New Roman" w:cs="Times New Roman"/>
          <w:color w:val="auto"/>
          <w:highlight w:val="none"/>
          <w:lang w:val="en-US" w:eastAsia="zh-CN"/>
        </w:rPr>
        <w:t>生产</w:t>
      </w:r>
      <w:r>
        <w:rPr>
          <w:rFonts w:hint="default" w:ascii="Times New Roman" w:hAnsi="Times New Roman" w:cs="Times New Roman"/>
          <w:color w:val="auto"/>
          <w:highlight w:val="none"/>
        </w:rPr>
        <w:t>设备</w:t>
      </w:r>
      <w:r>
        <w:rPr>
          <w:rFonts w:hint="default" w:ascii="Times New Roman" w:hAnsi="Times New Roman" w:cs="Times New Roman"/>
          <w:color w:val="auto"/>
          <w:highlight w:val="none"/>
          <w:lang w:val="en-US" w:eastAsia="zh-CN"/>
        </w:rPr>
        <w:t>与实际建设比较</w:t>
      </w:r>
      <w:r>
        <w:rPr>
          <w:rFonts w:hint="default" w:ascii="Times New Roman" w:hAnsi="Times New Roman" w:cs="Times New Roman"/>
          <w:color w:val="auto"/>
          <w:highlight w:val="none"/>
        </w:rPr>
        <w:t>一览表</w:t>
      </w:r>
    </w:p>
    <w:tbl>
      <w:tblPr>
        <w:tblStyle w:val="28"/>
        <w:tblW w:w="532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1"/>
        <w:gridCol w:w="1181"/>
        <w:gridCol w:w="1612"/>
        <w:gridCol w:w="724"/>
        <w:gridCol w:w="1275"/>
        <w:gridCol w:w="716"/>
        <w:gridCol w:w="1461"/>
        <w:gridCol w:w="2349"/>
        <w:gridCol w:w="677"/>
        <w:gridCol w:w="1845"/>
        <w:gridCol w:w="677"/>
        <w:gridCol w:w="1367"/>
      </w:tblGrid>
      <w:tr w14:paraId="3929E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C47D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所属工序</w:t>
            </w:r>
          </w:p>
        </w:tc>
        <w:tc>
          <w:tcPr>
            <w:tcW w:w="5508"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AA2C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环评审批文件设备情况</w:t>
            </w:r>
          </w:p>
        </w:tc>
        <w:tc>
          <w:tcPr>
            <w:tcW w:w="700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F615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实际建设设备情况</w:t>
            </w:r>
          </w:p>
        </w:tc>
        <w:tc>
          <w:tcPr>
            <w:tcW w:w="13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9E49B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变动情况</w:t>
            </w:r>
          </w:p>
        </w:tc>
      </w:tr>
      <w:tr w14:paraId="36DB5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6A06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6CB6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设备名称</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0A4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规格型号</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8FAB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数量</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C5B6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2080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备注</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598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设备名称</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9AE8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规格型号</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766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数量</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D3F5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6447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备注</w:t>
            </w:r>
          </w:p>
        </w:tc>
        <w:tc>
          <w:tcPr>
            <w:tcW w:w="1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4FE5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7DE6A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DC22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压缩</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021D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压缩机</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568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550A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F01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35A0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15E0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压缩机</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CBA2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F5DE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616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E857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1598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305AF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2492C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消化</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A0F0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卸料系统</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814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54D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D96A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F231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E451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卸料系统</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1474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A8D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31D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3349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9ADE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27CAF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6793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762C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石灰消化系统</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844D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石灰消化机Φ1500×14000</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CAB3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29E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5A74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37E1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石灰消化系统</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58BD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石灰消化机Φ1500×14000</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E26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8EA4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C5E7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381C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01286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DF01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B26D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氢氧化钙缓冲罐</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766F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DN6000×8000,226m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F5AE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8FC7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0043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6F24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氢氧化钙缓冲罐</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88A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DN6000×8000,226m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C80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A985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40DC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8F7F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146BA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DCAE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A09A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高压浆液泵</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4C9A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流量30m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62E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E973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套，3台，两开一备</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E9EA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F96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高压浆液泵</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514B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流量30m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5D9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302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套，3台，两开一备</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FEAE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D22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557D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37BCA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合成</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A319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合成反应器</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BE7D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DN2000×2600,10m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782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2B2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1套，2条线，10台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8356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E6EE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合成反应器</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8158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DN2000×2600,10m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E731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3FE1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1套，2条线，10台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A6E3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41E8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30FB4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0B0F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33F3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合成反应器搅拌器</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DE34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吸气量＞143m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035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4CF2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1套，2条线，10台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757E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2D4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合成反应器搅拌器</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EE97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吸气量＞143m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9DD4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D9F0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1套，2条线，10台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D810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91FB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07CB9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5466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CBA0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甲酸钙缓冲罐</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684A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DN1200×2700,3.6m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3AD1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EF4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25A9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07D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甲酸钙缓冲罐</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A3CC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DN1200×2700,3.6m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9DC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B1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C1C3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1FD6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32E3B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BAE3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DFC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循环气液分离罐</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0337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DN1000×2200,2m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338D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025F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63CB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9CB5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循环气液分离罐</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7C17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DN1000×2200,2m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51A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2C43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8816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4A9E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2BB7D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DA04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B51A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合成液退料罐</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CAB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DN2800×3200,20m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F7C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9E53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98FC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058B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合成液退料罐</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6FF0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DN2800×3200,20m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CF3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DC7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465E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FF14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6D525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3C1E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F2DE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闪蒸罐</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1EEB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DN1200/2400×8000mm</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96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E02E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0A9E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0290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闪蒸罐</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5BA7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DN1200/2400×8000mm</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C48F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A30F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BE5F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30F5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31D67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7665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C4F5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闪蒸冷凝液罐</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B220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DN1200×3600,4.6m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31C8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09AF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1CA4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E2B0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闪蒸冷凝液罐</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2BD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DN1200×3600,4.6m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1626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4B6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F506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0044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3F282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FB87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03B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冷凝水罐</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561B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DN6000×8000,226m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E17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17B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B010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655A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冷凝水罐</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75BC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DN6000×8000,226m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0D31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597E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E7FA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0FDA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405D7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DDC3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6DC2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甲酸钙原液罐</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B482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DN6000×8000,226m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D20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690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C937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B928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甲酸钙原液罐</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68DD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DN6000×8000,226m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67A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EBDE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E4CC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B7D7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36D2F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63E6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E094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蒸汽缓冲罐</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2A18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DN1400×2800,5.1m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5104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E74E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41D2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255C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蒸汽缓冲罐</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C58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DN1400×2800,5.1m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A03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FBE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7CBD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5BC2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37896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FEFB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4645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分液罐</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A37D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558A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381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E7EF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6279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分液罐</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2A75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844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5A2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270C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39B1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5A025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A30A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383D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搅拌降温软水罐</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2D93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DN2000×3000,10m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AB63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DC7A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5CE8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BE65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搅拌降温软水罐</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02A4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DN2000×3000,10m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E2F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6947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3D7C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443E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201AE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22CF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12FB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冷却器</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8C23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Φ500×3000,54.6m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E64C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DFAE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套，4台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F4EB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E37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冷却器</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A2E9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Φ500×3000,54.6m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AC53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C11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套，4台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647B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F654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1CC8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54CD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BEEF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循环气换热器</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65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Φ500×3000,35.7m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1805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B51B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626E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8508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循环气换热器</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9A6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Φ500×3000,35.7m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0CD3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62C2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185D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B051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0C96E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8144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43A2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闪蒸气冷凝器</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DBB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Φ700×3500,85m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3132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679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47CC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C317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闪蒸气冷凝器</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7C51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Φ700×3500,85m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C0E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D3A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E67C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FB52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4C877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CAA8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00A8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软水冷却器</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FAE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板式换热器</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137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F094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6CF7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7DB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软水冷却器</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431E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板式换热器</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CB61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1F49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799F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AC7D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78638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5B48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F091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合成液退料泵</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5C97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流量30m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/h，扬程30m</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0D12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363D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D677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1C23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合成液退料泵</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F34A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流量30m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/h，扬程30m</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F6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6926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FCAD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722E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724BF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0C58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2D3D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闪蒸罐泵</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2509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流量140m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/h，扬程30m</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D2D0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93A1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B31C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3AD9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闪蒸罐泵</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EB7B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流量140m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/h，扬程30m</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615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0E0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05E7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06B8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15804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776F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A5D6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冷凝水泵</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D384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流量49.4m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/h，扬程40m</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16F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F46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1EEE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EEEE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冷凝水泵</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BA02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流量49.4m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/h，扬程40m</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8B6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D49C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067D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954D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7C21C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C99D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B075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尾气凝液输送泵</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FE8C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流量4m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/h，扬程30m</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292E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2FB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F0EB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B3FC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尾气凝液输送泵</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9944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流量4m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/h，扬程30m</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1696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6C16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5DB9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A4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27395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8D19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9B78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分离液泵</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40D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流量24m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/h，扬程30m</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317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285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6212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5469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分离液泵</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BDBB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流量24m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/h，扬程30m</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1A9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434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AAF0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600D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02109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9BF7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E74F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搅拌降温软水泵</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55B4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流量20m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/h，扬程30m</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4BE5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A47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7BA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A63D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搅拌降温软水泵</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CBE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流量20m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/h，扬程30m</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4362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2F47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BD5A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2225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428B3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EA92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51D8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闪蒸凝液输送泵</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39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流量7.2m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/h，扬程30m</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CF72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7FE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FFA6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678C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闪蒸凝液输送泵</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5CDE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流量7.2m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/h，扬程30m</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9A4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F2C1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9B70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BD59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55C4E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E766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E614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风机</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A029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A819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5202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9464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6F3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风机</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CFDC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75B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BA24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C75A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99FA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4C853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124DA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过滤</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0F4A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板框过滤机</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05D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4916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949B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套，3台，两开一备</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5DE4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D3C0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板框过滤机</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6AF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0F05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E540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套，3台，两开一备</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48AD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B052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199B7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FF3A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523B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陶瓷膜过滤器</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D51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DD02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1493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D5C5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CC4B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陶瓷膜过滤器</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AF9A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194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DB65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E7D5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38A6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34A10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49D1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981C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浓缩液罐</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23E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DN3000×3200,30m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F19B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D87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3B59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D3E0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浓缩液罐</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2AC7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DN3000×3200,30m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D3B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FE56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65EC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F553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58D12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7192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0F06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过滤液罐</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F7CF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DN2800×3200,20m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8DD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D1C5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0804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AA11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过滤液罐</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7C38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DN2800×3200,20m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24B4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E04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A2FB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3A12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21DED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BD6F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5D69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清液罐</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6DAC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DN6000×8000,226m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397D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2ED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FA0F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CB48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清液罐</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74E9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DN6000×8000,226m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70CF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0CC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A917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0B3C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0AE03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4643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984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母液罐</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ABB7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DN3000×2800,21m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40D0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860F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2A52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FECD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母液罐</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A20F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DN3000×2800,21m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E2B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09CE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966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5D53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5C4F3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2F0C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44A4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空气缓冲罐</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2D61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DN1400×2800,5.1m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8429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2CFF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D770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F776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空气缓冲罐</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9293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DN1400×2800,5.1m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BF7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383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1A83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64C5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6B561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E88F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EB01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清洗罐</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44C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DN2800×3200,20m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0D56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1CC6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F23E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FA4F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清洗罐</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5F87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DN2800×3200,20m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4477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A8A4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8CFC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CA45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1DCC6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40D2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6F9F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过滤进料泵</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DB1B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流量57.3m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/h，扬程60m</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3BD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A03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E069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E462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过滤进料泵</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049C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流量57.3m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/h，扬程60m</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23A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488B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ADCB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59C8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5AF51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F529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BA3D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浓缩液进料泵</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181A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流量30m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/h，扬程60m</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D16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D3D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1317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AE5A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浓缩液进料泵</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D9AD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流量30m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/h，扬程60m</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125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2B83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CC1F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1272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627F0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8335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840C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过滤液输送泵</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A700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流量10m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/h，扬程30m</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154E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0D5F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387C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01F5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过滤液输送泵</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4A89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流量10m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/h，扬程30m</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A5B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60A3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5BF4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410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70334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327F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3C72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清液泵</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58C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流量56.9m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/h，扬程60m</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798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25B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4842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6C44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清液泵</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3C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流量56.9m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/h，扬程60m</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39F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60D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C044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2A79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2FC69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0042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D4E8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清洗液输送泵</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EB43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流量10m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/h，扬程30m</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5B9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3793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3222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32D7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清洗液输送泵</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1621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流量10m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/h，扬程30m</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D351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2FD8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套，2台，一开一备</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BEBF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3E1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32CED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A660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蒸发及干燥、包装</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D58F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MVR蒸发结晶系统</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C32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蒸发量35.5t/h</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8EBE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635B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BD19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34B6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MVR蒸发结晶系统</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64C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蒸发量35.5t/h</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874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B4D7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EED8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0755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542D2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8C0C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FBEE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母液泵</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8DC9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流量50m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/h，扬程36m</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F85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94BF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089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BF24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母液泵</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0557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流量50m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/h，扬程36m</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A7D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E2DA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1CD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FBDC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38CE3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1103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6FE3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母液泵</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E42C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流量80m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/h，扬程36m</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26F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A80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6DFD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2D3B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母液泵</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D24B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流量80m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/h，扬程36m</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F135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4805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7008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776D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0FD87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2D11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925A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离心进料泵</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F784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流量20m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/h，扬程30m</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145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B0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一开一备</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DFE9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2166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离心进料泵</w:t>
            </w:r>
          </w:p>
        </w:tc>
        <w:tc>
          <w:tcPr>
            <w:tcW w:w="2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8052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流量20m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/h，扬程30m</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E2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039E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一开一备</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DEFC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4BC4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57387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628B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382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离心机</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A7B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GK1250-N</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1FAF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142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58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0A59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离心机</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0316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GK1250-N</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CC86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68C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5DE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E37C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060E8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96F3D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干燥系统</w:t>
            </w: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18D9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桨叶干燥机</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0A2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KJG-60</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0F7F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82EE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3F3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89CE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桨叶干燥机</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A368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KJG-60</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03EF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7FC3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3BE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F942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6FF85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5113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1D25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盘式干燥机</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41E1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PLG-2500/12</w:t>
            </w: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46FA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5EA4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EFC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5F9C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盘式干燥机</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CFA5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PLG-2500/12</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FDB5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5F7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BC3D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D513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76E67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DCD3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6F8B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干燥系统</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E1B4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39E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195B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CC36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B66A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干燥系统</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D05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868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F1D3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FD20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24D2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43D28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F3C2E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包装系统</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2FC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成品料仓</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CC28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φ4000x6305, S30403</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6064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0A05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61FB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DD7C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成品料仓</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0BB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φ4000x6305, S30403</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71C2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77F4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BD93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C931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7C785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E6B2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751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成品料仓</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2A6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φ2500X4590, S30403</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4B78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F8F7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6E6C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8AD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成品料仓</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0CB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φ2500X4590, S30403</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B0AA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5FC0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6CB9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BC95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44FD0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1F5C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BB4E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电动单梁起重机</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19B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5t,10.5m</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86CB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50FE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6E12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EF9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电动单梁起重机</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D41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5t-10.5m</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BF96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CABA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8BB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28E6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5DDE0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A236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F29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皮带机</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DB6F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8FE2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2585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0039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C48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皮带机</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8BFB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4188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BF9D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D8A6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ED7F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42726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AE2A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B86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斗式输送机</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FBB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A50C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1CAB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FE26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C171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斗式输送机</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D82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5AE5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CA02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5816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1A4D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1EE8E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4AD2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3B0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自动包装机组</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69D8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25kg小包</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9792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441B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F66A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1ADD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自动包装机组</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2C0F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25kg小包</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8DC6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C485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AB80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6E37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13A1E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BB06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633A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包装机组</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52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1000kg</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A648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08C8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54BC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ECF9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包装机组</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0D4D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1000kg</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1EE4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850C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66B5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F09C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271EE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DCED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05C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布袋除尘系统</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F1C8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B64C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7E5F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A905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09B8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布袋除尘系统</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3DA1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C5B7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A7C3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30B0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55FA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1846D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4031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DF45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斗式提升机</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93B9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933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C21D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8763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34F6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斗式提升机</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247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A161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EF4C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D7FF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56DB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0C600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F814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472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刮板机</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445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C1E0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2F4A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A0C5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553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刮板机</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987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33D9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A094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9364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AFBE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r w14:paraId="376F6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6ABB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0DC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导轨式液压升降平台</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2913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起重量2t，起升高度8m</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9353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D6E0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75BB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13A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导轨式液压升降平台</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940A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起重量2t，起升高度8m</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83A8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624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ABFC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利旧</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F5D8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与环评一致</w:t>
            </w:r>
          </w:p>
        </w:tc>
      </w:tr>
    </w:tbl>
    <w:p w14:paraId="4E0E7ADC">
      <w:pPr>
        <w:bidi w:val="0"/>
        <w:spacing w:line="240" w:lineRule="auto"/>
        <w:ind w:left="0" w:leftChars="0" w:firstLine="0" w:firstLineChars="0"/>
        <w:rPr>
          <w:rFonts w:hint="default" w:ascii="Times New Roman" w:hAnsi="Times New Roman" w:cs="Times New Roman"/>
          <w:color w:val="auto"/>
          <w:lang w:val="en-US" w:eastAsia="zh-CN"/>
        </w:rPr>
        <w:sectPr>
          <w:headerReference r:id="rId17" w:type="default"/>
          <w:pgSz w:w="16838" w:h="11905" w:orient="landscape"/>
          <w:pgMar w:top="1701" w:right="1701" w:bottom="1417" w:left="1701" w:header="850" w:footer="992" w:gutter="0"/>
          <w:pgBorders>
            <w:top w:val="none" w:sz="0" w:space="0"/>
            <w:left w:val="none" w:sz="0" w:space="0"/>
            <w:bottom w:val="none" w:sz="0" w:space="0"/>
            <w:right w:val="none" w:sz="0" w:space="0"/>
          </w:pgBorders>
          <w:pgNumType w:fmt="decimal"/>
          <w:cols w:space="0" w:num="1"/>
          <w:rtlGutter w:val="0"/>
          <w:docGrid w:linePitch="317" w:charSpace="0"/>
        </w:sectPr>
      </w:pPr>
    </w:p>
    <w:p w14:paraId="7C8E26F6">
      <w:pPr>
        <w:pStyle w:val="9"/>
        <w:bidi w:val="0"/>
        <w:rPr>
          <w:rFonts w:hint="default" w:ascii="Times New Roman" w:hAnsi="Times New Roman" w:cs="Times New Roman"/>
          <w:color w:val="auto"/>
          <w:highlight w:val="none"/>
          <w:lang w:val="en-US" w:eastAsia="zh-CN"/>
        </w:rPr>
      </w:pPr>
      <w:bookmarkStart w:id="39" w:name="_Toc23376"/>
      <w:bookmarkStart w:id="40" w:name="_Toc508370551"/>
      <w:r>
        <w:rPr>
          <w:rFonts w:hint="default" w:ascii="Times New Roman" w:hAnsi="Times New Roman" w:cs="Times New Roman"/>
          <w:color w:val="auto"/>
          <w:highlight w:val="none"/>
          <w:lang w:val="en-US" w:eastAsia="zh-CN"/>
        </w:rPr>
        <w:t>3.2.4  环评批复落实情况</w:t>
      </w:r>
      <w:bookmarkEnd w:id="39"/>
    </w:p>
    <w:p w14:paraId="6C7AC0E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本项目实际建设</w:t>
      </w:r>
      <w:r>
        <w:rPr>
          <w:rFonts w:hint="default" w:ascii="Times New Roman" w:hAnsi="Times New Roman" w:cs="Times New Roman"/>
          <w:color w:val="auto"/>
          <w:highlight w:val="none"/>
          <w:lang w:val="en-US" w:eastAsia="zh-CN"/>
        </w:rPr>
        <w:t>对</w:t>
      </w:r>
      <w:r>
        <w:rPr>
          <w:rFonts w:hint="default" w:ascii="Times New Roman" w:hAnsi="Times New Roman" w:cs="Times New Roman"/>
          <w:color w:val="auto"/>
          <w:highlight w:val="none"/>
        </w:rPr>
        <w:t>审批部门审批决定</w:t>
      </w:r>
      <w:r>
        <w:rPr>
          <w:rFonts w:hint="default" w:ascii="Times New Roman" w:hAnsi="Times New Roman" w:cs="Times New Roman"/>
          <w:color w:val="auto"/>
          <w:highlight w:val="none"/>
          <w:lang w:val="en-US" w:eastAsia="zh-CN"/>
        </w:rPr>
        <w:t>的落实</w:t>
      </w:r>
      <w:r>
        <w:rPr>
          <w:rFonts w:hint="default" w:ascii="Times New Roman" w:hAnsi="Times New Roman" w:cs="Times New Roman"/>
          <w:color w:val="auto"/>
          <w:highlight w:val="none"/>
        </w:rPr>
        <w:t>情况</w:t>
      </w:r>
      <w:r>
        <w:rPr>
          <w:rFonts w:hint="default" w:ascii="Times New Roman" w:hAnsi="Times New Roman" w:cs="Times New Roman"/>
          <w:color w:val="auto"/>
          <w:highlight w:val="none"/>
          <w:lang w:val="en-US" w:eastAsia="zh-CN"/>
        </w:rPr>
        <w:t>见表3.2-4</w:t>
      </w:r>
      <w:r>
        <w:rPr>
          <w:rFonts w:hint="default" w:ascii="Times New Roman" w:hAnsi="Times New Roman" w:cs="Times New Roman"/>
          <w:color w:val="auto"/>
          <w:highlight w:val="none"/>
        </w:rPr>
        <w:t>。</w:t>
      </w:r>
    </w:p>
    <w:p w14:paraId="23A22819">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3.2-4 </w:t>
      </w:r>
      <w:r>
        <w:rPr>
          <w:rFonts w:hint="default" w:ascii="Times New Roman" w:hAnsi="Times New Roman" w:cs="Times New Roman"/>
          <w:color w:val="auto"/>
          <w:highlight w:val="none"/>
        </w:rPr>
        <w:t xml:space="preserve"> 本项目实际建设</w:t>
      </w:r>
      <w:r>
        <w:rPr>
          <w:rFonts w:hint="default" w:ascii="Times New Roman" w:hAnsi="Times New Roman" w:cs="Times New Roman"/>
          <w:color w:val="auto"/>
          <w:highlight w:val="none"/>
          <w:lang w:val="en-US" w:eastAsia="zh-CN"/>
        </w:rPr>
        <w:t>对</w:t>
      </w:r>
      <w:r>
        <w:rPr>
          <w:rFonts w:hint="default" w:ascii="Times New Roman" w:hAnsi="Times New Roman" w:cs="Times New Roman"/>
          <w:color w:val="auto"/>
          <w:highlight w:val="none"/>
        </w:rPr>
        <w:t>审批部门审批决定</w:t>
      </w:r>
      <w:r>
        <w:rPr>
          <w:rFonts w:hint="default" w:ascii="Times New Roman" w:hAnsi="Times New Roman" w:cs="Times New Roman"/>
          <w:color w:val="auto"/>
          <w:highlight w:val="none"/>
          <w:lang w:val="en-US" w:eastAsia="zh-CN"/>
        </w:rPr>
        <w:t>的落实</w:t>
      </w:r>
      <w:r>
        <w:rPr>
          <w:rFonts w:hint="default" w:ascii="Times New Roman" w:hAnsi="Times New Roman" w:cs="Times New Roman"/>
          <w:color w:val="auto"/>
          <w:highlight w:val="none"/>
        </w:rPr>
        <w:t>情况</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4"/>
        <w:gridCol w:w="3458"/>
        <w:gridCol w:w="3948"/>
        <w:gridCol w:w="733"/>
      </w:tblGrid>
      <w:tr w14:paraId="46615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65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EF23D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环评批复要求</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FB0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实际建设情况</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8AE8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落实结论</w:t>
            </w:r>
          </w:p>
        </w:tc>
      </w:tr>
      <w:tr w14:paraId="49FC5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46D51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一、项目设计、建设及运营中应重点做好的工作</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7D6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5F27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2C1CB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19CCD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（一）严格落实大气污染防治措施</w:t>
            </w: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29AB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卸料间废气要经高效布袋除尘后，通过1根高23米、内径1.1米排气筒排放，废气排放须满足《区域性大气污染物综合排放标准》（DB37/2376-2019）表1一般控制区标准、《大气污染物综合排放标准》（GB16297-1996）表2标准。</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5718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卸料间废气经高效布袋除尘后，通过1根高23米、内径1.1米排气筒排放。根据验收监测结果，废气排放颗粒物最大排放浓度满足《区域性大气污染物综合排放标准》（DB37/2376-2019）表1一般控制区标准，最大排放速率满足《大气污染物综合排放标准》（GB16297-1996）表2标准。</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2AA1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69793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2D54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2DA0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石灰料仓废气经仓顶自带高效布袋除尘器处理后，与经水浴除尘处理后的石灰消化废气，一并通过1根高23米、内径0.45米排气筒排放，废气排放须满足《区域性大气污染物综合排放标准》（DB37/2376-2019）表1一般控制区标准、《大气污染物综合排放标准》（GB16297-1996）表2标准。</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502B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石灰消化废气经水浴除尘后通过1根高23m、内径0.3m的排气筒（P15）排放；石灰料仓废气经仓顶自带高效布袋除尘器后通过仓顶23m、内径0.25m的排气筒（P17）排放。根据验收监测结果，排气筒P15、P17排放的颗粒物最大排放浓度满足《区域性大气污染物综合排放标准》（DB37/2376-2019）表1一般控制区标准，最大排放速率满足《大气污染物综合排放标准》（GB16297-1996）表2标准。</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48A0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613AF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4667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B08B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反应驰放气、闪蒸不凝气要引入厂区现有锅炉燃烧，燃烧废气经“低氮燃烧器+SCR脱硝+布袋除尘+氨法脱硫”处理后，通过现有1根高150米、内径5米排气筒排放，废气排放须满足《挥发性有机物排放标准第6部分：有机化工行业》（DB3712801.6-2018）表1标准、《火电厂大气污染物排放标准》（DB37/664-2019）表2标准。</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465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反应驰放气、闪蒸不凝气经管道引入厂区现有锅炉燃烧，燃烧废气经“低氮燃烧器+SCR脱硝+布袋除尘+氨法脱硫”处理后，通过现有1根高150米、内径3.5米排气筒排放。根据验收监测结果，VOCs最大排放浓度满足《挥发性有机物排放标准第6部分：有机化工行业》（DB3712801.6-2018）表1标准，颗粒物、SO</w:t>
            </w:r>
            <w:r>
              <w:rPr>
                <w:rFonts w:hint="default" w:ascii="Times New Roman" w:hAnsi="Times New Roman" w:eastAsia="宋体" w:cs="Times New Roman"/>
                <w:i w:val="0"/>
                <w:iCs w:val="0"/>
                <w:color w:val="auto"/>
                <w:kern w:val="0"/>
                <w:sz w:val="21"/>
                <w:szCs w:val="21"/>
                <w:u w:val="none"/>
                <w:vertAlign w:val="sub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、NO</w:t>
            </w:r>
            <w:r>
              <w:rPr>
                <w:rFonts w:hint="default" w:ascii="Times New Roman" w:hAnsi="Times New Roman" w:eastAsia="宋体" w:cs="Times New Roman"/>
                <w:i w:val="0"/>
                <w:iCs w:val="0"/>
                <w:color w:val="auto"/>
                <w:kern w:val="0"/>
                <w:sz w:val="21"/>
                <w:szCs w:val="21"/>
                <w:u w:val="none"/>
                <w:vertAlign w:val="subscript"/>
                <w:lang w:val="en-US" w:eastAsia="zh-CN" w:bidi="ar"/>
              </w:rPr>
              <w:t>x</w:t>
            </w:r>
            <w:r>
              <w:rPr>
                <w:rFonts w:hint="default" w:ascii="Times New Roman" w:hAnsi="Times New Roman" w:eastAsia="宋体" w:cs="Times New Roman"/>
                <w:i w:val="0"/>
                <w:iCs w:val="0"/>
                <w:color w:val="auto"/>
                <w:kern w:val="0"/>
                <w:sz w:val="21"/>
                <w:szCs w:val="21"/>
                <w:u w:val="none"/>
                <w:lang w:val="en-US" w:eastAsia="zh-CN" w:bidi="ar"/>
              </w:rPr>
              <w:t>、汞及其化合物最大排放浓度以及烟气黑度最大级数均满足《火电厂大气污染物排放标准》（DB37/664-2019）表2标准。</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10E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30088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828E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7F8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干燥废气、包装废气要经布袋除尘处理后，与离心废气一并经水洗塔洗涤处理后，通过现有1根高18米、内径0.45米排气筒排放，废气排放须满足《区域性大气污染物综合排放标准》（DB37/2376-2019）表1一般控制区标准、《大气污染物综合排放标准》（GB16297-1996）表2标准。</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D80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干燥废气、包装废气收集至布袋除尘处理后，与离心废气一并经水洗塔洗涤处理后，通过现有1根高18米、内径0.6 米排气筒排放。根据验收监测结果，废气颗粒物最大排放浓度满足《区域性大气污染物综合排放标准》（DB37/2376-2019）表1一般控制区标准，最大排放速率满足《大气污染物综合排放标准》（GB16297-1996）表2标准。</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D3FD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4853C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F593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792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污水处理站污水池废气、污泥干燥间废气，要经活性炭吸附处理后，通过现有1根高22米、内径0.3米排气筒排放，废气排放须满足《有机化工企业污水处理厂（站）挥发性有机物及恶臭污染物排放标准》（DB37/3161-2018）表1标准、《恶臭污染物排放标准》（GB14554-1993）。</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5D14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水处理站污水池废气、污泥干燥间废气，收集后经活性炭吸附处理后，通过现有1根高22米、内径0.3米排气筒排放。根据验收监测结果，废气排放氨、硫化氢、臭气浓度最大排放浓度及最大排放速率均满足《有机化工企业污水处理厂（站）挥发性有机物及恶臭污染物排放标准》（DB37/3161-2018）表1标准及《恶臭污染物排放标准》（GB14554-1993）。</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785A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00891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A1F9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F4A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6.危废暂存间废气要经活性炭吸附处理后，通过1根高15米、内径0.3米排气筒排放，废气排放须满足《挥发性有机物排放标准 第6部分：有机化工行业》（DB37/2801.6-2018）表1标准。</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CA7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危废暂存间废气收集后经活性炭吸附处理后，通过1根高15米、内径 0.3 米排气筒排放。根据验收监测结果，废气排放的VOCs最大排放浓度满足《挥发性有机物排放标准 第6部分：有机化工行业》（DB37/2801.6-2018）表1标准。</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0D4A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299AA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CC5A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4AE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要严格落实报告书提出的无组织废气治理措施。采用DCS控制系统，装置物料输送均通过密闭管道进行；封闭卸料间，并收集卸料间废气处理后排放；对污水处理站部分池体密闭收集废气处理后排放；危废暂存间密闭收集废气处理后排放等，确保污染物厂界浓度满足《挥发性有机物排放标准第6部分：有机化工行业》（DB37/2801.6-2018）表3标准、《有机化工企业污水处理厂（站）挥发性有机物及恶臭污染物排放标准》（DB37/3161-2018）、《大气污染物综合排放标准》（GB16297-1996）表2标准、《恶臭污染物排放标准》（GB14554-1993）。另外，项目对 VOCs 无组织废气的控制和管理须满足《挥发性有机物无组织排放控制标准》（GB 37822-2019）。</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A52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严格落实报告书提出的无组织废气治理措施。采用DCS控制系统，装置物料输送均通过密闭管道进行；封闭卸料间，并收集卸料间废气处理后排放；对污水处理站部分池体密闭收集废气处理后排放；危废暂存间密闭收集废气处理后排放等，确保污染物厂界浓度达标。根据验收监测结果，厂界VOCs最大排放浓度满足《挥发性有机物排放标准第6部分：有机化工行业》（DB37/2801.6-2018）表3标准，氨、硫化氢、臭气浓度最大排放浓度满足《有机化工企业污水处理厂（站）挥发性有机物及恶臭污染物排放标准》（DB37/3161-2018）及《恶臭污染物排放标准》（GB14554-1993），颗粒物最大排放浓度满足《大气污染物综合排放标准》（GB16297-1996）表2标准。另外，项目对VOCs无组织废的控制和管理根据《挥发性有机物无组织排放控制标准》（GB 37822-2019）中相关要求执行。根据验收监测结果，厂区内VOCs排放浓度须满足《挥发性有机物无组织排放控制标准》（GB 37822-2019）。</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FA18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28A38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17EC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（二）严格落实水污染防治措施</w:t>
            </w: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6B1D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要做到清污分流、雨污分流。水浴除尘废水、设备清洗废水、地面清洗废水、循环冷却排污水、脱盐水站排污水、锅炉排污水、化验室废水、经化粪池预处理的生活污水，要经厂区现有污水处理站处理满足《污水综合排放标准》（GB8978-1996）表4三级标准、肥城市泰西水处理有限公司污水处理厂进水水质要求后，经“一企一管”排至肥城市泰西水处理有限公司污水处理厂进一步处理。</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205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厂区实行清污分流、雨污分流。水浴除尘废水、设备清洗废水由于含原料及产品，回用于生产。生活污水经化粪池预处理后与地面清洗废水、循环冷却排污水、脱盐水站排污水、锅炉排污水、化验室废水经厂区现有污水处理站处理满足《污水综合排放标准》（GB8978-1996）表4三级标准、肥城市泰西水处理有限公司污水处理厂进水水质要求后，经“一企一管”排至肥城市泰西水处理有限公司污水处理厂进一步处理。根据验收监测结果，废水总排放口各指标均满足《污水综合排放标准》（GB8978-1996）表4三级标准、肥城市泰西水处理有限公司污水处理厂进水水质要求。</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6064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3B0C0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312FF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（三）严格落实固体废物分类处置和综合利用措施</w:t>
            </w: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095D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废机油、化验废物、废活性炭、废油桶等均为危险废物，要委托有资质单位安全处置，其在厂内的贮存场所须满足《危险废物贮存污染控制标准》（GB18597-2023）。污水站污泥要进行危废鉴别，并根据鉴别结果合理处置。鉴别前按危险废物进行管理暂存于危废间。</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08E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废机油、化验废物、废活性炭、废油桶等均为危险废物，委托有资质单位妥善处置，其在厂内的贮存场所危废间设置满足《危险废物贮存污染控制标准》（GB18597-2023）相关要求。</w:t>
            </w:r>
            <w:r>
              <w:rPr>
                <w:rFonts w:hint="eastAsia" w:cs="Times New Roman"/>
                <w:i w:val="0"/>
                <w:iCs w:val="0"/>
                <w:color w:val="auto"/>
                <w:kern w:val="0"/>
                <w:sz w:val="21"/>
                <w:szCs w:val="21"/>
                <w:u w:val="none"/>
                <w:lang w:val="en-US" w:eastAsia="zh-CN" w:bidi="ar"/>
              </w:rPr>
              <w:t>疑似危废污泥已进行危废鉴定，</w:t>
            </w:r>
            <w:r>
              <w:rPr>
                <w:rFonts w:hint="default" w:ascii="Times New Roman" w:hAnsi="Times New Roman" w:eastAsia="宋体" w:cs="Times New Roman"/>
                <w:i w:val="0"/>
                <w:iCs w:val="0"/>
                <w:color w:val="auto"/>
                <w:kern w:val="0"/>
                <w:sz w:val="21"/>
                <w:szCs w:val="21"/>
                <w:u w:val="none"/>
                <w:lang w:val="en-US" w:eastAsia="zh-CN" w:bidi="ar"/>
              </w:rPr>
              <w:t>根据鉴定结果</w:t>
            </w:r>
            <w:r>
              <w:rPr>
                <w:rFonts w:hint="eastAsia" w:cs="Times New Roman"/>
                <w:i w:val="0"/>
                <w:iCs w:val="0"/>
                <w:color w:val="auto"/>
                <w:kern w:val="0"/>
                <w:sz w:val="21"/>
                <w:szCs w:val="21"/>
                <w:u w:val="none"/>
                <w:lang w:val="en-US" w:eastAsia="zh-CN" w:bidi="ar"/>
              </w:rPr>
              <w:t>，污泥不具有腐蚀性、反应性、易燃性、急性毒性、浸出毒性、毒性物质含量等危险特性，不属于危险废物，且鉴定报告于2025年8月2日通过专家评审，故污泥按照一般固体废物管理处置，用于锅炉掺烧。鉴别报告专家评审意见见附件11。</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9E8F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70163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DE99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892A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2.石灰渣、甲酸钙过滤滤渣、废布袋要外运综合利用</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EA11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石灰渣、滤渣、废布袋属于一般工业固体废物，收集后暂存于一般固废暂存处，石灰渣由厂家回收，废渣及废布袋外运综合利用</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2D9C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79494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6D7F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E16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3.布袋除尘器收尘要回用于生产。</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DB87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布袋除尘器收尘回用于生产。</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0CB1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32740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9BC2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2C33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4.生活垃圾要定期清运。</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E47B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生活垃圾收集后由环卫部门定期清运。</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273B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21E24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2096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（四）严格落实噪声污染防治措施</w:t>
            </w: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C367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通过采取选用低噪设备、隔声、基础减振、消音、合理布局等措施，降低项目噪声排放对周边环境影响。项目厂界噪声排放须满足《工业企业厂界环境噪声排放标准》（GB12348-2008）3类标准要求。</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261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通过采取选用低噪声设备、厂房隔声、基础减振、消音、合理布局等措施，降低项目噪声排放对周边环境影响。根据验收监测结果，项目厂界昼夜噪声排放能满足《工业企业厂界环境噪声排放标准》（GB12348-2008）3类标准要求。</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1D36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44C75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DAE5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（五）严格落实各项生态环境安全责任</w:t>
            </w: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1F4F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要落实企业生态环境安全主体责任，将环保设施作为企业安全管理的重要组成部分，对环保设施开展安全风险辨识管理，健全内部管理责任制度，严格依据标准规范建设环保设施，把环保设施安全落实到生产经营和运维工作全过程。</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ECCD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企业落实生态环境安全主体责任，将环保设施作为企业安全管理的重要组成部分，对环保设施开展安全风险辨识管理，健全内部管理责任制度，严格依据标准规范建设环保设施，把环保设施安全落实到生产经营和运维工作全过程。</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76BA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0DECC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AEC2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（六）强化环境风险防范和应急措施</w:t>
            </w: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C61C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要严格落实报告书提出的各项环境风险事故防范措施，建立三级防控体系，制定环境风险应急预案并报当地生态环境部门备案。要与当地政府、其他相关部门应急预案做好衔接，定期进行应急培训和演练，有效防范和应对环境风险。要依托现有1座7500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的事故水池和1座378m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的初期雨水池，做好事故水和初期雨水收集，按要求设置围堰以及导流设施，确保事故状态下废水不对外环境造成影响。厂区要采取严格的分区防渗措施，防止污染地下水和土壤。</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2348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企业已严格落实报告书提出的各项环境风险事故防范措施，厂区已建立三级防控体系，已制定环境风险应急预案并报当地生态环境部门备案（备案号：370983-2024-158-H）。已与当地政府、其他相关部门应急预案做好衔接，定期进行应急培训和演练，有效防范和应对环境风险。本项目依托现有1座7500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的事故水池和1座</w:t>
            </w:r>
            <w:r>
              <w:rPr>
                <w:rFonts w:hint="eastAsia" w:cs="Times New Roman"/>
                <w:i w:val="0"/>
                <w:iCs w:val="0"/>
                <w:color w:val="auto"/>
                <w:kern w:val="0"/>
                <w:sz w:val="21"/>
                <w:szCs w:val="21"/>
                <w:u w:val="none"/>
                <w:lang w:val="en-US" w:eastAsia="zh-CN" w:bidi="ar"/>
              </w:rPr>
              <w:t>56</w:t>
            </w: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的初期雨水池，设置了事故水和初期雨水收集管线，按要求设置围堰以及导流设施，确保事故状态下废水不对外环境造成影响。厂区已按环评及设计要求采取严格的分区防渗措施，防止污染地下水和土壤。</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2AFC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65AB2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5DCCD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（七）落实环境管理制度</w:t>
            </w: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2FE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1.要按照国家和地方有关规定设置规范的污染物排放口和固体废物堆放场，设立标志牌。</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D6EF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已按照国家和地方有关规定设置规范的污染物排放口和固体废物堆放场，设立标志牌。</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4D90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56102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8EAB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AE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2.要落实报告书提出的环境管理及监测计划，建立跟踪监测制度，发现有超标现象要立即采取相应处置措施。</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0E6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严格落实报告书提出的环境管理及监测计划，建立了跟踪监测制度，发现有超标现象立即采取相应处置措施。</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3BCC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73621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2374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37B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3.要定期开展清洁生产审核，提高清洁生产水平。</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0B1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正式生产后定期开展清洁生产审核，提高清洁生产水平。</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111E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30F86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A394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5F25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4.排气筒须按照规范要求设置永久采样孔、安装采样监测平台。</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0E1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各排气筒已按照规范要求设置永久采样孔、安装采样监测平台。</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6543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72E58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C83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（八）严格落实污染物排放总量控制</w:t>
            </w: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9BB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项目建成后，氮氧化物、颗粒物、挥发性有机物总量须分别控制在0.69ta、0.46t/a、0.12t/a之内。</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B83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项目建成后与厂区现有项目共用排气筒P3、P7、P11、P14，故通过本项目与共用排气筒的现有项目合并总量说明本项目建成后总量满足情况，详见“9.2.4 污染物排放总量核算”小节。</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DEA6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19BE7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9DCC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（九）强化环境信息公开与公众参与机制</w:t>
            </w:r>
          </w:p>
        </w:tc>
        <w:tc>
          <w:tcPr>
            <w:tcW w:w="5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9225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要按照《企业环境信息依法披露管理办法》（部令第24号）要求，落实建设项目信息公开主体责任，及时公开相关环境信息。要加强与周围公众的沟通，及时解决公众提出的环境问题，满足公众合理的环境诉求。</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ABC4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企业按照《企业环境信息依法披露管理办法》（部令第24号）要求，落实建设项目信息公开主体责任，及时公开相关环境信息。要加强与周围公众的沟通，及时解决公众提出的环境问题，满足公众合理的环境诉求。</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48A2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345F5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05E6B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项目建设必须严格执行配套的环境保护设施与主体工程同时设计、同时施工、同时投入使用的“三同时”制度。项目竣工后，你公司须按规定程序办理该项目竣工环境保护验收，经验收合格后方可正式投入生产。</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D775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w:t>
            </w:r>
            <w:r>
              <w:rPr>
                <w:rFonts w:hint="eastAsia" w:cs="Times New Roman"/>
                <w:i w:val="0"/>
                <w:iCs w:val="0"/>
                <w:color w:val="auto"/>
                <w:kern w:val="0"/>
                <w:sz w:val="21"/>
                <w:szCs w:val="21"/>
                <w:u w:val="none"/>
                <w:lang w:val="en-US" w:eastAsia="zh-CN" w:bidi="ar"/>
              </w:rPr>
              <w:t>建设</w:t>
            </w:r>
            <w:r>
              <w:rPr>
                <w:rFonts w:hint="default" w:ascii="Times New Roman" w:hAnsi="Times New Roman" w:eastAsia="宋体" w:cs="Times New Roman"/>
                <w:i w:val="0"/>
                <w:iCs w:val="0"/>
                <w:color w:val="auto"/>
                <w:kern w:val="0"/>
                <w:sz w:val="21"/>
                <w:szCs w:val="21"/>
                <w:u w:val="none"/>
                <w:lang w:val="en-US" w:eastAsia="zh-CN" w:bidi="ar"/>
              </w:rPr>
              <w:t>严格执行配套的环境保护设施与主体工程同时设计、同时施工、同时投入使用的“三同时”制度。项目竣工后，本报告按规定程序办理该项目竣工环境保护验收，经验收合格后方可正式投入生产。</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845F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0517E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04608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三、建设项目的环境影响报告书经批准后，若该建设项目的性质、规模、地点、采用的生产工艺或者防治污染的措施等发生重大变动，且可能导致环境影响显著变化（特别是不利环境影响加重）的，要重新报批该项目环境影响报告书。自环境影响报告书批复文件批准之日起，如超过5年方决定开工建设的，环境影响报告书应当报我局重新审核。</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AE08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本项目的性质、规模、地点、采用的生产工艺或者防治污染的措施等未发生重大变动，不会导致环境影响显著变化（特别是不利环境影响加重）</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9E15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r w14:paraId="0B745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5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7A49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四、你公司应在接到本批复后10个工作日内，将批复后的环境影响报告书送当地生态环境行政主管部门，并按规定接受各级生态环境行政主管部门的监督检查。</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5FEE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已将批复后的环境影响报告书送当地生态环境行政主管部门，并按规定接受各级生态环境行政主管部门的监督检查。</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5149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已落实</w:t>
            </w:r>
          </w:p>
        </w:tc>
      </w:tr>
    </w:tbl>
    <w:p w14:paraId="63EF82E6">
      <w:pPr>
        <w:bidi w:val="0"/>
        <w:spacing w:line="240" w:lineRule="auto"/>
        <w:rPr>
          <w:rFonts w:hint="default" w:ascii="Times New Roman" w:hAnsi="Times New Roman" w:cs="Times New Roman"/>
          <w:color w:val="auto"/>
        </w:rPr>
      </w:pPr>
    </w:p>
    <w:p w14:paraId="0F5EA392">
      <w:pPr>
        <w:bidi w:val="0"/>
        <w:rPr>
          <w:rFonts w:hint="default" w:ascii="Times New Roman" w:hAnsi="Times New Roman" w:cs="Times New Roman"/>
          <w:color w:val="auto"/>
          <w:lang w:val="en-US" w:eastAsia="zh-CN"/>
        </w:rPr>
      </w:pPr>
      <w:r>
        <w:rPr>
          <w:rFonts w:hint="default" w:ascii="Times New Roman" w:hAnsi="Times New Roman" w:cs="Times New Roman"/>
          <w:color w:val="auto"/>
        </w:rPr>
        <w:t>根据表</w:t>
      </w:r>
      <w:r>
        <w:rPr>
          <w:rFonts w:hint="default" w:ascii="Times New Roman" w:hAnsi="Times New Roman" w:cs="Times New Roman"/>
          <w:color w:val="auto"/>
          <w:lang w:val="en-US" w:eastAsia="zh-CN"/>
        </w:rPr>
        <w:t>3.2-4</w:t>
      </w:r>
      <w:r>
        <w:rPr>
          <w:rFonts w:hint="default" w:ascii="Times New Roman" w:hAnsi="Times New Roman" w:cs="Times New Roman"/>
          <w:color w:val="auto"/>
        </w:rPr>
        <w:t>所述，本项目满足环境影响报告书审批部门</w:t>
      </w:r>
      <w:r>
        <w:rPr>
          <w:rFonts w:hint="default" w:ascii="Times New Roman" w:hAnsi="Times New Roman" w:cs="Times New Roman"/>
          <w:color w:val="auto"/>
          <w:lang w:val="en-US" w:eastAsia="zh-CN"/>
        </w:rPr>
        <w:t>审批</w:t>
      </w:r>
      <w:r>
        <w:rPr>
          <w:rFonts w:hint="default" w:ascii="Times New Roman" w:hAnsi="Times New Roman" w:cs="Times New Roman"/>
          <w:color w:val="auto"/>
        </w:rPr>
        <w:t>决定中的</w:t>
      </w:r>
      <w:r>
        <w:rPr>
          <w:rFonts w:hint="default" w:ascii="Times New Roman" w:hAnsi="Times New Roman" w:cs="Times New Roman"/>
          <w:color w:val="auto"/>
          <w:lang w:val="en-US" w:eastAsia="zh-CN"/>
        </w:rPr>
        <w:t>各项</w:t>
      </w:r>
      <w:r>
        <w:rPr>
          <w:rFonts w:hint="default" w:ascii="Times New Roman" w:hAnsi="Times New Roman" w:cs="Times New Roman"/>
          <w:color w:val="auto"/>
        </w:rPr>
        <w:t>要求</w:t>
      </w:r>
      <w:r>
        <w:rPr>
          <w:rFonts w:hint="default" w:ascii="Times New Roman" w:hAnsi="Times New Roman" w:cs="Times New Roman"/>
          <w:color w:val="auto"/>
          <w:lang w:eastAsia="zh-CN"/>
        </w:rPr>
        <w:t>。</w:t>
      </w:r>
    </w:p>
    <w:bookmarkEnd w:id="40"/>
    <w:p w14:paraId="3D348FE8">
      <w:pPr>
        <w:pStyle w:val="8"/>
        <w:bidi w:val="0"/>
        <w:rPr>
          <w:rFonts w:hint="default" w:ascii="Times New Roman" w:hAnsi="Times New Roman" w:cs="Times New Roman"/>
          <w:color w:val="auto"/>
          <w:highlight w:val="none"/>
          <w:lang w:val="en-US" w:eastAsia="zh-CN"/>
        </w:rPr>
      </w:pPr>
      <w:bookmarkStart w:id="41" w:name="_Toc5141"/>
      <w:r>
        <w:rPr>
          <w:rFonts w:hint="default" w:ascii="Times New Roman" w:hAnsi="Times New Roman" w:cs="Times New Roman"/>
          <w:color w:val="auto"/>
          <w:highlight w:val="none"/>
          <w:lang w:val="en-US" w:eastAsia="zh-CN"/>
        </w:rPr>
        <w:t xml:space="preserve">3.3 </w:t>
      </w:r>
      <w:r>
        <w:rPr>
          <w:rFonts w:hint="eastAsia" w:ascii="Times New Roman" w:hAnsi="Times New Roman" w:cs="Times New Roman"/>
          <w:color w:val="auto"/>
          <w:highlight w:val="none"/>
          <w:lang w:val="en-US" w:eastAsia="zh-CN"/>
        </w:rPr>
        <w:t>产品方案及</w:t>
      </w:r>
      <w:r>
        <w:rPr>
          <w:rFonts w:hint="default" w:ascii="Times New Roman" w:hAnsi="Times New Roman" w:cs="Times New Roman"/>
          <w:color w:val="auto"/>
          <w:highlight w:val="none"/>
        </w:rPr>
        <w:t>主要原辅材料</w:t>
      </w:r>
      <w:r>
        <w:rPr>
          <w:rFonts w:hint="default" w:ascii="Times New Roman" w:hAnsi="Times New Roman" w:cs="Times New Roman"/>
          <w:color w:val="auto"/>
          <w:highlight w:val="none"/>
          <w:lang w:val="en-US" w:eastAsia="zh-CN"/>
        </w:rPr>
        <w:t>消耗</w:t>
      </w:r>
      <w:bookmarkEnd w:id="41"/>
    </w:p>
    <w:p w14:paraId="7C4CF5CE">
      <w:pPr>
        <w:pStyle w:val="9"/>
        <w:bidi w:val="0"/>
        <w:rPr>
          <w:rFonts w:hint="default" w:eastAsia="黑体"/>
          <w:color w:val="auto"/>
          <w:lang w:val="en-US" w:eastAsia="zh-CN"/>
        </w:rPr>
      </w:pPr>
      <w:r>
        <w:rPr>
          <w:rFonts w:hint="eastAsia"/>
          <w:color w:val="auto"/>
          <w:lang w:val="en-US" w:eastAsia="zh-CN"/>
        </w:rPr>
        <w:t>3.3.1 产品方案</w:t>
      </w:r>
    </w:p>
    <w:p w14:paraId="60440B1B">
      <w:pPr>
        <w:bidi w:val="0"/>
        <w:ind w:left="0" w:leftChars="0" w:firstLine="0" w:firstLineChars="0"/>
        <w:jc w:val="center"/>
        <w:rPr>
          <w:rFonts w:hint="eastAsia"/>
          <w:color w:val="auto"/>
          <w:lang w:val="en-US" w:eastAsia="zh-CN"/>
        </w:rPr>
      </w:pPr>
      <w:r>
        <w:rPr>
          <w:rFonts w:hint="default" w:ascii="Times New Roman" w:hAnsi="Times New Roman" w:eastAsia="黑体" w:cs="Times New Roman"/>
          <w:color w:val="auto"/>
          <w:szCs w:val="28"/>
          <w:highlight w:val="none"/>
        </w:rPr>
        <w:t>表3.</w:t>
      </w:r>
      <w:r>
        <w:rPr>
          <w:rFonts w:hint="default" w:ascii="Times New Roman" w:hAnsi="Times New Roman" w:eastAsia="黑体" w:cs="Times New Roman"/>
          <w:color w:val="auto"/>
          <w:szCs w:val="28"/>
          <w:highlight w:val="none"/>
          <w:lang w:val="en-US" w:eastAsia="zh-CN"/>
        </w:rPr>
        <w:t>3-</w:t>
      </w:r>
      <w:r>
        <w:rPr>
          <w:rFonts w:hint="eastAsia" w:ascii="Times New Roman" w:hAnsi="Times New Roman" w:eastAsia="黑体" w:cs="Times New Roman"/>
          <w:color w:val="auto"/>
          <w:szCs w:val="28"/>
          <w:highlight w:val="none"/>
          <w:lang w:val="en-US" w:eastAsia="zh-CN"/>
        </w:rPr>
        <w:t>1</w:t>
      </w:r>
      <w:r>
        <w:rPr>
          <w:rFonts w:hint="default" w:ascii="Times New Roman" w:hAnsi="Times New Roman" w:eastAsia="黑体" w:cs="Times New Roman"/>
          <w:color w:val="auto"/>
          <w:szCs w:val="28"/>
          <w:highlight w:val="none"/>
        </w:rPr>
        <w:t xml:space="preserve">  </w:t>
      </w:r>
      <w:r>
        <w:rPr>
          <w:rFonts w:hint="eastAsia" w:ascii="黑体" w:hAnsi="黑体" w:eastAsia="黑体" w:cs="黑体"/>
          <w:color w:val="auto"/>
          <w:highlight w:val="none"/>
        </w:rPr>
        <w:t>产品方案</w:t>
      </w:r>
      <w:r>
        <w:rPr>
          <w:rFonts w:hint="default" w:ascii="Times New Roman" w:hAnsi="Times New Roman" w:eastAsia="黑体" w:cs="Times New Roman"/>
          <w:color w:val="auto"/>
          <w:szCs w:val="28"/>
          <w:highlight w:val="none"/>
        </w:rPr>
        <w:t>一览表</w:t>
      </w:r>
    </w:p>
    <w:tbl>
      <w:tblPr>
        <w:tblStyle w:val="28"/>
        <w:tblW w:w="51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27"/>
        <w:gridCol w:w="1602"/>
        <w:gridCol w:w="2251"/>
        <w:gridCol w:w="1039"/>
        <w:gridCol w:w="3308"/>
      </w:tblGrid>
      <w:tr w14:paraId="6F33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58" w:type="pct"/>
            <w:shd w:val="clear" w:color="auto" w:fill="auto"/>
            <w:vAlign w:val="center"/>
          </w:tcPr>
          <w:p w14:paraId="2943C81B">
            <w:pPr>
              <w:pStyle w:val="45"/>
              <w:keepNext w:val="0"/>
              <w:keepLines w:val="0"/>
              <w:pageBreakBefore w:val="0"/>
              <w:widowControl w:val="0"/>
              <w:shd w:val="clear"/>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887" w:type="pct"/>
            <w:shd w:val="clear" w:color="auto" w:fill="auto"/>
            <w:vAlign w:val="center"/>
          </w:tcPr>
          <w:p w14:paraId="66C40623">
            <w:pPr>
              <w:pStyle w:val="45"/>
              <w:keepNext w:val="0"/>
              <w:keepLines w:val="0"/>
              <w:pageBreakBefore w:val="0"/>
              <w:widowControl w:val="0"/>
              <w:shd w:val="clear"/>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产品名称</w:t>
            </w:r>
          </w:p>
        </w:tc>
        <w:tc>
          <w:tcPr>
            <w:tcW w:w="1246" w:type="pct"/>
            <w:vAlign w:val="center"/>
          </w:tcPr>
          <w:p w14:paraId="34C37AF4">
            <w:pPr>
              <w:pStyle w:val="45"/>
              <w:keepNext w:val="0"/>
              <w:keepLines w:val="0"/>
              <w:pageBreakBefore w:val="0"/>
              <w:widowControl w:val="0"/>
              <w:shd w:val="clear"/>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产品产量（</w:t>
            </w:r>
            <w:r>
              <w:rPr>
                <w:rFonts w:hint="default" w:ascii="Times New Roman" w:hAnsi="Times New Roman" w:eastAsia="宋体" w:cs="Times New Roman"/>
                <w:color w:val="auto"/>
                <w:sz w:val="21"/>
                <w:szCs w:val="21"/>
                <w:highlight w:val="none"/>
                <w:lang w:val="en-US" w:eastAsia="zh-CN"/>
              </w:rPr>
              <w:t>万</w:t>
            </w:r>
            <w:r>
              <w:rPr>
                <w:rFonts w:hint="default" w:ascii="Times New Roman" w:hAnsi="Times New Roman" w:eastAsia="宋体" w:cs="Times New Roman"/>
                <w:color w:val="auto"/>
                <w:sz w:val="21"/>
                <w:szCs w:val="21"/>
                <w:highlight w:val="none"/>
              </w:rPr>
              <w:t>t/a）</w:t>
            </w:r>
          </w:p>
        </w:tc>
        <w:tc>
          <w:tcPr>
            <w:tcW w:w="575" w:type="pct"/>
            <w:vAlign w:val="center"/>
          </w:tcPr>
          <w:p w14:paraId="2B6335CE">
            <w:pPr>
              <w:pStyle w:val="45"/>
              <w:keepNext w:val="0"/>
              <w:keepLines w:val="0"/>
              <w:pageBreakBefore w:val="0"/>
              <w:widowControl w:val="0"/>
              <w:shd w:val="clear"/>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形态</w:t>
            </w:r>
          </w:p>
        </w:tc>
        <w:tc>
          <w:tcPr>
            <w:tcW w:w="1831" w:type="pct"/>
            <w:vAlign w:val="center"/>
          </w:tcPr>
          <w:p w14:paraId="79CA8082">
            <w:pPr>
              <w:pStyle w:val="45"/>
              <w:keepNext w:val="0"/>
              <w:keepLines w:val="0"/>
              <w:pageBreakBefore w:val="0"/>
              <w:widowControl w:val="0"/>
              <w:shd w:val="clear"/>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用途</w:t>
            </w:r>
          </w:p>
        </w:tc>
      </w:tr>
      <w:tr w14:paraId="4206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0" w:hRule="atLeast"/>
          <w:jc w:val="center"/>
        </w:trPr>
        <w:tc>
          <w:tcPr>
            <w:tcW w:w="458" w:type="pct"/>
            <w:shd w:val="clear" w:color="auto" w:fill="auto"/>
            <w:vAlign w:val="center"/>
          </w:tcPr>
          <w:p w14:paraId="2D6AF699">
            <w:pPr>
              <w:pStyle w:val="45"/>
              <w:keepNext w:val="0"/>
              <w:keepLines w:val="0"/>
              <w:pageBreakBefore w:val="0"/>
              <w:widowControl w:val="0"/>
              <w:shd w:val="clear"/>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87" w:type="pct"/>
            <w:shd w:val="clear" w:color="auto" w:fill="auto"/>
            <w:vAlign w:val="center"/>
          </w:tcPr>
          <w:p w14:paraId="464DD2E2">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甲酸钙</w:t>
            </w:r>
          </w:p>
        </w:tc>
        <w:tc>
          <w:tcPr>
            <w:tcW w:w="1246" w:type="pct"/>
            <w:vAlign w:val="center"/>
          </w:tcPr>
          <w:p w14:paraId="1E3895FC">
            <w:pPr>
              <w:pStyle w:val="45"/>
              <w:keepNext w:val="0"/>
              <w:keepLines w:val="0"/>
              <w:pageBreakBefore w:val="0"/>
              <w:widowControl w:val="0"/>
              <w:shd w:val="clear"/>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575" w:type="pct"/>
            <w:vAlign w:val="center"/>
          </w:tcPr>
          <w:p w14:paraId="0EDDFA04">
            <w:pPr>
              <w:pStyle w:val="45"/>
              <w:keepNext w:val="0"/>
              <w:keepLines w:val="0"/>
              <w:pageBreakBefore w:val="0"/>
              <w:widowControl w:val="0"/>
              <w:shd w:val="clear"/>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固态</w:t>
            </w:r>
          </w:p>
        </w:tc>
        <w:tc>
          <w:tcPr>
            <w:tcW w:w="1831" w:type="pct"/>
            <w:vAlign w:val="center"/>
          </w:tcPr>
          <w:p w14:paraId="4F32FFAC">
            <w:pPr>
              <w:keepNext w:val="0"/>
              <w:keepLines w:val="0"/>
              <w:pageBreakBefore w:val="0"/>
              <w:shd w:val="clear"/>
              <w:kinsoku/>
              <w:wordWrap/>
              <w:overflowPunct/>
              <w:topLinePunct w:val="0"/>
              <w:autoSpaceDE/>
              <w:autoSpaceDN/>
              <w:bidi w:val="0"/>
              <w:adjustRightInd w:val="0"/>
              <w:snapToGrid w:val="0"/>
              <w:spacing w:line="320" w:lineRule="exact"/>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主要用作</w:t>
            </w:r>
            <w:r>
              <w:rPr>
                <w:rFonts w:hint="eastAsia" w:cs="Times New Roman"/>
                <w:color w:val="auto"/>
                <w:sz w:val="21"/>
                <w:szCs w:val="21"/>
                <w:highlight w:val="none"/>
                <w:lang w:val="en-US" w:eastAsia="zh-CN"/>
              </w:rPr>
              <w:t>饲料添加剂</w:t>
            </w:r>
            <w:r>
              <w:rPr>
                <w:rFonts w:hint="default" w:ascii="Times New Roman" w:hAnsi="Times New Roman" w:cs="Times New Roman"/>
                <w:color w:val="auto"/>
                <w:sz w:val="21"/>
                <w:szCs w:val="21"/>
                <w:highlight w:val="none"/>
                <w:lang w:val="en-US" w:eastAsia="zh-CN"/>
              </w:rPr>
              <w:t>，少部分用于水泥快速凝固剂、润滑剂等</w:t>
            </w:r>
          </w:p>
        </w:tc>
      </w:tr>
    </w:tbl>
    <w:p w14:paraId="304B3805">
      <w:pPr>
        <w:pStyle w:val="9"/>
        <w:bidi w:val="0"/>
        <w:rPr>
          <w:rFonts w:hint="default"/>
          <w:color w:val="auto"/>
          <w:lang w:val="en-US" w:eastAsia="zh-CN"/>
        </w:rPr>
      </w:pPr>
      <w:r>
        <w:rPr>
          <w:rFonts w:hint="eastAsia"/>
          <w:color w:val="auto"/>
          <w:lang w:val="en-US" w:eastAsia="zh-CN"/>
        </w:rPr>
        <w:t xml:space="preserve">3.3.2 </w:t>
      </w:r>
      <w:r>
        <w:rPr>
          <w:rFonts w:hint="default"/>
          <w:color w:val="auto"/>
        </w:rPr>
        <w:t>主要原辅材料</w:t>
      </w:r>
      <w:r>
        <w:rPr>
          <w:rFonts w:hint="default"/>
          <w:color w:val="auto"/>
          <w:lang w:val="en-US" w:eastAsia="zh-CN"/>
        </w:rPr>
        <w:t>消耗</w:t>
      </w:r>
    </w:p>
    <w:p w14:paraId="73A1BF35">
      <w:pPr>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项目主要原辅材料</w:t>
      </w:r>
      <w:r>
        <w:rPr>
          <w:rFonts w:hint="default" w:ascii="Times New Roman" w:hAnsi="Times New Roman" w:cs="Times New Roman"/>
          <w:color w:val="auto"/>
          <w:highlight w:val="none"/>
          <w:lang w:val="en-US" w:eastAsia="zh-CN"/>
        </w:rPr>
        <w:t>为生石灰、CO原料气、脱盐水等，</w:t>
      </w:r>
      <w:r>
        <w:rPr>
          <w:rFonts w:hint="default" w:ascii="Times New Roman" w:hAnsi="Times New Roman" w:cs="Times New Roman"/>
          <w:color w:val="auto"/>
          <w:highlight w:val="none"/>
        </w:rPr>
        <w:t>消耗情况见表3.</w:t>
      </w:r>
      <w:r>
        <w:rPr>
          <w:rFonts w:hint="default" w:ascii="Times New Roman" w:hAnsi="Times New Roman" w:cs="Times New Roman"/>
          <w:color w:val="auto"/>
          <w:highlight w:val="none"/>
          <w:lang w:val="en-US" w:eastAsia="zh-CN"/>
        </w:rPr>
        <w:t>3-</w:t>
      </w:r>
      <w:r>
        <w:rPr>
          <w:rFonts w:hint="eastAsia"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 xml:space="preserve"> </w:t>
      </w:r>
    </w:p>
    <w:p w14:paraId="09C25EBA">
      <w:pPr>
        <w:pStyle w:val="59"/>
        <w:ind w:firstLine="480"/>
        <w:jc w:val="center"/>
        <w:rPr>
          <w:rFonts w:hint="default" w:ascii="Times New Roman" w:hAnsi="Times New Roman" w:eastAsia="黑体" w:cs="Times New Roman"/>
          <w:color w:val="auto"/>
          <w:szCs w:val="28"/>
          <w:highlight w:val="none"/>
        </w:rPr>
      </w:pPr>
      <w:r>
        <w:rPr>
          <w:rFonts w:hint="default" w:ascii="Times New Roman" w:hAnsi="Times New Roman" w:eastAsia="黑体" w:cs="Times New Roman"/>
          <w:color w:val="auto"/>
          <w:szCs w:val="28"/>
          <w:highlight w:val="none"/>
        </w:rPr>
        <w:t>表3.</w:t>
      </w:r>
      <w:r>
        <w:rPr>
          <w:rFonts w:hint="default" w:ascii="Times New Roman" w:hAnsi="Times New Roman" w:eastAsia="黑体" w:cs="Times New Roman"/>
          <w:color w:val="auto"/>
          <w:szCs w:val="28"/>
          <w:highlight w:val="none"/>
          <w:lang w:val="en-US" w:eastAsia="zh-CN"/>
        </w:rPr>
        <w:t>3-</w:t>
      </w:r>
      <w:r>
        <w:rPr>
          <w:rFonts w:hint="eastAsia" w:ascii="Times New Roman" w:hAnsi="Times New Roman" w:eastAsia="黑体" w:cs="Times New Roman"/>
          <w:color w:val="auto"/>
          <w:szCs w:val="28"/>
          <w:highlight w:val="none"/>
          <w:lang w:val="en-US" w:eastAsia="zh-CN"/>
        </w:rPr>
        <w:t>2</w:t>
      </w:r>
      <w:r>
        <w:rPr>
          <w:rFonts w:hint="default" w:ascii="Times New Roman" w:hAnsi="Times New Roman" w:eastAsia="黑体" w:cs="Times New Roman"/>
          <w:color w:val="auto"/>
          <w:szCs w:val="28"/>
          <w:highlight w:val="none"/>
        </w:rPr>
        <w:t xml:space="preserve">  项目原辅材料消耗情况一览表</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6"/>
        <w:gridCol w:w="1205"/>
        <w:gridCol w:w="1300"/>
        <w:gridCol w:w="760"/>
        <w:gridCol w:w="1245"/>
        <w:gridCol w:w="1699"/>
        <w:gridCol w:w="1155"/>
        <w:gridCol w:w="1213"/>
      </w:tblGrid>
      <w:tr w14:paraId="6BE77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BE273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序号</w:t>
            </w:r>
          </w:p>
        </w:tc>
        <w:tc>
          <w:tcPr>
            <w:tcW w:w="12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7FB6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原辅料名称</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6B15EB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规格</w:t>
            </w:r>
          </w:p>
        </w:tc>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0B88B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来源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6248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设计/环评内容</w:t>
            </w:r>
          </w:p>
        </w:tc>
        <w:tc>
          <w:tcPr>
            <w:tcW w:w="406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07BAC">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调试期间情况</w:t>
            </w:r>
          </w:p>
        </w:tc>
      </w:tr>
      <w:tr w14:paraId="529DA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47C44">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BFA89">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F030F82">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i w:val="0"/>
                <w:iCs w:val="0"/>
                <w:color w:val="auto"/>
                <w:sz w:val="21"/>
                <w:szCs w:val="21"/>
                <w:u w:val="none"/>
              </w:rPr>
            </w:pPr>
          </w:p>
        </w:tc>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52CEC">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D4D2E">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年用量/（t）</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061F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统计周期</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0A21F">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统计周期用量/（t）</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39D5">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折算年用量（t/a）</w:t>
            </w:r>
          </w:p>
        </w:tc>
      </w:tr>
      <w:tr w14:paraId="4F3E0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1BDD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7FB6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生石灰</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A19C">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CaO≥85%</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30B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外购</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77B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25472.24</w:t>
            </w:r>
          </w:p>
        </w:tc>
        <w:tc>
          <w:tcPr>
            <w:tcW w:w="16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2011B9">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2025年3月29日至2025年4月28日（共1个月）</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64F8E">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2373.71</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53C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26110.81</w:t>
            </w:r>
          </w:p>
        </w:tc>
      </w:tr>
      <w:tr w14:paraId="343E8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F7D0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0F58C">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CO原料气</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6740">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CO质量占比≥99.5%</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A9A6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现有末站</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B87C">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22198.32</w:t>
            </w:r>
          </w:p>
        </w:tc>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EB83B">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5CA8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1926.06</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E2AE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21186.66</w:t>
            </w:r>
          </w:p>
        </w:tc>
      </w:tr>
      <w:tr w14:paraId="4B9D3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01F4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1AD3E">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脱盐水</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12EA">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i w:val="0"/>
                <w:iCs w:val="0"/>
                <w:color w:val="auto"/>
                <w:sz w:val="21"/>
                <w:szCs w:val="21"/>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859D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AD5B3">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10939.84</w:t>
            </w:r>
          </w:p>
        </w:tc>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7A75E">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EE2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992</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899FB">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10912</w:t>
            </w:r>
          </w:p>
        </w:tc>
      </w:tr>
      <w:tr w14:paraId="3984B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F7C79">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9B60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空气</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C0AB3">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i w:val="0"/>
                <w:iCs w:val="0"/>
                <w:color w:val="auto"/>
                <w:sz w:val="21"/>
                <w:szCs w:val="21"/>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A660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EFB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51698.08</w:t>
            </w:r>
          </w:p>
        </w:tc>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A1AB4">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6C9B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4894.78</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0E5A2">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53842.58</w:t>
            </w:r>
          </w:p>
        </w:tc>
      </w:tr>
    </w:tbl>
    <w:p w14:paraId="0B2AE62E">
      <w:pPr>
        <w:bidi w:val="0"/>
        <w:spacing w:line="240" w:lineRule="auto"/>
        <w:rPr>
          <w:rFonts w:hint="default" w:ascii="Times New Roman" w:hAnsi="Times New Roman" w:cs="Times New Roman"/>
          <w:color w:val="auto"/>
          <w:highlight w:val="yellow"/>
        </w:rPr>
      </w:pPr>
    </w:p>
    <w:bookmarkEnd w:id="26"/>
    <w:p w14:paraId="4BB1C9CF">
      <w:pPr>
        <w:pStyle w:val="8"/>
        <w:bidi w:val="0"/>
        <w:rPr>
          <w:rFonts w:hint="default" w:ascii="Times New Roman" w:hAnsi="Times New Roman" w:cs="Times New Roman"/>
          <w:color w:val="auto"/>
          <w:highlight w:val="none"/>
        </w:rPr>
      </w:pPr>
      <w:bookmarkStart w:id="42" w:name="_Toc6108"/>
      <w:bookmarkStart w:id="43" w:name="_Toc194378182"/>
      <w:bookmarkStart w:id="44" w:name="_Toc508370534"/>
      <w:r>
        <w:rPr>
          <w:rFonts w:hint="default" w:ascii="Times New Roman" w:hAnsi="Times New Roman" w:cs="Times New Roman"/>
          <w:color w:val="auto"/>
          <w:highlight w:val="none"/>
          <w:lang w:val="en-US" w:eastAsia="zh-CN"/>
        </w:rPr>
        <w:t>3.4 水源</w:t>
      </w:r>
      <w:r>
        <w:rPr>
          <w:rFonts w:hint="default" w:ascii="Times New Roman" w:hAnsi="Times New Roman" w:cs="Times New Roman"/>
          <w:color w:val="auto"/>
          <w:highlight w:val="none"/>
        </w:rPr>
        <w:t>及水平衡</w:t>
      </w:r>
      <w:bookmarkEnd w:id="42"/>
    </w:p>
    <w:p w14:paraId="09416CC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1、给水</w:t>
      </w:r>
    </w:p>
    <w:p w14:paraId="042E1BFF">
      <w:pPr>
        <w:bidi w:val="0"/>
        <w:rPr>
          <w:rFonts w:hint="default" w:ascii="Times New Roman" w:hAnsi="Times New Roman" w:cs="Times New Roman"/>
          <w:color w:val="auto"/>
          <w:highlight w:val="yellow"/>
        </w:rPr>
      </w:pPr>
      <w:r>
        <w:rPr>
          <w:rFonts w:hint="default"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rPr>
        <w:t>用水主要</w:t>
      </w:r>
      <w:r>
        <w:rPr>
          <w:rFonts w:hint="default" w:ascii="Times New Roman" w:hAnsi="Times New Roman" w:eastAsia="宋体" w:cs="Times New Roman"/>
          <w:color w:val="auto"/>
          <w:highlight w:val="none"/>
          <w:lang w:val="en-US" w:eastAsia="zh-CN"/>
        </w:rPr>
        <w:t>包括</w:t>
      </w:r>
      <w:r>
        <w:rPr>
          <w:rFonts w:hint="default" w:ascii="Times New Roman" w:hAnsi="Times New Roman" w:cs="Times New Roman"/>
          <w:color w:val="auto"/>
          <w:highlight w:val="none"/>
          <w:lang w:val="en-US" w:eastAsia="zh-CN"/>
        </w:rPr>
        <w:t>脱盐水站用水（工艺用水、水浴除尘用水、设备清洗用水、锅炉用水均为脱盐水）、地面清洗</w:t>
      </w:r>
      <w:r>
        <w:rPr>
          <w:rFonts w:hint="default" w:ascii="Times New Roman" w:hAnsi="Times New Roman" w:eastAsia="宋体" w:cs="Times New Roman"/>
          <w:color w:val="auto"/>
          <w:highlight w:val="none"/>
        </w:rPr>
        <w:t>用水、循环冷却系统用水</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化验室用水、生活用水等</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新鲜水</w:t>
      </w:r>
      <w:r>
        <w:rPr>
          <w:rFonts w:hint="default" w:ascii="Times New Roman" w:hAnsi="Times New Roman" w:eastAsia="宋体" w:cs="Times New Roman"/>
          <w:color w:val="auto"/>
          <w:highlight w:val="none"/>
        </w:rPr>
        <w:t>由园区供水管网统一提供。</w:t>
      </w:r>
    </w:p>
    <w:p w14:paraId="55457034">
      <w:pPr>
        <w:pStyle w:val="41"/>
        <w:shd w:val="clear"/>
        <w:ind w:firstLineChars="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（1）脱盐水站用水</w:t>
      </w:r>
    </w:p>
    <w:p w14:paraId="0274F219">
      <w:pPr>
        <w:pStyle w:val="41"/>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项目脱盐水主要用于</w:t>
      </w:r>
      <w:r>
        <w:rPr>
          <w:rFonts w:hint="default" w:ascii="Times New Roman" w:hAnsi="Times New Roman" w:cs="Times New Roman"/>
          <w:color w:val="auto"/>
          <w:highlight w:val="none"/>
          <w:lang w:val="en-US" w:eastAsia="zh-CN"/>
        </w:rPr>
        <w:t>工艺、水浴除尘、设备清洗和锅炉，各环节脱盐水用量如下：</w:t>
      </w:r>
    </w:p>
    <w:p w14:paraId="705DEC2E">
      <w:pPr>
        <w:pStyle w:val="41"/>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①工艺用水</w:t>
      </w:r>
    </w:p>
    <w:p w14:paraId="11AE6790">
      <w:pPr>
        <w:pStyle w:val="41"/>
        <w:shd w:val="clea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项目</w:t>
      </w:r>
      <w:r>
        <w:rPr>
          <w:rFonts w:hint="default" w:ascii="Times New Roman" w:hAnsi="Times New Roman" w:eastAsia="宋体" w:cs="Times New Roman"/>
          <w:color w:val="auto"/>
          <w:highlight w:val="none"/>
          <w:lang w:val="en-US" w:eastAsia="zh-CN"/>
        </w:rPr>
        <w:t>生产过程工艺用水量为1.37</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h、</w:t>
      </w:r>
      <w:r>
        <w:rPr>
          <w:rFonts w:hint="default" w:ascii="Times New Roman" w:hAnsi="Times New Roman" w:cs="Times New Roman"/>
          <w:color w:val="auto"/>
          <w:highlight w:val="none"/>
          <w:lang w:val="en-US" w:eastAsia="zh-CN"/>
        </w:rPr>
        <w:t>10939.84</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eastAsia="zh-CN"/>
        </w:rPr>
        <w:t>。</w:t>
      </w:r>
    </w:p>
    <w:p w14:paraId="0AEE9464">
      <w:pPr>
        <w:pStyle w:val="41"/>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②水浴除尘用水</w:t>
      </w:r>
    </w:p>
    <w:p w14:paraId="439B421C">
      <w:pPr>
        <w:pStyle w:val="41"/>
        <w:shd w:val="clea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项目石灰消化废气治理使用水浴除尘，需要定期补水，补水量为</w:t>
      </w:r>
      <w:r>
        <w:rPr>
          <w:rFonts w:hint="default" w:ascii="Times New Roman" w:hAnsi="Times New Roman" w:eastAsia="宋体" w:cs="Times New Roman"/>
          <w:color w:val="auto"/>
          <w:highlight w:val="none"/>
          <w:lang w:val="en-US" w:eastAsia="zh-CN"/>
        </w:rPr>
        <w:t>0.15</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h、1200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eastAsia="zh-CN"/>
        </w:rPr>
        <w:t>。</w:t>
      </w:r>
    </w:p>
    <w:p w14:paraId="04BFB2A7">
      <w:pPr>
        <w:pStyle w:val="41"/>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③设备清洗用水</w:t>
      </w:r>
    </w:p>
    <w:p w14:paraId="2D3C87B1">
      <w:pPr>
        <w:pStyle w:val="41"/>
        <w:shd w:val="clea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项目各类反应器等均需定期清洗，清洗用水量约0.15</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h、</w:t>
      </w:r>
      <w:r>
        <w:rPr>
          <w:rFonts w:hint="default" w:ascii="Times New Roman" w:hAnsi="Times New Roman" w:cs="Times New Roman"/>
          <w:color w:val="auto"/>
          <w:highlight w:val="none"/>
          <w:lang w:val="en-US" w:eastAsia="zh-CN"/>
        </w:rPr>
        <w:t>1200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eastAsia="zh-CN"/>
        </w:rPr>
        <w:t>。</w:t>
      </w:r>
    </w:p>
    <w:p w14:paraId="143EB379">
      <w:pPr>
        <w:pStyle w:val="41"/>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fldChar w:fldCharType="begin"/>
      </w:r>
      <w:r>
        <w:rPr>
          <w:rFonts w:hint="default" w:ascii="Times New Roman" w:hAnsi="Times New Roman" w:cs="Times New Roman" w:eastAsiaTheme="minorEastAsia"/>
          <w:color w:val="auto"/>
          <w:highlight w:val="none"/>
          <w:lang w:val="en-US" w:eastAsia="zh-CN"/>
        </w:rPr>
        <w:instrText xml:space="preserve"> = 4 \* GB3 \* MERGEFORMAT </w:instrText>
      </w:r>
      <w:r>
        <w:rPr>
          <w:rFonts w:hint="default" w:ascii="Times New Roman" w:hAnsi="Times New Roman" w:cs="Times New Roman" w:eastAsiaTheme="minorEastAsia"/>
          <w:color w:val="auto"/>
          <w:highlight w:val="none"/>
          <w:lang w:val="en-US" w:eastAsia="zh-CN"/>
        </w:rPr>
        <w:fldChar w:fldCharType="separate"/>
      </w:r>
      <w:r>
        <w:rPr>
          <w:rFonts w:hint="default" w:ascii="Times New Roman" w:hAnsi="Times New Roman" w:cs="Times New Roman"/>
          <w:color w:val="auto"/>
          <w:highlight w:val="none"/>
        </w:rPr>
        <w:t>④</w:t>
      </w:r>
      <w:r>
        <w:rPr>
          <w:rFonts w:hint="default" w:ascii="Times New Roman" w:hAnsi="Times New Roman" w:cs="Times New Roman" w:eastAsiaTheme="minorEastAsia"/>
          <w:color w:val="auto"/>
          <w:highlight w:val="none"/>
          <w:lang w:val="en-US" w:eastAsia="zh-CN"/>
        </w:rPr>
        <w:fldChar w:fldCharType="end"/>
      </w:r>
      <w:r>
        <w:rPr>
          <w:rFonts w:hint="default" w:ascii="Times New Roman" w:hAnsi="Times New Roman" w:cs="Times New Roman" w:eastAsiaTheme="minorEastAsia"/>
          <w:color w:val="auto"/>
          <w:highlight w:val="none"/>
          <w:lang w:val="en-US" w:eastAsia="zh-CN"/>
        </w:rPr>
        <w:t>锅炉用水</w:t>
      </w:r>
    </w:p>
    <w:p w14:paraId="6C46DD86">
      <w:pPr>
        <w:pStyle w:val="41"/>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eastAsiaTheme="minorEastAsia"/>
          <w:color w:val="auto"/>
          <w:highlight w:val="none"/>
          <w:lang w:val="en-US" w:eastAsia="zh-CN"/>
        </w:rPr>
        <w:t>项目蒸汽用量为10.6t/h，由厂区现有锅炉提供，锅炉运行过程中脱盐水用量为</w:t>
      </w:r>
      <w:r>
        <w:rPr>
          <w:rFonts w:hint="default" w:ascii="Times New Roman" w:hAnsi="Times New Roman" w:eastAsia="宋体" w:cs="Times New Roman"/>
          <w:color w:val="auto"/>
          <w:highlight w:val="none"/>
          <w:lang w:val="en-US" w:eastAsia="zh-CN"/>
        </w:rPr>
        <w:t>10.76</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h、</w:t>
      </w:r>
      <w:r>
        <w:rPr>
          <w:rFonts w:hint="default" w:ascii="Times New Roman" w:hAnsi="Times New Roman" w:cs="Times New Roman"/>
          <w:color w:val="auto"/>
          <w:highlight w:val="none"/>
          <w:lang w:val="en-US" w:eastAsia="zh-CN"/>
        </w:rPr>
        <w:t>86080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eastAsia="zh-CN"/>
        </w:rPr>
        <w:t>。</w:t>
      </w:r>
    </w:p>
    <w:p w14:paraId="4023940A">
      <w:pPr>
        <w:pStyle w:val="41"/>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综上，项目</w:t>
      </w:r>
      <w:r>
        <w:rPr>
          <w:rFonts w:hint="default" w:ascii="Times New Roman" w:hAnsi="Times New Roman" w:eastAsia="宋体" w:cs="Times New Roman"/>
          <w:color w:val="auto"/>
          <w:highlight w:val="none"/>
          <w:lang w:val="en-US" w:eastAsia="zh-CN"/>
        </w:rPr>
        <w:t>脱盐水</w:t>
      </w:r>
      <w:r>
        <w:rPr>
          <w:rFonts w:hint="default" w:ascii="Times New Roman" w:hAnsi="Times New Roman" w:eastAsia="宋体" w:cs="Times New Roman"/>
          <w:color w:val="auto"/>
          <w:highlight w:val="none"/>
        </w:rPr>
        <w:t>用量合计为</w:t>
      </w:r>
      <w:r>
        <w:rPr>
          <w:rFonts w:hint="default" w:ascii="Times New Roman" w:hAnsi="Times New Roman" w:cs="Times New Roman"/>
          <w:color w:val="auto"/>
          <w:highlight w:val="none"/>
          <w:lang w:val="en-US" w:eastAsia="zh-CN"/>
        </w:rPr>
        <w:t>12.43</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val="en-US" w:eastAsia="zh-CN"/>
        </w:rPr>
        <w:t>根据脱盐水站实际运行情况，脱盐水</w:t>
      </w:r>
      <w:r>
        <w:rPr>
          <w:rFonts w:hint="default" w:ascii="Times New Roman" w:hAnsi="Times New Roman" w:eastAsia="宋体" w:cs="Times New Roman"/>
          <w:color w:val="auto"/>
          <w:highlight w:val="none"/>
        </w:rPr>
        <w:t>制备率</w:t>
      </w:r>
      <w:r>
        <w:rPr>
          <w:rFonts w:hint="default" w:ascii="Times New Roman" w:hAnsi="Times New Roman" w:eastAsia="宋体" w:cs="Times New Roman"/>
          <w:color w:val="auto"/>
          <w:highlight w:val="none"/>
          <w:lang w:val="en-US" w:eastAsia="zh-CN"/>
        </w:rPr>
        <w:t>约</w:t>
      </w:r>
      <w:r>
        <w:rPr>
          <w:rFonts w:hint="default" w:ascii="Times New Roman" w:hAnsi="Times New Roman" w:cs="Times New Roman"/>
          <w:color w:val="auto"/>
          <w:highlight w:val="none"/>
          <w:lang w:val="en-US" w:eastAsia="zh-CN"/>
        </w:rPr>
        <w:t>85</w:t>
      </w:r>
      <w:r>
        <w:rPr>
          <w:rFonts w:hint="default" w:ascii="Times New Roman" w:hAnsi="Times New Roman" w:eastAsia="宋体" w:cs="Times New Roman"/>
          <w:color w:val="auto"/>
          <w:highlight w:val="none"/>
        </w:rPr>
        <w:t>%，则</w:t>
      </w:r>
      <w:r>
        <w:rPr>
          <w:rFonts w:hint="default" w:ascii="Times New Roman" w:hAnsi="Times New Roman" w:cs="Times New Roman"/>
          <w:color w:val="auto"/>
          <w:highlight w:val="none"/>
          <w:lang w:val="en-US" w:eastAsia="zh-CN"/>
        </w:rPr>
        <w:t>用水量为14.62</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h</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116960.00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其中使用凝结水9.54</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h</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76320.00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使用新鲜水5.08</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h</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40640.00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a。</w:t>
      </w:r>
    </w:p>
    <w:p w14:paraId="45AE1034">
      <w:pPr>
        <w:pStyle w:val="41"/>
        <w:shd w:val="clear"/>
        <w:ind w:firstLineChars="0"/>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（2）地面清洗水</w:t>
      </w:r>
    </w:p>
    <w:p w14:paraId="53EB1CCE">
      <w:pPr>
        <w:pStyle w:val="41"/>
        <w:shd w:val="clea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项目</w:t>
      </w:r>
      <w:r>
        <w:rPr>
          <w:rFonts w:hint="default" w:ascii="Times New Roman" w:hAnsi="Times New Roman" w:cs="Times New Roman" w:eastAsiaTheme="minorEastAsia"/>
          <w:color w:val="auto"/>
          <w:highlight w:val="none"/>
          <w:lang w:val="en-US" w:eastAsia="zh-CN"/>
        </w:rPr>
        <w:t>厂房</w:t>
      </w:r>
      <w:r>
        <w:rPr>
          <w:rFonts w:hint="default" w:ascii="Times New Roman" w:hAnsi="Times New Roman" w:cs="Times New Roman" w:eastAsiaTheme="minorEastAsia"/>
          <w:color w:val="auto"/>
          <w:highlight w:val="none"/>
        </w:rPr>
        <w:t>地面需定期</w:t>
      </w:r>
      <w:r>
        <w:rPr>
          <w:rFonts w:hint="default" w:ascii="Times New Roman" w:hAnsi="Times New Roman" w:cs="Times New Roman" w:eastAsiaTheme="minorEastAsia"/>
          <w:color w:val="auto"/>
          <w:highlight w:val="none"/>
          <w:lang w:val="en-US" w:eastAsia="zh-CN"/>
        </w:rPr>
        <w:t>清</w:t>
      </w:r>
      <w:r>
        <w:rPr>
          <w:rFonts w:hint="default" w:ascii="Times New Roman" w:hAnsi="Times New Roman" w:cs="Times New Roman" w:eastAsiaTheme="minorEastAsia"/>
          <w:color w:val="auto"/>
          <w:highlight w:val="none"/>
        </w:rPr>
        <w:t>洗</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lang w:val="en-US" w:eastAsia="zh-CN"/>
        </w:rPr>
        <w:t>用水量约249.75</w:t>
      </w:r>
      <w:r>
        <w:rPr>
          <w:rFonts w:hint="default" w:ascii="Times New Roman" w:hAnsi="Times New Roman" w:cs="Times New Roman" w:eastAsiaTheme="minorEastAsia"/>
          <w:color w:val="auto"/>
          <w:highlight w:val="none"/>
        </w:rPr>
        <w:t>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color w:val="auto"/>
          <w:highlight w:val="none"/>
        </w:rPr>
        <w:t>/a，平均</w:t>
      </w:r>
      <w:r>
        <w:rPr>
          <w:rFonts w:hint="default" w:ascii="Times New Roman" w:hAnsi="Times New Roman" w:cs="Times New Roman" w:eastAsiaTheme="minorEastAsia"/>
          <w:color w:val="auto"/>
          <w:highlight w:val="none"/>
          <w:lang w:val="en-US" w:eastAsia="zh-CN"/>
        </w:rPr>
        <w:t>0.03</w:t>
      </w:r>
      <w:r>
        <w:rPr>
          <w:rFonts w:hint="default" w:ascii="Times New Roman" w:hAnsi="Times New Roman" w:cs="Times New Roman" w:eastAsiaTheme="minorEastAsia"/>
          <w:color w:val="auto"/>
          <w:highlight w:val="none"/>
        </w:rPr>
        <w:t>m</w:t>
      </w:r>
      <w:r>
        <w:rPr>
          <w:rFonts w:hint="default" w:ascii="Times New Roman" w:hAnsi="Times New Roman" w:cs="Times New Roman" w:eastAsiaTheme="minorEastAsia"/>
          <w:color w:val="auto"/>
          <w:highlight w:val="none"/>
          <w:vertAlign w:val="superscript"/>
        </w:rPr>
        <w:t>3</w:t>
      </w:r>
      <w:r>
        <w:rPr>
          <w:rFonts w:hint="default" w:ascii="Times New Roman" w:hAnsi="Times New Roman" w:cs="Times New Roman" w:eastAsiaTheme="minorEastAsia"/>
          <w:color w:val="auto"/>
          <w:highlight w:val="none"/>
        </w:rPr>
        <w:t>/</w:t>
      </w:r>
      <w:r>
        <w:rPr>
          <w:rFonts w:hint="default" w:ascii="Times New Roman" w:hAnsi="Times New Roman" w:cs="Times New Roman" w:eastAsiaTheme="minorEastAsia"/>
          <w:color w:val="auto"/>
          <w:highlight w:val="none"/>
          <w:lang w:val="en-US" w:eastAsia="zh-CN"/>
        </w:rPr>
        <w:t>h，使用新鲜水</w:t>
      </w:r>
      <w:r>
        <w:rPr>
          <w:rFonts w:hint="default" w:ascii="Times New Roman" w:hAnsi="Times New Roman" w:cs="Times New Roman" w:eastAsiaTheme="minorEastAsia"/>
          <w:color w:val="auto"/>
          <w:highlight w:val="none"/>
        </w:rPr>
        <w:t>。</w:t>
      </w:r>
    </w:p>
    <w:p w14:paraId="46A7B099">
      <w:pPr>
        <w:shd w:val="clear"/>
        <w:bidi w:val="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rPr>
        <w:t>循环冷却系统补充用水</w:t>
      </w:r>
    </w:p>
    <w:p w14:paraId="7D5997BE">
      <w:pPr>
        <w:pStyle w:val="18"/>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项目</w:t>
      </w:r>
      <w:r>
        <w:rPr>
          <w:rFonts w:hint="default" w:ascii="Times New Roman" w:hAnsi="Times New Roman" w:eastAsia="宋体" w:cs="Times New Roman"/>
          <w:color w:val="auto"/>
          <w:highlight w:val="none"/>
        </w:rPr>
        <w:t>循环冷却系统循环量为</w:t>
      </w:r>
      <w:r>
        <w:rPr>
          <w:rFonts w:hint="default" w:ascii="Times New Roman" w:hAnsi="Times New Roman" w:cs="Times New Roman"/>
          <w:color w:val="auto"/>
          <w:highlight w:val="none"/>
          <w:lang w:val="en-US" w:eastAsia="zh-CN"/>
        </w:rPr>
        <w:t>769.10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h</w:t>
      </w:r>
      <w:r>
        <w:rPr>
          <w:rFonts w:hint="default" w:ascii="Times New Roman" w:hAnsi="Times New Roman" w:eastAsia="宋体" w:cs="Times New Roman"/>
          <w:color w:val="auto"/>
          <w:highlight w:val="none"/>
        </w:rPr>
        <w:t>，补水量</w:t>
      </w:r>
      <w:r>
        <w:rPr>
          <w:rFonts w:hint="default" w:ascii="Times New Roman" w:hAnsi="Times New Roman" w:eastAsia="宋体" w:cs="Times New Roman"/>
          <w:color w:val="auto"/>
          <w:highlight w:val="none"/>
          <w:lang w:val="en-US" w:eastAsia="zh-CN"/>
        </w:rPr>
        <w:t>约</w:t>
      </w:r>
      <w:r>
        <w:rPr>
          <w:rFonts w:hint="default" w:ascii="Times New Roman" w:hAnsi="Times New Roman" w:eastAsia="宋体" w:cs="Times New Roman"/>
          <w:color w:val="auto"/>
          <w:highlight w:val="none"/>
        </w:rPr>
        <w:t>为</w:t>
      </w:r>
      <w:r>
        <w:rPr>
          <w:rFonts w:hint="default" w:ascii="Times New Roman" w:hAnsi="Times New Roman" w:cs="Times New Roman"/>
          <w:color w:val="auto"/>
          <w:highlight w:val="none"/>
          <w:lang w:val="en-US" w:eastAsia="zh-CN"/>
        </w:rPr>
        <w:t>30.76</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h</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246080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eastAsia="zh-CN"/>
        </w:rPr>
        <w:t>，</w:t>
      </w:r>
      <w:r>
        <w:rPr>
          <w:rFonts w:hint="default" w:ascii="Times New Roman" w:hAnsi="Times New Roman" w:cs="Times New Roman" w:eastAsiaTheme="minorEastAsia"/>
          <w:color w:val="auto"/>
          <w:highlight w:val="none"/>
          <w:lang w:val="en-US" w:eastAsia="zh-CN"/>
        </w:rPr>
        <w:t>使用</w:t>
      </w:r>
      <w:r>
        <w:rPr>
          <w:rFonts w:hint="default" w:ascii="Times New Roman" w:hAnsi="Times New Roman" w:cs="Times New Roman"/>
          <w:color w:val="auto"/>
          <w:highlight w:val="none"/>
          <w:lang w:val="en-US" w:eastAsia="zh-CN"/>
        </w:rPr>
        <w:t>新鲜水</w:t>
      </w:r>
      <w:r>
        <w:rPr>
          <w:rFonts w:hint="default" w:ascii="Times New Roman" w:hAnsi="Times New Roman" w:eastAsia="宋体" w:cs="Times New Roman"/>
          <w:color w:val="auto"/>
          <w:highlight w:val="none"/>
          <w:lang w:eastAsia="zh-CN"/>
        </w:rPr>
        <w:t>。</w:t>
      </w:r>
    </w:p>
    <w:p w14:paraId="3E70F5D6">
      <w:pPr>
        <w:pStyle w:val="41"/>
        <w:shd w:val="clea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lang w:val="en-US" w:eastAsia="zh-CN"/>
        </w:rPr>
        <w:t>化验室</w:t>
      </w:r>
      <w:r>
        <w:rPr>
          <w:rFonts w:hint="default" w:ascii="Times New Roman" w:hAnsi="Times New Roman" w:eastAsia="宋体" w:cs="Times New Roman"/>
          <w:color w:val="auto"/>
          <w:highlight w:val="none"/>
        </w:rPr>
        <w:t>用水</w:t>
      </w:r>
    </w:p>
    <w:p w14:paraId="63339585">
      <w:pPr>
        <w:shd w:val="clear"/>
        <w:bidi w:val="0"/>
        <w:ind w:left="0" w:leftChars="0"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项目</w:t>
      </w:r>
      <w:r>
        <w:rPr>
          <w:rFonts w:hint="default" w:ascii="Times New Roman" w:hAnsi="Times New Roman" w:eastAsia="宋体" w:cs="Times New Roman"/>
          <w:color w:val="auto"/>
          <w:highlight w:val="none"/>
          <w:lang w:val="en-US" w:eastAsia="zh-CN"/>
        </w:rPr>
        <w:t>分析化验室洗手池、器具、实验服等需要清洗，用水量约0.02</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h</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160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eastAsiaTheme="minorEastAsia"/>
          <w:color w:val="auto"/>
          <w:highlight w:val="none"/>
          <w:lang w:val="en-US" w:eastAsia="zh-CN"/>
        </w:rPr>
        <w:t>使用</w:t>
      </w:r>
      <w:r>
        <w:rPr>
          <w:rFonts w:hint="default" w:ascii="Times New Roman" w:hAnsi="Times New Roman" w:eastAsia="宋体" w:cs="Times New Roman"/>
          <w:color w:val="auto"/>
          <w:highlight w:val="none"/>
          <w:lang w:val="en-US" w:eastAsia="zh-CN"/>
        </w:rPr>
        <w:t>新鲜水</w:t>
      </w:r>
      <w:r>
        <w:rPr>
          <w:rFonts w:hint="default" w:ascii="Times New Roman" w:hAnsi="Times New Roman" w:eastAsia="宋体" w:cs="Times New Roman"/>
          <w:color w:val="auto"/>
          <w:highlight w:val="none"/>
        </w:rPr>
        <w:t>。</w:t>
      </w:r>
    </w:p>
    <w:p w14:paraId="60A7B08D">
      <w:pPr>
        <w:pStyle w:val="41"/>
        <w:shd w:val="clea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（5</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生活用水</w:t>
      </w:r>
    </w:p>
    <w:p w14:paraId="7541807C">
      <w:pPr>
        <w:pStyle w:val="41"/>
        <w:shd w:val="clear"/>
        <w:rPr>
          <w:rFonts w:hint="default" w:ascii="Times New Roman" w:hAnsi="Times New Roman" w:eastAsia="宋体" w:cs="Times New Roman"/>
          <w:color w:val="auto"/>
          <w:szCs w:val="28"/>
          <w:highlight w:val="none"/>
        </w:rPr>
      </w:pPr>
      <w:r>
        <w:rPr>
          <w:rFonts w:hint="default" w:ascii="Times New Roman" w:hAnsi="Times New Roman" w:cs="Times New Roman"/>
          <w:color w:val="auto"/>
          <w:highlight w:val="none"/>
          <w:lang w:val="en-US" w:eastAsia="zh-CN"/>
        </w:rPr>
        <w:t>项目</w:t>
      </w:r>
      <w:r>
        <w:rPr>
          <w:rFonts w:hint="default" w:ascii="Times New Roman" w:hAnsi="Times New Roman" w:eastAsia="宋体" w:cs="Times New Roman"/>
          <w:color w:val="auto"/>
          <w:highlight w:val="none"/>
          <w:lang w:val="en-US" w:eastAsia="zh-CN"/>
        </w:rPr>
        <w:t>生产</w:t>
      </w:r>
      <w:r>
        <w:rPr>
          <w:rFonts w:hint="default" w:ascii="Times New Roman" w:hAnsi="Times New Roman" w:eastAsia="宋体" w:cs="Times New Roman"/>
          <w:color w:val="auto"/>
          <w:highlight w:val="none"/>
        </w:rPr>
        <w:t>劳动定员</w:t>
      </w:r>
      <w:r>
        <w:rPr>
          <w:rFonts w:hint="default" w:ascii="Times New Roman" w:hAnsi="Times New Roman" w:cs="Times New Roman"/>
          <w:color w:val="auto"/>
          <w:highlight w:val="none"/>
          <w:lang w:val="en-US" w:eastAsia="zh-CN"/>
        </w:rPr>
        <w:t>36</w:t>
      </w:r>
      <w:r>
        <w:rPr>
          <w:rFonts w:hint="default" w:ascii="Times New Roman" w:hAnsi="Times New Roman" w:eastAsia="宋体" w:cs="Times New Roman"/>
          <w:color w:val="auto"/>
          <w:highlight w:val="none"/>
        </w:rPr>
        <w:t>人，用水量</w:t>
      </w:r>
      <w:r>
        <w:rPr>
          <w:rFonts w:hint="default" w:ascii="Times New Roman" w:hAnsi="Times New Roman" w:eastAsia="宋体" w:cs="Times New Roman"/>
          <w:color w:val="auto"/>
          <w:highlight w:val="none"/>
          <w:lang w:val="en-US" w:eastAsia="zh-CN"/>
        </w:rPr>
        <w:t>约</w:t>
      </w:r>
      <w:r>
        <w:rPr>
          <w:rFonts w:hint="default" w:ascii="Times New Roman" w:hAnsi="Times New Roman" w:cs="Times New Roman"/>
          <w:color w:val="auto"/>
          <w:highlight w:val="none"/>
          <w:lang w:val="en-US" w:eastAsia="zh-CN"/>
        </w:rPr>
        <w:t>0.08</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h</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lang w:val="en-US" w:eastAsia="zh-CN"/>
        </w:rPr>
        <w:t>640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eastAsiaTheme="minorEastAsia"/>
          <w:color w:val="auto"/>
          <w:highlight w:val="none"/>
          <w:lang w:val="en-US" w:eastAsia="zh-CN"/>
        </w:rPr>
        <w:t>使用</w:t>
      </w:r>
      <w:r>
        <w:rPr>
          <w:rFonts w:hint="default" w:ascii="Times New Roman" w:hAnsi="Times New Roman" w:eastAsia="宋体" w:cs="Times New Roman"/>
          <w:color w:val="auto"/>
          <w:highlight w:val="none"/>
          <w:lang w:val="en-US" w:eastAsia="zh-CN"/>
        </w:rPr>
        <w:t>新鲜水</w:t>
      </w:r>
      <w:r>
        <w:rPr>
          <w:rFonts w:hint="default" w:ascii="Times New Roman" w:hAnsi="Times New Roman" w:eastAsia="宋体" w:cs="Times New Roman"/>
          <w:color w:val="auto"/>
          <w:highlight w:val="none"/>
        </w:rPr>
        <w:t>。</w:t>
      </w:r>
    </w:p>
    <w:p w14:paraId="2891D59B">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Cs w:val="28"/>
          <w:highlight w:val="none"/>
        </w:rPr>
        <w:t>综上，</w:t>
      </w:r>
      <w:r>
        <w:rPr>
          <w:rFonts w:hint="default" w:ascii="Times New Roman" w:hAnsi="Times New Roman" w:cs="Times New Roman"/>
          <w:color w:val="auto"/>
          <w:highlight w:val="none"/>
          <w:lang w:eastAsia="zh-CN"/>
        </w:rPr>
        <w:t>项目</w:t>
      </w:r>
      <w:r>
        <w:rPr>
          <w:rFonts w:hint="default" w:ascii="Times New Roman" w:hAnsi="Times New Roman" w:cs="Times New Roman"/>
          <w:color w:val="auto"/>
          <w:highlight w:val="none"/>
          <w:lang w:val="en-US" w:eastAsia="zh-CN"/>
        </w:rPr>
        <w:t>用水量为45.51</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h</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364089.75</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其中使用凝结水9.54</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h</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76320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使用新鲜水35.97</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h</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287769.75</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a。</w:t>
      </w:r>
    </w:p>
    <w:p w14:paraId="4D1348BC">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2、排水</w:t>
      </w:r>
    </w:p>
    <w:p w14:paraId="0BD8FB6D">
      <w:pPr>
        <w:pStyle w:val="41"/>
        <w:shd w:val="clea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项目厂区</w:t>
      </w:r>
      <w:r>
        <w:rPr>
          <w:rFonts w:hint="default" w:ascii="Times New Roman" w:hAnsi="Times New Roman" w:eastAsia="宋体" w:cs="Times New Roman"/>
          <w:color w:val="auto"/>
          <w:highlight w:val="none"/>
        </w:rPr>
        <w:t>排水采用雨污分流制，雨水经雨水管网就近排入附近地表水体。</w:t>
      </w:r>
    </w:p>
    <w:p w14:paraId="516A1F24">
      <w:pPr>
        <w:pStyle w:val="41"/>
        <w:shd w:val="clea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水浴除尘废水、设备清洗废水收集后回用于生产，不外排。</w:t>
      </w:r>
      <w:r>
        <w:rPr>
          <w:rFonts w:hint="default" w:ascii="Times New Roman" w:hAnsi="Times New Roman" w:eastAsia="宋体" w:cs="Times New Roman"/>
          <w:color w:val="auto"/>
          <w:highlight w:val="none"/>
          <w:lang w:val="en-US" w:eastAsia="zh-CN"/>
        </w:rPr>
        <w:t>生活污水进入化粪池预处理后，与其他废水经现有厂区污水处理站处理达到《污水综合排放标准》（GB8978-1996）表4三级标准及</w:t>
      </w:r>
      <w:r>
        <w:rPr>
          <w:rFonts w:hint="default" w:ascii="Times New Roman" w:hAnsi="Times New Roman" w:eastAsia="宋体" w:cs="Times New Roman"/>
          <w:color w:val="auto"/>
          <w:highlight w:val="none"/>
        </w:rPr>
        <w:t>肥城市泰西水处理有限</w:t>
      </w:r>
      <w:r>
        <w:rPr>
          <w:rFonts w:hint="default" w:ascii="Times New Roman" w:hAnsi="Times New Roman" w:eastAsia="宋体" w:cs="Times New Roman"/>
          <w:color w:val="auto"/>
          <w:highlight w:val="none"/>
          <w:lang w:val="en-US" w:eastAsia="zh-CN"/>
        </w:rPr>
        <w:t>公</w:t>
      </w:r>
      <w:r>
        <w:rPr>
          <w:rFonts w:hint="default" w:ascii="Times New Roman" w:hAnsi="Times New Roman" w:eastAsia="宋体" w:cs="Times New Roman"/>
          <w:color w:val="auto"/>
          <w:highlight w:val="none"/>
        </w:rPr>
        <w:t>司污水处理厂水质接收标准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排入污水处理厂处理后达到《城镇污水处理厂污染物排放标准》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GB18218-2002</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一级A标准，</w:t>
      </w:r>
      <w:r>
        <w:rPr>
          <w:rFonts w:hint="default" w:ascii="Times New Roman" w:hAnsi="Times New Roman" w:eastAsia="宋体" w:cs="Times New Roman"/>
          <w:color w:val="auto"/>
          <w:highlight w:val="none"/>
          <w:lang w:val="en-US" w:eastAsia="zh-CN"/>
        </w:rPr>
        <w:t>经配套的人工湿地深度净化后达到《地表水环境质量标准》（GB3838-2002）中</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 4 \* ROMAN \* MERGEFORMAT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rPr>
        <w:t>IV</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类水质要求后进入六里河</w:t>
      </w:r>
      <w:r>
        <w:rPr>
          <w:rFonts w:hint="default" w:ascii="Times New Roman" w:hAnsi="Times New Roman" w:eastAsia="宋体" w:cs="Times New Roman"/>
          <w:color w:val="auto"/>
          <w:highlight w:val="none"/>
          <w:lang w:eastAsia="zh-CN"/>
        </w:rPr>
        <w:t>。</w:t>
      </w:r>
    </w:p>
    <w:p w14:paraId="040E725F">
      <w:pPr>
        <w:bidi w:val="0"/>
        <w:rPr>
          <w:rFonts w:hint="default" w:ascii="Times New Roman" w:hAnsi="Times New Roman" w:cs="Times New Roman"/>
          <w:color w:val="auto"/>
          <w:highlight w:val="none"/>
          <w:lang w:eastAsia="zh-CN"/>
        </w:rPr>
      </w:pPr>
      <w:r>
        <w:rPr>
          <w:rFonts w:hint="default" w:ascii="Times New Roman" w:hAnsi="Times New Roman" w:eastAsia="宋体" w:cs="Times New Roman"/>
          <w:color w:val="auto"/>
          <w:highlight w:val="none"/>
          <w:lang w:eastAsia="zh-CN"/>
        </w:rPr>
        <w:t>企业经厂区总排口排出</w:t>
      </w:r>
      <w:r>
        <w:rPr>
          <w:rFonts w:hint="default" w:ascii="Times New Roman" w:hAnsi="Times New Roman" w:cs="Times New Roman"/>
          <w:color w:val="auto"/>
          <w:highlight w:val="none"/>
          <w:lang w:val="en-US" w:eastAsia="zh-CN"/>
        </w:rPr>
        <w:t>废水</w:t>
      </w:r>
      <w:r>
        <w:rPr>
          <w:rFonts w:hint="default" w:ascii="Times New Roman" w:hAnsi="Times New Roman" w:eastAsia="宋体" w:cs="Times New Roman"/>
          <w:color w:val="auto"/>
          <w:highlight w:val="none"/>
          <w:lang w:eastAsia="zh-CN"/>
        </w:rPr>
        <w:t>通过</w:t>
      </w:r>
      <w:r>
        <w:rPr>
          <w:rFonts w:hint="default" w:ascii="Times New Roman" w:hAnsi="Times New Roman" w:cs="Times New Roman"/>
          <w:color w:val="auto"/>
          <w:highlight w:val="none"/>
          <w:lang w:val="en-US" w:eastAsia="zh-CN"/>
        </w:rPr>
        <w:t>“一企一管”</w:t>
      </w:r>
      <w:r>
        <w:rPr>
          <w:rFonts w:hint="default" w:ascii="Times New Roman" w:hAnsi="Times New Roman" w:eastAsia="宋体" w:cs="Times New Roman"/>
          <w:color w:val="auto"/>
          <w:highlight w:val="none"/>
          <w:lang w:eastAsia="zh-CN"/>
        </w:rPr>
        <w:t>约5公里DN250碳钢架空管道输送至肥城市泰西水处理有限公司污水处理厂</w:t>
      </w:r>
      <w:r>
        <w:rPr>
          <w:rFonts w:hint="default" w:ascii="Times New Roman" w:hAnsi="Times New Roman" w:cs="Times New Roman"/>
          <w:color w:val="auto"/>
          <w:highlight w:val="none"/>
          <w:lang w:eastAsia="zh-CN"/>
        </w:rPr>
        <w:t>。</w:t>
      </w:r>
    </w:p>
    <w:p w14:paraId="4D44FF0F">
      <w:pPr>
        <w:pStyle w:val="41"/>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highlight w:val="none"/>
          <w:lang w:val="en-US" w:eastAsia="zh-CN"/>
        </w:rPr>
        <w:t>（1</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lang w:val="en-US" w:eastAsia="zh-CN"/>
        </w:rPr>
        <w:t>水浴除尘</w:t>
      </w:r>
      <w:r>
        <w:rPr>
          <w:rFonts w:hint="default" w:ascii="Times New Roman" w:hAnsi="Times New Roman" w:cs="Times New Roman" w:eastAsiaTheme="minorEastAsia"/>
          <w:color w:val="auto"/>
          <w:highlight w:val="none"/>
        </w:rPr>
        <w:t>废水</w:t>
      </w:r>
    </w:p>
    <w:p w14:paraId="7A0E0976">
      <w:pPr>
        <w:pStyle w:val="41"/>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lang w:val="en-US" w:eastAsia="zh-CN"/>
        </w:rPr>
        <w:t>项目石灰消化废气</w:t>
      </w:r>
      <w:r>
        <w:rPr>
          <w:rFonts w:hint="default" w:ascii="Times New Roman" w:hAnsi="Times New Roman" w:cs="Times New Roman" w:eastAsiaTheme="minorEastAsia"/>
          <w:color w:val="auto"/>
          <w:highlight w:val="none"/>
        </w:rPr>
        <w:t>采用</w:t>
      </w:r>
      <w:r>
        <w:rPr>
          <w:rFonts w:hint="default" w:ascii="Times New Roman" w:hAnsi="Times New Roman" w:cs="Times New Roman" w:eastAsiaTheme="minorEastAsia"/>
          <w:color w:val="auto"/>
          <w:highlight w:val="none"/>
          <w:lang w:val="en-US" w:eastAsia="zh-CN"/>
        </w:rPr>
        <w:t>水浴除尘</w:t>
      </w:r>
      <w:r>
        <w:rPr>
          <w:rFonts w:hint="default" w:ascii="Times New Roman" w:hAnsi="Times New Roman" w:cs="Times New Roman" w:eastAsiaTheme="minorEastAsia"/>
          <w:color w:val="auto"/>
          <w:highlight w:val="none"/>
        </w:rPr>
        <w:t>处理产生废水，</w:t>
      </w:r>
      <w:r>
        <w:rPr>
          <w:rFonts w:hint="default" w:ascii="Times New Roman" w:hAnsi="Times New Roman" w:cs="Times New Roman" w:eastAsiaTheme="minorEastAsia"/>
          <w:color w:val="auto"/>
          <w:highlight w:val="none"/>
          <w:lang w:val="en-US" w:eastAsia="zh-CN"/>
        </w:rPr>
        <w:t>废水量为</w:t>
      </w:r>
      <w:r>
        <w:rPr>
          <w:rFonts w:hint="default" w:ascii="Times New Roman" w:hAnsi="Times New Roman" w:cs="Times New Roman"/>
          <w:color w:val="auto"/>
          <w:highlight w:val="none"/>
          <w:lang w:val="en-US" w:eastAsia="zh-CN"/>
        </w:rPr>
        <w:t>0.02</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h</w:t>
      </w:r>
      <w:r>
        <w:rPr>
          <w:rFonts w:hint="default" w:ascii="Times New Roman" w:hAnsi="Times New Roman" w:eastAsia="宋体" w:cs="Times New Roman"/>
          <w:color w:val="auto"/>
          <w:highlight w:val="none"/>
        </w:rPr>
        <w:t>、</w:t>
      </w:r>
      <w:r>
        <w:rPr>
          <w:rFonts w:hint="default" w:ascii="Times New Roman" w:hAnsi="Times New Roman" w:cs="Times New Roman" w:eastAsiaTheme="minorEastAsia"/>
          <w:color w:val="auto"/>
          <w:highlight w:val="none"/>
          <w:lang w:val="en-US" w:eastAsia="zh-CN"/>
        </w:rPr>
        <w:t>160</w:t>
      </w:r>
      <w:r>
        <w:rPr>
          <w:rFonts w:hint="default" w:ascii="Times New Roman" w:hAnsi="Times New Roman" w:cs="Times New Roman"/>
          <w:color w:val="auto"/>
          <w:szCs w:val="24"/>
          <w:highlight w:val="none"/>
          <w:lang w:val="en-US" w:eastAsia="zh-CN"/>
        </w:rPr>
        <w:t>m</w:t>
      </w:r>
      <w:r>
        <w:rPr>
          <w:rFonts w:hint="default" w:ascii="Times New Roman" w:hAnsi="Times New Roman"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lang w:val="en-US" w:eastAsia="zh-CN"/>
        </w:rPr>
        <w:t>/a</w:t>
      </w:r>
      <w:r>
        <w:rPr>
          <w:rFonts w:hint="default" w:ascii="Times New Roman" w:hAnsi="Times New Roman"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rPr>
        <w:t>主要污染物为COD、NH</w:t>
      </w:r>
      <w:r>
        <w:rPr>
          <w:rFonts w:hint="default" w:ascii="Times New Roman" w:hAnsi="Times New Roman" w:cs="Times New Roman" w:eastAsiaTheme="minorEastAsia"/>
          <w:color w:val="auto"/>
          <w:highlight w:val="none"/>
          <w:vertAlign w:val="subscript"/>
        </w:rPr>
        <w:t>3</w:t>
      </w:r>
      <w:r>
        <w:rPr>
          <w:rFonts w:hint="default" w:ascii="Times New Roman" w:hAnsi="Times New Roman" w:cs="Times New Roman" w:eastAsiaTheme="minorEastAsia"/>
          <w:color w:val="auto"/>
          <w:highlight w:val="none"/>
        </w:rPr>
        <w:t>-N、</w:t>
      </w:r>
      <w:r>
        <w:rPr>
          <w:rFonts w:hint="default" w:ascii="Times New Roman" w:hAnsi="Times New Roman" w:cs="Times New Roman" w:eastAsiaTheme="minorEastAsia"/>
          <w:color w:val="auto"/>
          <w:highlight w:val="none"/>
          <w:lang w:val="en-US" w:eastAsia="zh-CN"/>
        </w:rPr>
        <w:t>颗粒物</w:t>
      </w:r>
      <w:r>
        <w:rPr>
          <w:rFonts w:hint="default" w:ascii="Times New Roman" w:hAnsi="Times New Roman" w:cs="Times New Roman" w:eastAsiaTheme="minorEastAsia"/>
          <w:color w:val="auto"/>
          <w:highlight w:val="none"/>
        </w:rPr>
        <w:t>等</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lang w:val="en-US" w:eastAsia="zh-CN"/>
        </w:rPr>
        <w:t>收集后回用于生产</w:t>
      </w:r>
      <w:r>
        <w:rPr>
          <w:rFonts w:hint="default" w:ascii="Times New Roman" w:hAnsi="Times New Roman" w:cs="Times New Roman" w:eastAsiaTheme="minorEastAsia"/>
          <w:color w:val="auto"/>
          <w:highlight w:val="none"/>
        </w:rPr>
        <w:t>。</w:t>
      </w:r>
    </w:p>
    <w:p w14:paraId="1F773539">
      <w:pPr>
        <w:pStyle w:val="41"/>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highlight w:val="none"/>
          <w:lang w:val="en-US" w:eastAsia="zh-CN"/>
        </w:rPr>
        <w:t>（2</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rPr>
        <w:t>设备</w:t>
      </w:r>
      <w:r>
        <w:rPr>
          <w:rFonts w:hint="default" w:ascii="Times New Roman" w:hAnsi="Times New Roman" w:cs="Times New Roman" w:eastAsiaTheme="minorEastAsia"/>
          <w:color w:val="auto"/>
          <w:highlight w:val="none"/>
          <w:lang w:eastAsia="zh-CN"/>
        </w:rPr>
        <w:t>清洗废水</w:t>
      </w:r>
    </w:p>
    <w:p w14:paraId="29E67155">
      <w:pPr>
        <w:pStyle w:val="41"/>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lang w:val="en-US" w:eastAsia="zh-CN"/>
        </w:rPr>
        <w:t>项目过滤</w:t>
      </w:r>
      <w:r>
        <w:rPr>
          <w:rFonts w:hint="default" w:ascii="Times New Roman" w:hAnsi="Times New Roman" w:cs="Times New Roman" w:eastAsiaTheme="minorEastAsia"/>
          <w:color w:val="auto"/>
          <w:highlight w:val="none"/>
        </w:rPr>
        <w:t>设备需定期冲洗产生</w:t>
      </w:r>
      <w:r>
        <w:rPr>
          <w:rFonts w:hint="default" w:ascii="Times New Roman" w:hAnsi="Times New Roman" w:cs="Times New Roman" w:eastAsiaTheme="minorEastAsia"/>
          <w:color w:val="auto"/>
          <w:highlight w:val="none"/>
          <w:lang w:eastAsia="zh-CN"/>
        </w:rPr>
        <w:t>清洗废水</w:t>
      </w:r>
      <w:r>
        <w:rPr>
          <w:rFonts w:hint="default" w:ascii="Times New Roman" w:hAnsi="Times New Roman" w:cs="Times New Roman" w:eastAsiaTheme="minorEastAsia"/>
          <w:color w:val="auto"/>
          <w:highlight w:val="none"/>
        </w:rPr>
        <w:t>，</w:t>
      </w:r>
      <w:r>
        <w:rPr>
          <w:rFonts w:hint="default" w:ascii="Times New Roman" w:hAnsi="Times New Roman" w:cs="Times New Roman" w:eastAsiaTheme="minorEastAsia"/>
          <w:color w:val="auto"/>
          <w:highlight w:val="none"/>
          <w:lang w:val="en-US" w:eastAsia="zh-CN"/>
        </w:rPr>
        <w:t>废水量为</w:t>
      </w:r>
      <w:r>
        <w:rPr>
          <w:rFonts w:hint="default" w:ascii="Times New Roman" w:hAnsi="Times New Roman" w:cs="Times New Roman"/>
          <w:color w:val="auto"/>
          <w:highlight w:val="none"/>
          <w:lang w:val="en-US" w:eastAsia="zh-CN"/>
        </w:rPr>
        <w:t>0.12</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h</w:t>
      </w:r>
      <w:r>
        <w:rPr>
          <w:rFonts w:hint="default" w:ascii="Times New Roman" w:hAnsi="Times New Roman" w:eastAsia="宋体" w:cs="Times New Roman"/>
          <w:color w:val="auto"/>
          <w:highlight w:val="none"/>
        </w:rPr>
        <w:t>、</w:t>
      </w:r>
      <w:r>
        <w:rPr>
          <w:rFonts w:hint="default" w:ascii="Times New Roman" w:hAnsi="Times New Roman" w:cs="Times New Roman" w:eastAsiaTheme="minorEastAsia"/>
          <w:color w:val="auto"/>
          <w:highlight w:val="none"/>
          <w:lang w:val="en-US" w:eastAsia="zh-CN"/>
        </w:rPr>
        <w:t>960</w:t>
      </w:r>
      <w:r>
        <w:rPr>
          <w:rFonts w:hint="default" w:ascii="Times New Roman" w:hAnsi="Times New Roman" w:cs="Times New Roman"/>
          <w:color w:val="auto"/>
          <w:szCs w:val="24"/>
          <w:highlight w:val="none"/>
          <w:lang w:val="en-US" w:eastAsia="zh-CN"/>
        </w:rPr>
        <w:t>m</w:t>
      </w:r>
      <w:r>
        <w:rPr>
          <w:rFonts w:hint="default" w:ascii="Times New Roman" w:hAnsi="Times New Roman"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lang w:val="en-US" w:eastAsia="zh-CN"/>
        </w:rPr>
        <w:t>/a</w:t>
      </w:r>
      <w:r>
        <w:rPr>
          <w:rFonts w:hint="default" w:ascii="Times New Roman" w:hAnsi="Times New Roman"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rPr>
        <w:t>主要污染物为COD、NH</w:t>
      </w:r>
      <w:r>
        <w:rPr>
          <w:rFonts w:hint="default" w:ascii="Times New Roman" w:hAnsi="Times New Roman" w:cs="Times New Roman" w:eastAsiaTheme="minorEastAsia"/>
          <w:color w:val="auto"/>
          <w:highlight w:val="none"/>
          <w:vertAlign w:val="subscript"/>
        </w:rPr>
        <w:t>3</w:t>
      </w:r>
      <w:r>
        <w:rPr>
          <w:rFonts w:hint="default" w:ascii="Times New Roman" w:hAnsi="Times New Roman" w:cs="Times New Roman" w:eastAsiaTheme="minorEastAsia"/>
          <w:color w:val="auto"/>
          <w:highlight w:val="none"/>
        </w:rPr>
        <w:t>-N等</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lang w:val="en-US" w:eastAsia="zh-CN"/>
        </w:rPr>
        <w:t>收集后回用于生产</w:t>
      </w:r>
      <w:r>
        <w:rPr>
          <w:rFonts w:hint="default" w:ascii="Times New Roman" w:hAnsi="Times New Roman" w:cs="Times New Roman" w:eastAsiaTheme="minorEastAsia"/>
          <w:color w:val="auto"/>
          <w:highlight w:val="none"/>
        </w:rPr>
        <w:t>。</w:t>
      </w:r>
    </w:p>
    <w:p w14:paraId="173CBB3D">
      <w:pPr>
        <w:pStyle w:val="41"/>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（3）地面清洗废水</w:t>
      </w:r>
    </w:p>
    <w:p w14:paraId="48823F10">
      <w:pPr>
        <w:pStyle w:val="41"/>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项目厂房内地面需定期清洗</w:t>
      </w:r>
      <w:r>
        <w:rPr>
          <w:rFonts w:hint="default" w:ascii="Times New Roman" w:hAnsi="Times New Roman" w:cs="Times New Roman" w:eastAsiaTheme="minorEastAsia"/>
          <w:color w:val="auto"/>
          <w:highlight w:val="none"/>
        </w:rPr>
        <w:t>产生</w:t>
      </w:r>
      <w:r>
        <w:rPr>
          <w:rFonts w:hint="default" w:ascii="Times New Roman" w:hAnsi="Times New Roman" w:cs="Times New Roman" w:eastAsiaTheme="minorEastAsia"/>
          <w:color w:val="auto"/>
          <w:highlight w:val="none"/>
          <w:lang w:val="en-US" w:eastAsia="zh-CN"/>
        </w:rPr>
        <w:t>清洗</w:t>
      </w:r>
      <w:r>
        <w:rPr>
          <w:rFonts w:hint="default" w:ascii="Times New Roman" w:hAnsi="Times New Roman" w:cs="Times New Roman" w:eastAsiaTheme="minorEastAsia"/>
          <w:color w:val="auto"/>
          <w:highlight w:val="none"/>
          <w:lang w:eastAsia="zh-CN"/>
        </w:rPr>
        <w:t>废水</w:t>
      </w:r>
      <w:r>
        <w:rPr>
          <w:rFonts w:hint="default" w:ascii="Times New Roman" w:hAnsi="Times New Roman" w:cs="Times New Roman" w:eastAsiaTheme="minorEastAsia"/>
          <w:color w:val="auto"/>
          <w:highlight w:val="none"/>
        </w:rPr>
        <w:t>，</w:t>
      </w:r>
      <w:r>
        <w:rPr>
          <w:rFonts w:hint="default" w:ascii="Times New Roman" w:hAnsi="Times New Roman" w:cs="Times New Roman" w:eastAsiaTheme="minorEastAsia"/>
          <w:color w:val="auto"/>
          <w:highlight w:val="none"/>
          <w:lang w:val="en-US" w:eastAsia="zh-CN"/>
        </w:rPr>
        <w:t>废水量为</w:t>
      </w:r>
      <w:r>
        <w:rPr>
          <w:rFonts w:hint="default" w:ascii="Times New Roman" w:hAnsi="Times New Roman" w:cs="Times New Roman"/>
          <w:color w:val="auto"/>
          <w:highlight w:val="none"/>
          <w:lang w:val="en-US" w:eastAsia="zh-CN"/>
        </w:rPr>
        <w:t>0.02</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h</w:t>
      </w:r>
      <w:r>
        <w:rPr>
          <w:rFonts w:hint="default" w:ascii="Times New Roman" w:hAnsi="Times New Roman" w:eastAsia="宋体" w:cs="Times New Roman"/>
          <w:color w:val="auto"/>
          <w:highlight w:val="none"/>
        </w:rPr>
        <w:t>、</w:t>
      </w:r>
      <w:r>
        <w:rPr>
          <w:rFonts w:hint="default" w:ascii="Times New Roman" w:hAnsi="Times New Roman" w:cs="Times New Roman" w:eastAsiaTheme="minorEastAsia"/>
          <w:color w:val="auto"/>
          <w:highlight w:val="none"/>
          <w:lang w:val="en-US" w:eastAsia="zh-CN"/>
        </w:rPr>
        <w:t>160</w:t>
      </w:r>
      <w:r>
        <w:rPr>
          <w:rFonts w:hint="default" w:ascii="Times New Roman" w:hAnsi="Times New Roman" w:cs="Times New Roman"/>
          <w:color w:val="auto"/>
          <w:szCs w:val="24"/>
          <w:highlight w:val="none"/>
          <w:lang w:val="en-US" w:eastAsia="zh-CN"/>
        </w:rPr>
        <w:t>m</w:t>
      </w:r>
      <w:r>
        <w:rPr>
          <w:rFonts w:hint="default" w:ascii="Times New Roman" w:hAnsi="Times New Roman"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lang w:val="en-US" w:eastAsia="zh-CN"/>
        </w:rPr>
        <w:t>/a</w:t>
      </w:r>
      <w:r>
        <w:rPr>
          <w:rFonts w:hint="default" w:ascii="Times New Roman" w:hAnsi="Times New Roman"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rPr>
        <w:t>主要污染物为COD、NH</w:t>
      </w:r>
      <w:r>
        <w:rPr>
          <w:rFonts w:hint="default" w:ascii="Times New Roman" w:hAnsi="Times New Roman" w:cs="Times New Roman" w:eastAsiaTheme="minorEastAsia"/>
          <w:color w:val="auto"/>
          <w:highlight w:val="none"/>
          <w:vertAlign w:val="subscript"/>
        </w:rPr>
        <w:t>3</w:t>
      </w:r>
      <w:r>
        <w:rPr>
          <w:rFonts w:hint="default" w:ascii="Times New Roman" w:hAnsi="Times New Roman" w:cs="Times New Roman" w:eastAsiaTheme="minorEastAsia"/>
          <w:color w:val="auto"/>
          <w:highlight w:val="none"/>
        </w:rPr>
        <w:t>-N</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lang w:val="en-US" w:eastAsia="zh-CN"/>
        </w:rPr>
        <w:t>SS</w:t>
      </w:r>
      <w:r>
        <w:rPr>
          <w:rFonts w:hint="default" w:ascii="Times New Roman" w:hAnsi="Times New Roman" w:cs="Times New Roman" w:eastAsiaTheme="minorEastAsia"/>
          <w:color w:val="auto"/>
          <w:highlight w:val="none"/>
        </w:rPr>
        <w:t>等</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lang w:val="en-US" w:eastAsia="zh-CN"/>
        </w:rPr>
        <w:t>排入厂区现有污水处理站处理。</w:t>
      </w:r>
    </w:p>
    <w:p w14:paraId="2B55DC61">
      <w:pPr>
        <w:pStyle w:val="41"/>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lang w:val="en-US" w:eastAsia="zh-CN"/>
        </w:rPr>
        <w:t>（4）</w:t>
      </w:r>
      <w:r>
        <w:rPr>
          <w:rFonts w:hint="default" w:ascii="Times New Roman" w:hAnsi="Times New Roman" w:cs="Times New Roman" w:eastAsiaTheme="minorEastAsia"/>
          <w:color w:val="auto"/>
          <w:highlight w:val="none"/>
        </w:rPr>
        <w:t>循环冷却系统排污水</w:t>
      </w:r>
    </w:p>
    <w:p w14:paraId="039DBC78">
      <w:pPr>
        <w:pStyle w:val="41"/>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生产过程中工艺、压缩机冷却等均使用循环水，</w:t>
      </w:r>
      <w:r>
        <w:rPr>
          <w:rFonts w:hint="default" w:ascii="Times New Roman" w:hAnsi="Times New Roman" w:cs="Times New Roman" w:eastAsiaTheme="minorEastAsia"/>
          <w:color w:val="auto"/>
          <w:highlight w:val="none"/>
        </w:rPr>
        <w:t>循环冷却系统会产生部分排污水，</w:t>
      </w:r>
      <w:r>
        <w:rPr>
          <w:rFonts w:hint="default" w:ascii="Times New Roman" w:hAnsi="Times New Roman" w:cs="Times New Roman" w:eastAsiaTheme="minorEastAsia"/>
          <w:color w:val="auto"/>
          <w:highlight w:val="none"/>
          <w:lang w:val="en-US" w:eastAsia="zh-CN"/>
        </w:rPr>
        <w:t>废水量为</w:t>
      </w:r>
      <w:r>
        <w:rPr>
          <w:rFonts w:hint="default" w:ascii="Times New Roman" w:hAnsi="Times New Roman" w:cs="Times New Roman"/>
          <w:color w:val="auto"/>
          <w:highlight w:val="none"/>
          <w:lang w:val="en-US" w:eastAsia="zh-CN"/>
        </w:rPr>
        <w:t>12</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h</w:t>
      </w:r>
      <w:r>
        <w:rPr>
          <w:rFonts w:hint="default" w:ascii="Times New Roman" w:hAnsi="Times New Roman" w:eastAsia="宋体" w:cs="Times New Roman"/>
          <w:color w:val="auto"/>
          <w:highlight w:val="none"/>
        </w:rPr>
        <w:t>、</w:t>
      </w:r>
      <w:r>
        <w:rPr>
          <w:rFonts w:hint="default" w:ascii="Times New Roman" w:hAnsi="Times New Roman" w:cs="Times New Roman" w:eastAsiaTheme="minorEastAsia"/>
          <w:color w:val="auto"/>
          <w:highlight w:val="none"/>
          <w:lang w:val="en-US" w:eastAsia="zh-CN"/>
        </w:rPr>
        <w:t>96000</w:t>
      </w:r>
      <w:r>
        <w:rPr>
          <w:rFonts w:hint="default" w:ascii="Times New Roman" w:hAnsi="Times New Roman" w:cs="Times New Roman"/>
          <w:color w:val="auto"/>
          <w:szCs w:val="24"/>
          <w:highlight w:val="none"/>
          <w:lang w:val="en-US" w:eastAsia="zh-CN"/>
        </w:rPr>
        <w:t>m</w:t>
      </w:r>
      <w:r>
        <w:rPr>
          <w:rFonts w:hint="default" w:ascii="Times New Roman" w:hAnsi="Times New Roman"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lang w:val="en-US" w:eastAsia="zh-CN"/>
        </w:rPr>
        <w:t>/a</w:t>
      </w:r>
      <w:r>
        <w:rPr>
          <w:rFonts w:hint="default" w:ascii="Times New Roman" w:hAnsi="Times New Roman"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rPr>
        <w:t>其主要污染物为盐类、温升等</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lang w:val="en-US" w:eastAsia="zh-CN"/>
        </w:rPr>
        <w:t>排入厂区现有污水处理站处理。</w:t>
      </w:r>
    </w:p>
    <w:p w14:paraId="7AD625FB">
      <w:pPr>
        <w:pStyle w:val="41"/>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（5）脱盐水站排污水</w:t>
      </w:r>
    </w:p>
    <w:p w14:paraId="366A8B61">
      <w:pPr>
        <w:pStyle w:val="41"/>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脱盐水站运行过程中会产生脱盐废水，废水量为</w:t>
      </w:r>
      <w:r>
        <w:rPr>
          <w:rFonts w:hint="default" w:ascii="Times New Roman" w:hAnsi="Times New Roman" w:cs="Times New Roman"/>
          <w:color w:val="auto"/>
          <w:highlight w:val="none"/>
          <w:lang w:val="en-US" w:eastAsia="zh-CN"/>
        </w:rPr>
        <w:t>2.19</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h</w:t>
      </w:r>
      <w:r>
        <w:rPr>
          <w:rFonts w:hint="default" w:ascii="Times New Roman" w:hAnsi="Times New Roman" w:eastAsia="宋体" w:cs="Times New Roman"/>
          <w:color w:val="auto"/>
          <w:highlight w:val="none"/>
        </w:rPr>
        <w:t>、</w:t>
      </w:r>
      <w:r>
        <w:rPr>
          <w:rFonts w:hint="default" w:ascii="Times New Roman" w:hAnsi="Times New Roman" w:cs="Times New Roman" w:eastAsiaTheme="minorEastAsia"/>
          <w:color w:val="auto"/>
          <w:highlight w:val="none"/>
          <w:lang w:val="en-US" w:eastAsia="zh-CN"/>
        </w:rPr>
        <w:t>17520</w:t>
      </w:r>
      <w:r>
        <w:rPr>
          <w:rFonts w:hint="default" w:ascii="Times New Roman" w:hAnsi="Times New Roman" w:cs="Times New Roman"/>
          <w:color w:val="auto"/>
          <w:szCs w:val="24"/>
          <w:highlight w:val="none"/>
          <w:lang w:val="en-US" w:eastAsia="zh-CN"/>
        </w:rPr>
        <w:t>m</w:t>
      </w:r>
      <w:r>
        <w:rPr>
          <w:rFonts w:hint="default" w:ascii="Times New Roman" w:hAnsi="Times New Roman"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lang w:val="en-US" w:eastAsia="zh-CN"/>
        </w:rPr>
        <w:t>/a</w:t>
      </w:r>
      <w:r>
        <w:rPr>
          <w:rFonts w:hint="default" w:ascii="Times New Roman" w:hAnsi="Times New Roman" w:cs="Times New Roman" w:eastAsiaTheme="minorEastAsia"/>
          <w:color w:val="auto"/>
          <w:highlight w:val="none"/>
          <w:lang w:val="en-US" w:eastAsia="zh-CN"/>
        </w:rPr>
        <w:t>，其主要污染物为盐类等</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lang w:val="en-US" w:eastAsia="zh-CN"/>
        </w:rPr>
        <w:t>排入厂区现有污水处理站处理。</w:t>
      </w:r>
    </w:p>
    <w:p w14:paraId="0DDEAA9B">
      <w:pPr>
        <w:pStyle w:val="41"/>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（6）锅炉排污水</w:t>
      </w:r>
    </w:p>
    <w:p w14:paraId="3D50609D">
      <w:pPr>
        <w:pStyle w:val="41"/>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锅炉运行过程中会产生锅炉排污水，废水量为</w:t>
      </w:r>
      <w:r>
        <w:rPr>
          <w:rFonts w:hint="default" w:ascii="Times New Roman" w:hAnsi="Times New Roman" w:cs="Times New Roman"/>
          <w:color w:val="auto"/>
          <w:highlight w:val="none"/>
          <w:lang w:val="en-US" w:eastAsia="zh-CN"/>
        </w:rPr>
        <w:t>0.16</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h</w:t>
      </w:r>
      <w:r>
        <w:rPr>
          <w:rFonts w:hint="default" w:ascii="Times New Roman" w:hAnsi="Times New Roman" w:eastAsia="宋体" w:cs="Times New Roman"/>
          <w:color w:val="auto"/>
          <w:highlight w:val="none"/>
        </w:rPr>
        <w:t>、</w:t>
      </w:r>
      <w:r>
        <w:rPr>
          <w:rFonts w:hint="default" w:ascii="Times New Roman" w:hAnsi="Times New Roman" w:cs="Times New Roman" w:eastAsiaTheme="minorEastAsia"/>
          <w:color w:val="auto"/>
          <w:highlight w:val="none"/>
          <w:lang w:val="en-US" w:eastAsia="zh-CN"/>
        </w:rPr>
        <w:t>1280</w:t>
      </w:r>
      <w:r>
        <w:rPr>
          <w:rFonts w:hint="default" w:ascii="Times New Roman" w:hAnsi="Times New Roman" w:cs="Times New Roman"/>
          <w:color w:val="auto"/>
          <w:szCs w:val="24"/>
          <w:highlight w:val="none"/>
          <w:lang w:val="en-US" w:eastAsia="zh-CN"/>
        </w:rPr>
        <w:t>m</w:t>
      </w:r>
      <w:r>
        <w:rPr>
          <w:rFonts w:hint="default" w:ascii="Times New Roman" w:hAnsi="Times New Roman"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lang w:val="en-US" w:eastAsia="zh-CN"/>
        </w:rPr>
        <w:t>/a</w:t>
      </w:r>
      <w:r>
        <w:rPr>
          <w:rFonts w:hint="default" w:ascii="Times New Roman" w:hAnsi="Times New Roman" w:cs="Times New Roman" w:eastAsiaTheme="minorEastAsia"/>
          <w:color w:val="auto"/>
          <w:highlight w:val="none"/>
          <w:lang w:val="en-US" w:eastAsia="zh-CN"/>
        </w:rPr>
        <w:t>，其主要污染物为盐类等</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lang w:val="en-US" w:eastAsia="zh-CN"/>
        </w:rPr>
        <w:t>排入厂区现有污水处理站处理。</w:t>
      </w:r>
    </w:p>
    <w:p w14:paraId="4C9D6E6F">
      <w:pPr>
        <w:pStyle w:val="41"/>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（7）化验室废水</w:t>
      </w:r>
    </w:p>
    <w:p w14:paraId="54A3D75F">
      <w:pPr>
        <w:pStyle w:val="41"/>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eastAsia="zh-CN"/>
        </w:rPr>
        <w:t>项目</w:t>
      </w:r>
      <w:r>
        <w:rPr>
          <w:rFonts w:hint="default" w:ascii="Times New Roman" w:hAnsi="Times New Roman" w:cs="Times New Roman" w:eastAsiaTheme="minorEastAsia"/>
          <w:color w:val="auto"/>
          <w:highlight w:val="none"/>
          <w:lang w:val="en-US" w:eastAsia="zh-CN"/>
        </w:rPr>
        <w:t>分析化验室洗手池、器具、实验服等清洗</w:t>
      </w:r>
      <w:r>
        <w:rPr>
          <w:rFonts w:hint="default" w:ascii="Times New Roman" w:hAnsi="Times New Roman" w:cs="Times New Roman" w:eastAsiaTheme="minorEastAsia"/>
          <w:color w:val="auto"/>
          <w:highlight w:val="none"/>
        </w:rPr>
        <w:t>，产生清洗废水，</w:t>
      </w:r>
      <w:r>
        <w:rPr>
          <w:rFonts w:hint="default" w:ascii="Times New Roman" w:hAnsi="Times New Roman" w:cs="Times New Roman" w:eastAsiaTheme="minorEastAsia"/>
          <w:color w:val="auto"/>
          <w:highlight w:val="none"/>
          <w:lang w:val="en-US" w:eastAsia="zh-CN"/>
        </w:rPr>
        <w:t>废水量为</w:t>
      </w:r>
      <w:r>
        <w:rPr>
          <w:rFonts w:hint="default" w:ascii="Times New Roman" w:hAnsi="Times New Roman" w:cs="Times New Roman"/>
          <w:color w:val="auto"/>
          <w:highlight w:val="none"/>
          <w:lang w:val="en-US" w:eastAsia="zh-CN"/>
        </w:rPr>
        <w:t>0.01</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h</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8</w:t>
      </w:r>
      <w:r>
        <w:rPr>
          <w:rFonts w:hint="default" w:ascii="Times New Roman" w:hAnsi="Times New Roman" w:cs="Times New Roman" w:eastAsiaTheme="minorEastAsia"/>
          <w:color w:val="auto"/>
          <w:highlight w:val="none"/>
          <w:lang w:val="en-US" w:eastAsia="zh-CN"/>
        </w:rPr>
        <w:t>0</w:t>
      </w:r>
      <w:r>
        <w:rPr>
          <w:rFonts w:hint="default" w:ascii="Times New Roman" w:hAnsi="Times New Roman" w:cs="Times New Roman"/>
          <w:color w:val="auto"/>
          <w:szCs w:val="24"/>
          <w:highlight w:val="none"/>
          <w:lang w:val="en-US" w:eastAsia="zh-CN"/>
        </w:rPr>
        <w:t>m</w:t>
      </w:r>
      <w:r>
        <w:rPr>
          <w:rFonts w:hint="default" w:ascii="Times New Roman" w:hAnsi="Times New Roman"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lang w:val="en-US" w:eastAsia="zh-CN"/>
        </w:rPr>
        <w:t>/a</w:t>
      </w:r>
      <w:r>
        <w:rPr>
          <w:rFonts w:hint="default" w:ascii="Times New Roman" w:hAnsi="Times New Roman"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rPr>
        <w:t>主要污染物为COD、BOD</w:t>
      </w:r>
      <w:r>
        <w:rPr>
          <w:rFonts w:hint="default" w:ascii="Times New Roman" w:hAnsi="Times New Roman" w:cs="Times New Roman" w:eastAsiaTheme="minorEastAsia"/>
          <w:color w:val="auto"/>
          <w:highlight w:val="none"/>
          <w:vertAlign w:val="subscript"/>
        </w:rPr>
        <w:t>5</w:t>
      </w:r>
      <w:r>
        <w:rPr>
          <w:rFonts w:hint="default" w:ascii="Times New Roman" w:hAnsi="Times New Roman" w:cs="Times New Roman" w:eastAsiaTheme="minorEastAsia"/>
          <w:color w:val="auto"/>
          <w:highlight w:val="none"/>
        </w:rPr>
        <w:t>、NH</w:t>
      </w:r>
      <w:r>
        <w:rPr>
          <w:rFonts w:hint="default" w:ascii="Times New Roman" w:hAnsi="Times New Roman" w:cs="Times New Roman" w:eastAsiaTheme="minorEastAsia"/>
          <w:color w:val="auto"/>
          <w:highlight w:val="none"/>
          <w:vertAlign w:val="subscript"/>
        </w:rPr>
        <w:t>3</w:t>
      </w:r>
      <w:r>
        <w:rPr>
          <w:rFonts w:hint="default" w:ascii="Times New Roman" w:hAnsi="Times New Roman" w:cs="Times New Roman" w:eastAsiaTheme="minorEastAsia"/>
          <w:color w:val="auto"/>
          <w:highlight w:val="none"/>
        </w:rPr>
        <w:t>-N、SS等</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lang w:val="en-US" w:eastAsia="zh-CN"/>
        </w:rPr>
        <w:t>排入厂区现有污水处理站处理。</w:t>
      </w:r>
    </w:p>
    <w:p w14:paraId="7424CEB0">
      <w:pPr>
        <w:pStyle w:val="41"/>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lang w:val="en-US" w:eastAsia="zh-CN"/>
        </w:rPr>
        <w:t>（8）</w:t>
      </w:r>
      <w:r>
        <w:rPr>
          <w:rFonts w:hint="default" w:ascii="Times New Roman" w:hAnsi="Times New Roman" w:cs="Times New Roman" w:eastAsiaTheme="minorEastAsia"/>
          <w:color w:val="auto"/>
          <w:highlight w:val="none"/>
        </w:rPr>
        <w:t>生活污水</w:t>
      </w:r>
    </w:p>
    <w:p w14:paraId="125373A1">
      <w:pPr>
        <w:bidi w:val="0"/>
        <w:rPr>
          <w:rFonts w:hint="default" w:ascii="Times New Roman" w:hAnsi="Times New Roman" w:cs="Times New Roman"/>
          <w:color w:val="auto"/>
          <w:highlight w:val="yellow"/>
          <w:lang w:eastAsia="zh-CN"/>
        </w:rPr>
      </w:pPr>
      <w:r>
        <w:rPr>
          <w:rFonts w:hint="default" w:ascii="Times New Roman" w:hAnsi="Times New Roman" w:cs="Times New Roman" w:eastAsiaTheme="minorEastAsia"/>
          <w:color w:val="auto"/>
          <w:highlight w:val="none"/>
          <w:lang w:eastAsia="zh-CN"/>
        </w:rPr>
        <w:t>项目</w:t>
      </w:r>
      <w:r>
        <w:rPr>
          <w:rFonts w:hint="default" w:ascii="Times New Roman" w:hAnsi="Times New Roman" w:cs="Times New Roman" w:eastAsiaTheme="minorEastAsia"/>
          <w:color w:val="auto"/>
          <w:highlight w:val="none"/>
        </w:rPr>
        <w:t>办公生活产生生活污水，</w:t>
      </w:r>
      <w:r>
        <w:rPr>
          <w:rFonts w:hint="default" w:ascii="Times New Roman" w:hAnsi="Times New Roman" w:cs="Times New Roman" w:eastAsiaTheme="minorEastAsia"/>
          <w:color w:val="auto"/>
          <w:highlight w:val="none"/>
          <w:lang w:val="en-US" w:eastAsia="zh-CN"/>
        </w:rPr>
        <w:t>废水量为</w:t>
      </w:r>
      <w:r>
        <w:rPr>
          <w:rFonts w:hint="default" w:ascii="Times New Roman" w:hAnsi="Times New Roman" w:cs="Times New Roman"/>
          <w:color w:val="auto"/>
          <w:highlight w:val="none"/>
          <w:lang w:val="en-US" w:eastAsia="zh-CN"/>
        </w:rPr>
        <w:t>0.06</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h</w:t>
      </w:r>
      <w:r>
        <w:rPr>
          <w:rFonts w:hint="default" w:ascii="Times New Roman" w:hAnsi="Times New Roman" w:eastAsia="宋体" w:cs="Times New Roman"/>
          <w:color w:val="auto"/>
          <w:highlight w:val="none"/>
        </w:rPr>
        <w:t>、</w:t>
      </w:r>
      <w:r>
        <w:rPr>
          <w:rFonts w:hint="default" w:ascii="Times New Roman" w:hAnsi="Times New Roman" w:cs="Times New Roman" w:eastAsiaTheme="minorEastAsia"/>
          <w:color w:val="auto"/>
          <w:highlight w:val="none"/>
          <w:lang w:val="en-US" w:eastAsia="zh-CN"/>
        </w:rPr>
        <w:t>480</w:t>
      </w:r>
      <w:r>
        <w:rPr>
          <w:rFonts w:hint="default" w:ascii="Times New Roman" w:hAnsi="Times New Roman" w:cs="Times New Roman"/>
          <w:color w:val="auto"/>
          <w:szCs w:val="24"/>
          <w:highlight w:val="none"/>
          <w:lang w:val="en-US" w:eastAsia="zh-CN"/>
        </w:rPr>
        <w:t>m</w:t>
      </w:r>
      <w:r>
        <w:rPr>
          <w:rFonts w:hint="default" w:ascii="Times New Roman" w:hAnsi="Times New Roman"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lang w:val="en-US" w:eastAsia="zh-CN"/>
        </w:rPr>
        <w:t>/a</w:t>
      </w:r>
      <w:r>
        <w:rPr>
          <w:rFonts w:hint="default" w:ascii="Times New Roman" w:hAnsi="Times New Roman"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rPr>
        <w:t>其主要污染物为COD、NH</w:t>
      </w:r>
      <w:r>
        <w:rPr>
          <w:rFonts w:hint="default" w:ascii="Times New Roman" w:hAnsi="Times New Roman" w:cs="Times New Roman" w:eastAsiaTheme="minorEastAsia"/>
          <w:color w:val="auto"/>
          <w:highlight w:val="none"/>
          <w:vertAlign w:val="subscript"/>
        </w:rPr>
        <w:t>3</w:t>
      </w:r>
      <w:r>
        <w:rPr>
          <w:rFonts w:hint="default" w:ascii="Times New Roman" w:hAnsi="Times New Roman" w:cs="Times New Roman" w:eastAsiaTheme="minorEastAsia"/>
          <w:color w:val="auto"/>
          <w:highlight w:val="none"/>
        </w:rPr>
        <w:t>-N</w:t>
      </w:r>
      <w:r>
        <w:rPr>
          <w:rFonts w:hint="default" w:ascii="Times New Roman" w:hAnsi="Times New Roman" w:cs="Times New Roman" w:eastAsiaTheme="minorEastAsia"/>
          <w:color w:val="auto"/>
          <w:highlight w:val="none"/>
          <w:lang w:val="en-US" w:eastAsia="zh-CN"/>
        </w:rPr>
        <w:t>等</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lang w:val="en-US" w:eastAsia="zh-CN"/>
        </w:rPr>
        <w:t>经化粪池预处理后，排入厂区现有污水处理站处理。</w:t>
      </w:r>
    </w:p>
    <w:p w14:paraId="21D360CC">
      <w:pPr>
        <w:bidi w:val="0"/>
        <w:rPr>
          <w:rFonts w:hint="default" w:ascii="Times New Roman" w:hAnsi="Times New Roman" w:cs="Times New Roman"/>
          <w:color w:val="auto"/>
          <w:highlight w:val="none"/>
        </w:rPr>
      </w:pPr>
      <w:r>
        <w:rPr>
          <w:rFonts w:hint="default" w:ascii="Times New Roman" w:hAnsi="Times New Roman" w:eastAsia="宋体" w:cs="Times New Roman"/>
          <w:color w:val="auto"/>
          <w:szCs w:val="24"/>
          <w:highlight w:val="none"/>
          <w:lang w:val="en-US" w:eastAsia="zh-CN"/>
        </w:rPr>
        <w:t>综上，项目废水总产生量为</w:t>
      </w:r>
      <w:r>
        <w:rPr>
          <w:rFonts w:hint="default" w:ascii="Times New Roman" w:hAnsi="Times New Roman" w:cs="Times New Roman"/>
          <w:color w:val="auto"/>
          <w:szCs w:val="24"/>
          <w:highlight w:val="none"/>
          <w:lang w:val="en-US" w:eastAsia="zh-CN"/>
        </w:rPr>
        <w:t>116640</w:t>
      </w:r>
      <w:r>
        <w:rPr>
          <w:rFonts w:hint="default" w:ascii="Times New Roman" w:hAnsi="Times New Roman" w:eastAsia="宋体" w:cs="Times New Roman"/>
          <w:color w:val="auto"/>
          <w:szCs w:val="24"/>
          <w:highlight w:val="none"/>
          <w:lang w:val="en-US" w:eastAsia="zh-CN"/>
        </w:rPr>
        <w:t>m</w:t>
      </w:r>
      <w:r>
        <w:rPr>
          <w:rFonts w:hint="default" w:ascii="Times New Roman" w:hAnsi="Times New Roman" w:eastAsia="宋体" w:cs="Times New Roman"/>
          <w:color w:val="auto"/>
          <w:szCs w:val="24"/>
          <w:highlight w:val="none"/>
          <w:vertAlign w:val="superscript"/>
          <w:lang w:val="en-US" w:eastAsia="zh-CN"/>
        </w:rPr>
        <w:t>3</w:t>
      </w:r>
      <w:r>
        <w:rPr>
          <w:rFonts w:hint="default" w:ascii="Times New Roman" w:hAnsi="Times New Roman" w:eastAsia="宋体" w:cs="Times New Roman"/>
          <w:color w:val="auto"/>
          <w:szCs w:val="24"/>
          <w:highlight w:val="none"/>
          <w:lang w:val="en-US" w:eastAsia="zh-CN"/>
        </w:rPr>
        <w:t>/a，其中</w:t>
      </w:r>
      <w:r>
        <w:rPr>
          <w:rFonts w:hint="default" w:ascii="Times New Roman" w:hAnsi="Times New Roman" w:cs="Times New Roman"/>
          <w:color w:val="auto"/>
          <w:szCs w:val="24"/>
          <w:highlight w:val="none"/>
          <w:lang w:val="en-US" w:eastAsia="zh-CN"/>
        </w:rPr>
        <w:t>1120</w:t>
      </w:r>
      <w:r>
        <w:rPr>
          <w:rFonts w:hint="default" w:ascii="Times New Roman" w:hAnsi="Times New Roman" w:eastAsia="宋体" w:cs="Times New Roman"/>
          <w:color w:val="auto"/>
          <w:szCs w:val="24"/>
          <w:highlight w:val="none"/>
          <w:lang w:val="en-US" w:eastAsia="zh-CN"/>
        </w:rPr>
        <w:t>m</w:t>
      </w:r>
      <w:r>
        <w:rPr>
          <w:rFonts w:hint="default" w:ascii="Times New Roman" w:hAnsi="Times New Roman" w:eastAsia="宋体" w:cs="Times New Roman"/>
          <w:color w:val="auto"/>
          <w:szCs w:val="24"/>
          <w:highlight w:val="none"/>
          <w:vertAlign w:val="superscript"/>
          <w:lang w:val="en-US" w:eastAsia="zh-CN"/>
        </w:rPr>
        <w:t>3</w:t>
      </w:r>
      <w:r>
        <w:rPr>
          <w:rFonts w:hint="default" w:ascii="Times New Roman" w:hAnsi="Times New Roman" w:cs="Times New Roman" w:eastAsiaTheme="minorEastAsia"/>
          <w:color w:val="auto"/>
          <w:highlight w:val="none"/>
          <w:lang w:val="en-US" w:eastAsia="zh-CN"/>
        </w:rPr>
        <w:t>收集后回用于生产，</w:t>
      </w:r>
      <w:r>
        <w:rPr>
          <w:rFonts w:hint="default" w:ascii="Times New Roman" w:hAnsi="Times New Roman" w:cs="Times New Roman"/>
          <w:color w:val="auto"/>
          <w:szCs w:val="24"/>
          <w:highlight w:val="none"/>
          <w:lang w:val="en-US" w:eastAsia="zh-CN"/>
        </w:rPr>
        <w:t>11552</w:t>
      </w:r>
      <w:r>
        <w:rPr>
          <w:rFonts w:hint="default" w:ascii="Times New Roman" w:hAnsi="Times New Roman" w:eastAsia="宋体" w:cs="Times New Roman"/>
          <w:color w:val="auto"/>
          <w:szCs w:val="24"/>
          <w:highlight w:val="none"/>
          <w:lang w:val="en-US" w:eastAsia="zh-CN"/>
        </w:rPr>
        <w:t>0m</w:t>
      </w:r>
      <w:r>
        <w:rPr>
          <w:rFonts w:hint="default" w:ascii="Times New Roman" w:hAnsi="Times New Roman" w:eastAsia="宋体" w:cs="Times New Roman"/>
          <w:color w:val="auto"/>
          <w:szCs w:val="24"/>
          <w:highlight w:val="none"/>
          <w:vertAlign w:val="superscript"/>
          <w:lang w:val="en-US" w:eastAsia="zh-CN"/>
        </w:rPr>
        <w:t>3</w:t>
      </w:r>
      <w:r>
        <w:rPr>
          <w:rFonts w:hint="default" w:ascii="Times New Roman" w:hAnsi="Times New Roman" w:eastAsia="宋体" w:cs="Times New Roman"/>
          <w:color w:val="auto"/>
          <w:szCs w:val="24"/>
          <w:highlight w:val="none"/>
          <w:lang w:val="en-US" w:eastAsia="zh-CN"/>
        </w:rPr>
        <w:t>/a进入厂区现有污水处理站处理</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废水最终排放量为</w:t>
      </w:r>
      <w:r>
        <w:rPr>
          <w:rFonts w:hint="default" w:ascii="Times New Roman" w:hAnsi="Times New Roman" w:cs="Times New Roman"/>
          <w:color w:val="auto"/>
          <w:szCs w:val="24"/>
          <w:highlight w:val="none"/>
          <w:lang w:val="en-US" w:eastAsia="zh-CN"/>
        </w:rPr>
        <w:t>115520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p>
    <w:p w14:paraId="4BB0331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项目水平衡情况见图</w:t>
      </w:r>
      <w:r>
        <w:rPr>
          <w:rFonts w:hint="default" w:ascii="Times New Roman" w:hAnsi="Times New Roman" w:cs="Times New Roman"/>
          <w:color w:val="auto"/>
          <w:highlight w:val="none"/>
          <w:lang w:val="en-US" w:eastAsia="zh-CN"/>
        </w:rPr>
        <w:t>3.4-1</w:t>
      </w:r>
      <w:r>
        <w:rPr>
          <w:rFonts w:hint="default" w:ascii="Times New Roman" w:hAnsi="Times New Roman" w:cs="Times New Roman"/>
          <w:color w:val="auto"/>
          <w:highlight w:val="none"/>
        </w:rPr>
        <w:t>。</w:t>
      </w:r>
    </w:p>
    <w:p w14:paraId="3E9AAFC9">
      <w:pPr>
        <w:bidi w:val="0"/>
        <w:rPr>
          <w:rFonts w:hint="default" w:ascii="Times New Roman" w:hAnsi="Times New Roman" w:cs="Times New Roman"/>
          <w:color w:val="auto"/>
          <w:highlight w:val="none"/>
        </w:rPr>
      </w:pPr>
    </w:p>
    <w:p w14:paraId="7CDE8799">
      <w:pPr>
        <w:bidi w:val="0"/>
        <w:ind w:left="0" w:leftChars="0" w:firstLine="0" w:firstLine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object>
          <v:shape id="_x0000_i1025" o:spt="75" type="#_x0000_t75" style="height:560.05pt;width:452pt;" o:ole="t" filled="f" o:preferrelative="t" stroked="f" coordsize="21600,21600">
            <v:path/>
            <v:fill on="f" focussize="0,0"/>
            <v:stroke on="f"/>
            <v:imagedata r:id="rId48" o:title=""/>
            <o:lock v:ext="edit" aspectratio="f"/>
            <w10:wrap type="none"/>
            <w10:anchorlock/>
          </v:shape>
          <o:OLEObject Type="Embed" ProgID="Visio.Drawing.15" ShapeID="_x0000_i1025" DrawAspect="Content" ObjectID="_1468075725" r:id="rId47">
            <o:LockedField>false</o:LockedField>
          </o:OLEObject>
        </w:object>
      </w:r>
    </w:p>
    <w:p w14:paraId="23F1FE8B">
      <w:pPr>
        <w:pStyle w:val="18"/>
        <w:bidi w:val="0"/>
        <w:ind w:left="0" w:leftChars="0" w:firstLine="0" w:firstLineChars="0"/>
        <w:jc w:val="center"/>
        <w:rPr>
          <w:rFonts w:hint="default" w:ascii="Times New Roman" w:hAnsi="Times New Roman" w:eastAsia="黑体" w:cs="Times New Roman"/>
          <w:color w:val="auto"/>
          <w:kern w:val="2"/>
          <w:sz w:val="24"/>
          <w:szCs w:val="28"/>
          <w:highlight w:val="none"/>
          <w:lang w:val="en-US" w:eastAsia="zh-CN" w:bidi="ar-SA"/>
        </w:rPr>
      </w:pPr>
      <w:r>
        <w:rPr>
          <w:rFonts w:hint="default" w:ascii="Times New Roman" w:hAnsi="Times New Roman" w:eastAsia="黑体" w:cs="Times New Roman"/>
          <w:color w:val="auto"/>
          <w:kern w:val="2"/>
          <w:sz w:val="24"/>
          <w:szCs w:val="28"/>
          <w:highlight w:val="none"/>
          <w:lang w:val="en-US" w:eastAsia="zh-CN" w:bidi="ar-SA"/>
        </w:rPr>
        <w:t>图3.4-1  项目水平衡图（m</w:t>
      </w:r>
      <w:r>
        <w:rPr>
          <w:rFonts w:hint="default" w:ascii="Times New Roman" w:hAnsi="Times New Roman" w:eastAsia="黑体" w:cs="Times New Roman"/>
          <w:color w:val="auto"/>
          <w:kern w:val="2"/>
          <w:sz w:val="24"/>
          <w:szCs w:val="28"/>
          <w:highlight w:val="none"/>
          <w:vertAlign w:val="superscript"/>
          <w:lang w:val="en-US" w:eastAsia="zh-CN" w:bidi="ar-SA"/>
        </w:rPr>
        <w:t>3</w:t>
      </w:r>
      <w:r>
        <w:rPr>
          <w:rFonts w:hint="default" w:ascii="Times New Roman" w:hAnsi="Times New Roman" w:eastAsia="黑体" w:cs="Times New Roman"/>
          <w:color w:val="auto"/>
          <w:kern w:val="2"/>
          <w:sz w:val="24"/>
          <w:szCs w:val="28"/>
          <w:highlight w:val="none"/>
          <w:lang w:val="en-US" w:eastAsia="zh-CN" w:bidi="ar-SA"/>
        </w:rPr>
        <w:t>/h）</w:t>
      </w:r>
      <w:bookmarkEnd w:id="43"/>
    </w:p>
    <w:p w14:paraId="1A5A3694">
      <w:pPr>
        <w:pStyle w:val="8"/>
        <w:bidi w:val="0"/>
        <w:rPr>
          <w:rFonts w:hint="default" w:ascii="Times New Roman" w:hAnsi="Times New Roman" w:cs="Times New Roman"/>
          <w:color w:val="auto"/>
          <w:highlight w:val="none"/>
          <w:lang w:eastAsia="zh-CN"/>
        </w:rPr>
      </w:pPr>
      <w:bookmarkStart w:id="45" w:name="_Toc20463"/>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 xml:space="preserve">5 </w:t>
      </w:r>
      <w:r>
        <w:rPr>
          <w:rFonts w:hint="default" w:ascii="Times New Roman" w:hAnsi="Times New Roman" w:cs="Times New Roman"/>
          <w:color w:val="auto"/>
          <w:highlight w:val="none"/>
        </w:rPr>
        <w:t>生产工艺流程</w:t>
      </w:r>
      <w:r>
        <w:rPr>
          <w:rFonts w:hint="default" w:ascii="Times New Roman" w:hAnsi="Times New Roman" w:cs="Times New Roman"/>
          <w:color w:val="auto"/>
          <w:highlight w:val="none"/>
          <w:lang w:val="en-US" w:eastAsia="zh-CN"/>
        </w:rPr>
        <w:t>及产污环节</w:t>
      </w:r>
      <w:bookmarkEnd w:id="45"/>
    </w:p>
    <w:p w14:paraId="6586BA46">
      <w:pPr>
        <w:pStyle w:val="9"/>
        <w:bidi w:val="0"/>
        <w:rPr>
          <w:rFonts w:hint="default" w:ascii="Times New Roman" w:hAnsi="Times New Roman" w:cs="Times New Roman"/>
          <w:color w:val="auto"/>
          <w:highlight w:val="none"/>
          <w:lang w:val="en-US" w:eastAsia="zh-CN"/>
        </w:rPr>
      </w:pPr>
      <w:bookmarkStart w:id="46" w:name="_Toc13420"/>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5.1  工艺流程及产污环节</w:t>
      </w:r>
      <w:bookmarkEnd w:id="46"/>
    </w:p>
    <w:p w14:paraId="7E5C00E2">
      <w:pPr>
        <w:pStyle w:val="16"/>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w:t>
      </w:r>
      <w:r>
        <w:rPr>
          <w:rFonts w:hint="default" w:ascii="Times New Roman" w:hAnsi="Times New Roman" w:cs="Times New Roman" w:eastAsiaTheme="minorEastAsia"/>
          <w:color w:val="auto"/>
          <w:szCs w:val="24"/>
          <w:highlight w:val="none"/>
        </w:rPr>
        <w:t>将现有3万吨/年中和法甲酸钙装置</w:t>
      </w:r>
      <w:r>
        <w:rPr>
          <w:rFonts w:hint="default" w:ascii="Times New Roman" w:hAnsi="Times New Roman" w:cs="Times New Roman" w:eastAsiaTheme="minorEastAsia"/>
          <w:color w:val="auto"/>
          <w:szCs w:val="24"/>
          <w:highlight w:val="none"/>
          <w:lang w:val="en-US" w:eastAsia="zh-CN"/>
        </w:rPr>
        <w:t>改扩建</w:t>
      </w:r>
      <w:r>
        <w:rPr>
          <w:rFonts w:hint="default" w:ascii="Times New Roman" w:hAnsi="Times New Roman" w:cs="Times New Roman" w:eastAsiaTheme="minorEastAsia"/>
          <w:color w:val="auto"/>
          <w:szCs w:val="24"/>
          <w:highlight w:val="none"/>
        </w:rPr>
        <w:t>为5万吨/年CO羰基化法甲酸钙生产装置</w:t>
      </w:r>
      <w:r>
        <w:rPr>
          <w:rFonts w:hint="default" w:ascii="Times New Roman" w:hAnsi="Times New Roman" w:cs="Times New Roman" w:eastAsiaTheme="minorEastAsia"/>
          <w:color w:val="auto"/>
          <w:szCs w:val="24"/>
          <w:highlight w:val="none"/>
          <w:lang w:eastAsia="zh-CN"/>
        </w:rPr>
        <w:t>，</w:t>
      </w:r>
      <w:r>
        <w:rPr>
          <w:rFonts w:hint="default" w:ascii="Times New Roman" w:hAnsi="Times New Roman" w:cs="Times New Roman" w:eastAsiaTheme="minorEastAsia"/>
          <w:color w:val="auto"/>
          <w:szCs w:val="24"/>
          <w:highlight w:val="none"/>
          <w:lang w:val="en-US" w:eastAsia="zh-CN"/>
        </w:rPr>
        <w:t>改扩建后</w:t>
      </w:r>
      <w:r>
        <w:rPr>
          <w:rFonts w:hint="default" w:ascii="Times New Roman" w:hAnsi="Times New Roman" w:cs="Times New Roman" w:eastAsiaTheme="minorEastAsia"/>
          <w:color w:val="auto"/>
          <w:szCs w:val="24"/>
          <w:highlight w:val="none"/>
        </w:rPr>
        <w:t>CO羰基化法</w:t>
      </w:r>
      <w:r>
        <w:rPr>
          <w:rFonts w:hint="default" w:ascii="Times New Roman" w:hAnsi="Times New Roman" w:eastAsia="宋体" w:cs="Times New Roman"/>
          <w:color w:val="auto"/>
          <w:highlight w:val="none"/>
        </w:rPr>
        <w:t>制甲酸钙生产流程</w:t>
      </w:r>
      <w:r>
        <w:rPr>
          <w:rFonts w:hint="default" w:ascii="Times New Roman" w:hAnsi="Times New Roman" w:eastAsia="宋体" w:cs="Times New Roman"/>
          <w:color w:val="auto"/>
          <w:highlight w:val="none"/>
          <w:lang w:val="en-US" w:eastAsia="zh-CN"/>
        </w:rPr>
        <w:t>主要</w:t>
      </w:r>
      <w:r>
        <w:rPr>
          <w:rFonts w:hint="default" w:ascii="Times New Roman" w:hAnsi="Times New Roman" w:eastAsia="宋体" w:cs="Times New Roman"/>
          <w:color w:val="auto"/>
          <w:highlight w:val="none"/>
        </w:rPr>
        <w:t>包括石灰消化、气体压缩</w:t>
      </w:r>
      <w:r>
        <w:rPr>
          <w:rFonts w:hint="default" w:ascii="Times New Roman" w:hAnsi="Times New Roman" w:eastAsia="宋体" w:cs="Times New Roman"/>
          <w:color w:val="auto"/>
          <w:highlight w:val="none"/>
          <w:lang w:val="en-US" w:eastAsia="zh-CN"/>
        </w:rPr>
        <w:t>与预热</w:t>
      </w:r>
      <w:r>
        <w:rPr>
          <w:rFonts w:hint="default" w:ascii="Times New Roman" w:hAnsi="Times New Roman" w:eastAsia="宋体" w:cs="Times New Roman"/>
          <w:color w:val="auto"/>
          <w:highlight w:val="none"/>
        </w:rPr>
        <w:t>、甲酸钙合成、</w:t>
      </w:r>
      <w:r>
        <w:rPr>
          <w:rFonts w:hint="default" w:ascii="Times New Roman" w:hAnsi="Times New Roman" w:eastAsia="宋体" w:cs="Times New Roman"/>
          <w:color w:val="auto"/>
          <w:highlight w:val="none"/>
          <w:lang w:val="en-US" w:eastAsia="zh-CN"/>
        </w:rPr>
        <w:t>过滤、</w:t>
      </w:r>
      <w:r>
        <w:rPr>
          <w:rFonts w:hint="default" w:ascii="Times New Roman" w:hAnsi="Times New Roman" w:eastAsia="宋体" w:cs="Times New Roman"/>
          <w:color w:val="auto"/>
          <w:highlight w:val="none"/>
        </w:rPr>
        <w:t>蒸发结晶</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干燥及包装</w:t>
      </w:r>
      <w:r>
        <w:rPr>
          <w:rFonts w:hint="default" w:ascii="Times New Roman" w:hAnsi="Times New Roman" w:eastAsia="宋体" w:cs="Times New Roman"/>
          <w:color w:val="auto"/>
          <w:highlight w:val="none"/>
        </w:rPr>
        <w:t>等</w:t>
      </w:r>
      <w:r>
        <w:rPr>
          <w:rFonts w:hint="default" w:ascii="Times New Roman" w:hAnsi="Times New Roman" w:eastAsia="宋体" w:cs="Times New Roman"/>
          <w:color w:val="auto"/>
          <w:highlight w:val="none"/>
          <w:lang w:val="en-US" w:eastAsia="zh-CN"/>
        </w:rPr>
        <w:t>工序</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val="en-US" w:eastAsia="zh-CN"/>
        </w:rPr>
        <w:t>具体工艺流程如下：</w:t>
      </w:r>
    </w:p>
    <w:p w14:paraId="3C0AB200">
      <w:pPr>
        <w:pStyle w:val="16"/>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（1）石灰消化</w:t>
      </w:r>
    </w:p>
    <w:p w14:paraId="6705D6B5">
      <w:pPr>
        <w:pStyle w:val="16"/>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石灰料仓内的生石灰定量通过皮带密闭输送至石灰消化系统，与脱盐水发生消化反应放出热量，消化后的浆液65℃左右，送至氢氧化钙缓冲罐暂存后，被高压浆液泵加压至3.5-4.0</w:t>
      </w:r>
      <w:r>
        <w:rPr>
          <w:rFonts w:hint="eastAsia" w:ascii="Times New Roman" w:hAnsi="Times New Roman" w:cs="Times New Roman"/>
          <w:color w:val="auto"/>
          <w:highlight w:val="none"/>
          <w:lang w:val="en-US" w:eastAsia="zh-CN"/>
        </w:rPr>
        <w:t>MPaG</w:t>
      </w:r>
      <w:r>
        <w:rPr>
          <w:rFonts w:hint="default" w:ascii="Times New Roman" w:hAnsi="Times New Roman" w:cs="Times New Roman"/>
          <w:color w:val="auto"/>
          <w:highlight w:val="none"/>
          <w:lang w:val="en-US" w:eastAsia="zh-CN"/>
        </w:rPr>
        <w:t>，输送至甲酸钙合成工序。未消化的石灰渣（S1）主要成分为水、氧化镁、二氧化硅、碳酸钙以及含硫杂质等，属于一般固废，经捞渣机输送至一般固废暂存处暂存；石灰消化过程产生的废气（G1），主要含水汽、微量的石灰粉尘，经引风机收集经水浴除尘后通过1根23m高排气筒（P15）排放。</w:t>
      </w:r>
    </w:p>
    <w:p w14:paraId="7690608F">
      <w:pPr>
        <w:pStyle w:val="16"/>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（2）气体压缩与预热</w:t>
      </w:r>
    </w:p>
    <w:p w14:paraId="094B3AE2">
      <w:pPr>
        <w:pStyle w:val="16"/>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来自石横特钢集团经净化处理后的CO原料气（与循环气（含</w:t>
      </w:r>
      <w:r>
        <w:rPr>
          <w:rFonts w:hint="default" w:ascii="Times New Roman" w:hAnsi="Times New Roman" w:cs="Times New Roman"/>
          <w:color w:val="auto"/>
          <w:highlight w:val="none"/>
          <w:lang w:val="zh-CN" w:eastAsia="zh-CN"/>
        </w:rPr>
        <w:t>一氧化碳、氮气、氧气、二氧化碳、水</w:t>
      </w:r>
      <w:r>
        <w:rPr>
          <w:rFonts w:hint="default" w:ascii="Times New Roman" w:hAnsi="Times New Roman" w:cs="Times New Roman"/>
          <w:color w:val="auto"/>
          <w:highlight w:val="none"/>
          <w:lang w:val="en-US" w:eastAsia="zh-CN"/>
        </w:rPr>
        <w:t>等）进入压缩机增压至3.5</w:t>
      </w:r>
      <w:r>
        <w:rPr>
          <w:rFonts w:hint="eastAsia" w:ascii="Times New Roman" w:hAnsi="Times New Roman" w:cs="Times New Roman"/>
          <w:color w:val="auto"/>
          <w:highlight w:val="none"/>
          <w:lang w:val="en-US" w:eastAsia="zh-CN"/>
        </w:rPr>
        <w:t>MPaG</w:t>
      </w:r>
      <w:r>
        <w:rPr>
          <w:rFonts w:hint="default" w:ascii="Times New Roman" w:hAnsi="Times New Roman" w:cs="Times New Roman"/>
          <w:color w:val="auto"/>
          <w:highlight w:val="none"/>
          <w:lang w:val="en-US" w:eastAsia="zh-CN"/>
        </w:rPr>
        <w:t>后。加压后混合气进入循环气换热器预热，预热是通过与合成反应尾气换热实现的。预热后混合气作为气相原料进入甲酸钙合成工序。</w:t>
      </w:r>
    </w:p>
    <w:p w14:paraId="14A82DCB">
      <w:pPr>
        <w:pStyle w:val="16"/>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（3）甲酸钙合成</w:t>
      </w:r>
    </w:p>
    <w:p w14:paraId="47AB251B">
      <w:pPr>
        <w:pStyle w:val="16"/>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来自石灰消化工序的高压氧化钙浆液和来自气体压缩与预热工序的混合气进入合成反应器。反应器采用釜式反应器，两条线并联，每条线5个反应器。一氧化碳和氢氧化钙在180℃，3</w:t>
      </w:r>
      <w:r>
        <w:rPr>
          <w:rFonts w:hint="eastAsia" w:ascii="Times New Roman" w:hAnsi="Times New Roman" w:cs="Times New Roman"/>
          <w:color w:val="auto"/>
          <w:highlight w:val="none"/>
          <w:lang w:val="en-US" w:eastAsia="zh-CN"/>
        </w:rPr>
        <w:t>MPaG</w:t>
      </w:r>
      <w:r>
        <w:rPr>
          <w:rFonts w:hint="default" w:ascii="Times New Roman" w:hAnsi="Times New Roman" w:cs="Times New Roman"/>
          <w:color w:val="auto"/>
          <w:highlight w:val="none"/>
          <w:lang w:val="en-US" w:eastAsia="zh-CN"/>
        </w:rPr>
        <w:t>下，在釜中发生CO羰基化合成甲酸钙反应。</w:t>
      </w:r>
    </w:p>
    <w:p w14:paraId="23395287">
      <w:pPr>
        <w:pStyle w:val="16"/>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O羰基化合成甲酸钙的主反应包括两步，一氧化碳与水反应生成甲酸，生成的甲酸直接和氢氧化钙发生不可逆中和反应生成甲酸钙。合成过程中同时还可能存在一些副反应，如一氧化碳与水反应生成氢气和二氧化碳。生成的二氧化碳先和氢氧化钙反应生成碳酸钙，然后生成的碳酸钙再和生成的甲酸反应生成甲酸钙、水和二氧化碳。</w:t>
      </w:r>
    </w:p>
    <w:p w14:paraId="79B45265">
      <w:pPr>
        <w:pStyle w:val="16"/>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反应混合气液进入缓冲罐，其中反应尾气经与加压混合气换热后，进入循环气冷却器经水冷二次降温，气液两相进循环气液分离罐。冷却后大部分循环气送至压缩工序，小部分弛放气（G2）进分离罐，送至锅炉燃烧处理。分离的循环气凝液与后续闪蒸气液均进入闪蒸冷凝液罐。</w:t>
      </w:r>
    </w:p>
    <w:p w14:paraId="570A1D20">
      <w:pPr>
        <w:pStyle w:val="16"/>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反应液进入闪蒸罐泄压，去除溶液中的一氧化碳、氮气等气体，闪蒸气经闪蒸气冷凝器降温，闪蒸气液进入闪蒸冷凝液槽，闪蒸不凝气（G3）主要成分为一氧化碳、氮气等，经风机引入分离罐，送至锅炉燃烧处理。分离的冷凝水与后续蒸发结晶凝水均进入冷凝水罐。冷凝水罐中水小部分返回闪蒸罐，大部分回用至石灰消化工序。闪蒸罐出口液经闪蒸罐冷却器降温后，冷却甲酸钙液进甲酸钙原液罐暂存，然后进过滤工序。</w:t>
      </w:r>
    </w:p>
    <w:p w14:paraId="7FE7D5E5">
      <w:pPr>
        <w:pStyle w:val="16"/>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（4）过滤</w:t>
      </w:r>
    </w:p>
    <w:p w14:paraId="2BB0FB77">
      <w:pPr>
        <w:pStyle w:val="16"/>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冷却甲酸钙溶液首先经陶瓷膜过滤器过滤，含二氧化硅、碳酸钙、氧化镁等杂质的浓缩液进入浓缩液罐，进一步经板框过滤机过滤去除杂质后，过滤液送入过滤液罐，返回陶瓷过滤器。过滤产生滤渣（S2），主要成分为二氧化硅、碳酸钙、氧化镁等，属于一般固废，收集后送至一般固废暂存处暂存。甲酸钙清液送入清液罐，进入蒸发结晶工序。</w:t>
      </w:r>
    </w:p>
    <w:p w14:paraId="3E98C35E">
      <w:pPr>
        <w:pStyle w:val="16"/>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（5）蒸发结晶、离心、过滤</w:t>
      </w:r>
    </w:p>
    <w:p w14:paraId="6BF25305">
      <w:pPr>
        <w:pStyle w:val="16"/>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过滤后的甲酸钙清液，进入MVR蒸发结晶系统。MVR循环蒸发结晶系统是原液通过预热后进入强制循环蒸发浓缩至过饱和状态，最后进入离心机中，在离心力作用下母液被分离出来，母液收集至除杂母液罐与来自前述消化工序的氢氧化钙浆液碱化反应，将副反应产生的甲酸镁生成不溶于水的氢氧化镁，进入板框过滤机过滤除去，产生的滤渣（S2），主要成分为二氧化硅、碳酸钙、氧化镁、氢氧化镁等，属于一般固废，收集后送至一般固废暂存处暂存。</w:t>
      </w:r>
    </w:p>
    <w:p w14:paraId="5C85C006">
      <w:pPr>
        <w:pStyle w:val="16"/>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蒸发结晶系统，直至结晶盐送入干燥系统。MVR蒸发结晶凝水与闪蒸冷凝液罐分离的冷凝水均进入冷凝水罐。冷凝水罐中水小部分返回闪蒸罐，大部分回用至石灰消化工序。离心过程中会有废气（G4）产生，主要成分为水汽和少量晶体颗粒物，进入水洗塔洗涤后，通过1根现有18m高排气筒（P3）排放。</w:t>
      </w:r>
    </w:p>
    <w:p w14:paraId="7FE05CEF">
      <w:pPr>
        <w:pStyle w:val="16"/>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color w:val="auto"/>
          <w:highlight w:val="none"/>
          <w:lang w:val="en-US" w:eastAsia="zh-CN"/>
        </w:rPr>
        <w:t>分离器产生的二次蒸汽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即料液蒸发产生的蒸汽</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，进入压缩机进行压缩，经过压缩机压缩后的高温蒸汽再</w:t>
      </w:r>
      <w:r>
        <w:rPr>
          <w:rFonts w:hint="default" w:ascii="Times New Roman" w:hAnsi="Times New Roman" w:eastAsia="宋体" w:cs="Times New Roman"/>
          <w:color w:val="auto"/>
          <w:highlight w:val="none"/>
          <w:lang w:eastAsia="zh-CN"/>
        </w:rPr>
        <w:t>进入</w:t>
      </w:r>
      <w:r>
        <w:rPr>
          <w:rFonts w:hint="default" w:ascii="Times New Roman" w:hAnsi="Times New Roman" w:eastAsia="宋体" w:cs="Times New Roman"/>
          <w:color w:val="auto"/>
          <w:highlight w:val="none"/>
        </w:rPr>
        <w:t>强制循环换热器，在强制循环蒸发器壳程内蒸汽被冷凝为冷凝水，排入冷凝水罐，通过冷凝水泵，泵入换热器中，对料液进行预热。强制循环蒸发器壳程内的不凝气进入不凝气换热器内对物料进一步预热。</w:t>
      </w:r>
      <w:r>
        <w:rPr>
          <w:rFonts w:hint="default" w:ascii="Times New Roman" w:hAnsi="Times New Roman" w:cs="Times New Roman"/>
          <w:color w:val="auto"/>
          <w:highlight w:val="none"/>
          <w:lang w:val="en-US" w:eastAsia="zh-CN"/>
        </w:rPr>
        <w:t>这样二次蒸汽变成可回用的蒸汽源，从而使蒸发过程持续进行，而无需对外部蒸汽的依赖，</w:t>
      </w:r>
      <w:r>
        <w:rPr>
          <w:rFonts w:hint="default" w:ascii="Times New Roman" w:hAnsi="Times New Roman" w:eastAsia="宋体" w:cs="Times New Roman"/>
          <w:color w:val="auto"/>
          <w:highlight w:val="none"/>
        </w:rPr>
        <w:t>既节省了蒸汽，又省去了冷却系统，</w:t>
      </w:r>
      <w:r>
        <w:rPr>
          <w:rFonts w:hint="default" w:ascii="Times New Roman" w:hAnsi="Times New Roman" w:eastAsia="宋体" w:cs="Times New Roman"/>
          <w:color w:val="auto"/>
          <w:highlight w:val="none"/>
          <w:lang w:val="en-US" w:eastAsia="zh-CN"/>
        </w:rPr>
        <w:t>无不凝气外排，</w:t>
      </w:r>
      <w:r>
        <w:rPr>
          <w:rFonts w:hint="default" w:ascii="Times New Roman" w:hAnsi="Times New Roman" w:eastAsia="宋体" w:cs="Times New Roman"/>
          <w:color w:val="auto"/>
          <w:highlight w:val="none"/>
        </w:rPr>
        <w:t>充分提高了能量利用率。</w:t>
      </w:r>
      <w:r>
        <w:rPr>
          <w:rFonts w:hint="default" w:ascii="Times New Roman" w:hAnsi="Times New Roman" w:eastAsia="宋体" w:cs="Times New Roman"/>
          <w:b/>
          <w:bCs/>
          <w:color w:val="auto"/>
          <w:highlight w:val="none"/>
          <w:lang w:val="en-US" w:eastAsia="zh-CN"/>
        </w:rPr>
        <w:t>MVR蒸发系统工作原理见图3.5-1。</w:t>
      </w:r>
    </w:p>
    <w:p w14:paraId="79F365A4">
      <w:pPr>
        <w:pStyle w:val="16"/>
        <w:shd w:val="clea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drawing>
          <wp:inline distT="0" distB="0" distL="114300" distR="114300">
            <wp:extent cx="4715510" cy="4249420"/>
            <wp:effectExtent l="0" t="0" r="8890" b="1778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49"/>
                    <a:srcRect t="12362"/>
                    <a:stretch>
                      <a:fillRect/>
                    </a:stretch>
                  </pic:blipFill>
                  <pic:spPr>
                    <a:xfrm>
                      <a:off x="0" y="0"/>
                      <a:ext cx="4715510" cy="4249420"/>
                    </a:xfrm>
                    <a:prstGeom prst="rect">
                      <a:avLst/>
                    </a:prstGeom>
                    <a:noFill/>
                    <a:ln w="9525">
                      <a:noFill/>
                    </a:ln>
                  </pic:spPr>
                </pic:pic>
              </a:graphicData>
            </a:graphic>
          </wp:inline>
        </w:drawing>
      </w:r>
    </w:p>
    <w:p w14:paraId="72707467">
      <w:pPr>
        <w:pStyle w:val="16"/>
        <w:shd w:val="clear"/>
        <w:spacing w:line="360" w:lineRule="auto"/>
        <w:ind w:left="0" w:leftChars="0" w:firstLine="0" w:firstLineChars="0"/>
        <w:jc w:val="center"/>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highlight w:val="none"/>
          <w:lang w:val="en-US" w:eastAsia="zh-CN"/>
        </w:rPr>
        <w:t>图3.5-1  MVR蒸发系统工作原理图</w:t>
      </w:r>
    </w:p>
    <w:p w14:paraId="629E8CBD">
      <w:pPr>
        <w:pStyle w:val="16"/>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（6）干燥、包装</w:t>
      </w:r>
    </w:p>
    <w:p w14:paraId="1B684A0B">
      <w:pPr>
        <w:pStyle w:val="16"/>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highlight w:val="yellow"/>
          <w:lang w:val="en-US" w:eastAsia="zh-CN"/>
        </w:rPr>
      </w:pPr>
      <w:r>
        <w:rPr>
          <w:rFonts w:hint="default" w:ascii="Times New Roman" w:hAnsi="Times New Roman" w:cs="Times New Roman"/>
          <w:color w:val="auto"/>
          <w:highlight w:val="none"/>
          <w:lang w:val="en-US" w:eastAsia="zh-CN"/>
        </w:rPr>
        <w:t>来自蒸发结晶工序的甲酸钙晶体经过干燥机干燥，得到饲料级甲酸钙产品，送至料仓进行装袋包装，码垛储存在化学品库。此过程会有干燥废气（G5）和包装废气（G6，含产品料仓废气）产生，主要成分均为水汽和甲酸钙颗粒物，干燥废气、包装废气经布袋除尘处理后，与离心废气汇总后进入水洗塔洗涤后，通过1根现有18m高排气</w:t>
      </w:r>
      <w:r>
        <w:rPr>
          <w:rFonts w:hint="default" w:ascii="Times New Roman" w:hAnsi="Times New Roman" w:eastAsia="Cambria" w:cs="Times New Roman"/>
          <w:b w:val="0"/>
          <w:color w:val="auto"/>
          <w:kern w:val="2"/>
          <w:sz w:val="24"/>
          <w:szCs w:val="24"/>
          <w:highlight w:val="none"/>
          <w:lang w:val="en-US" w:eastAsia="zh-CN" w:bidi="ar-SA"/>
        </w:rPr>
        <w:t>筒（P3）排放。</w:t>
      </w:r>
    </w:p>
    <w:p w14:paraId="3DAD52D3">
      <w:pPr>
        <w:pStyle w:val="2"/>
        <w:ind w:left="0" w:leftChars="0" w:firstLine="480" w:firstLineChars="200"/>
        <w:rPr>
          <w:rFonts w:hint="default" w:ascii="Times New Roman" w:hAnsi="Times New Roman" w:cs="Times New Roman"/>
          <w:color w:val="auto"/>
          <w:highlight w:val="none"/>
          <w:lang w:val="en-US" w:eastAsia="zh-CN"/>
        </w:rPr>
        <w:sectPr>
          <w:headerReference r:id="rId18" w:type="default"/>
          <w:footerReference r:id="rId19" w:type="default"/>
          <w:pgSz w:w="11905" w:h="16838"/>
          <w:pgMar w:top="1701" w:right="1417" w:bottom="1701" w:left="1701" w:header="879" w:footer="998" w:gutter="0"/>
          <w:pgBorders>
            <w:top w:val="none" w:sz="0" w:space="0"/>
            <w:left w:val="none" w:sz="0" w:space="0"/>
            <w:bottom w:val="none" w:sz="0" w:space="0"/>
            <w:right w:val="none" w:sz="0" w:space="0"/>
          </w:pgBorders>
          <w:pgNumType w:fmt="decimal"/>
          <w:cols w:space="0" w:num="1"/>
          <w:rtlGutter w:val="0"/>
          <w:docGrid w:linePitch="317" w:charSpace="0"/>
        </w:sectPr>
      </w:pPr>
      <w:r>
        <w:rPr>
          <w:rFonts w:hint="default" w:ascii="Times New Roman" w:hAnsi="Times New Roman" w:cs="Times New Roman"/>
          <w:color w:val="auto"/>
          <w:highlight w:val="none"/>
          <w:lang w:val="en-US" w:eastAsia="zh-CN"/>
        </w:rPr>
        <w:t>项目工艺流程见图3.5-2。</w:t>
      </w:r>
    </w:p>
    <w:p w14:paraId="71EF9891">
      <w:pPr>
        <w:pStyle w:val="40"/>
        <w:bidi w:val="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object>
          <v:shape id="_x0000_i1026" o:spt="75" type="#_x0000_t75" style="height:985.75pt;width:664.35pt;" o:ole="t" filled="f" o:preferrelative="t" stroked="f" coordsize="21600,21600">
            <v:path/>
            <v:fill on="f" focussize="0,0"/>
            <v:stroke on="f"/>
            <v:imagedata r:id="rId51" o:title=""/>
            <o:lock v:ext="edit" aspectratio="f"/>
            <w10:wrap type="none"/>
            <w10:anchorlock/>
          </v:shape>
          <o:OLEObject Type="Embed" ProgID="Visio.Drawing.15" ShapeID="_x0000_i1026" DrawAspect="Content" ObjectID="_1468075726" r:id="rId50">
            <o:LockedField>false</o:LockedField>
          </o:OLEObject>
        </w:object>
      </w:r>
    </w:p>
    <w:p w14:paraId="7A02617D">
      <w:pPr>
        <w:pStyle w:val="40"/>
        <w:bidi w:val="0"/>
        <w:rPr>
          <w:rFonts w:hint="default" w:ascii="Times New Roman" w:hAnsi="Times New Roman" w:cs="Times New Roman"/>
          <w:color w:val="auto"/>
          <w:highlight w:val="none"/>
          <w:lang w:val="en-US" w:eastAsia="zh-CN"/>
        </w:rPr>
        <w:sectPr>
          <w:headerReference r:id="rId20" w:type="default"/>
          <w:pgSz w:w="16838" w:h="23811"/>
          <w:pgMar w:top="1701" w:right="1417" w:bottom="1701" w:left="1701" w:header="879" w:footer="998" w:gutter="0"/>
          <w:pgBorders>
            <w:top w:val="none" w:sz="0" w:space="0"/>
            <w:left w:val="none" w:sz="0" w:space="0"/>
            <w:bottom w:val="none" w:sz="0" w:space="0"/>
            <w:right w:val="none" w:sz="0" w:space="0"/>
          </w:pgBorders>
          <w:pgNumType w:fmt="decimal"/>
          <w:cols w:space="0" w:num="1"/>
          <w:rtlGutter w:val="0"/>
          <w:docGrid w:linePitch="317" w:charSpace="0"/>
        </w:sectPr>
      </w:pPr>
      <w:r>
        <w:rPr>
          <w:rFonts w:hint="default" w:ascii="Times New Roman" w:hAnsi="Times New Roman" w:cs="Times New Roman"/>
          <w:color w:val="auto"/>
          <w:highlight w:val="none"/>
          <w:lang w:val="en-US" w:eastAsia="zh-CN"/>
        </w:rPr>
        <w:t>图3.5-2 工艺流程及产污环节图</w:t>
      </w:r>
    </w:p>
    <w:p w14:paraId="2032DC8E">
      <w:pPr>
        <w:pStyle w:val="9"/>
        <w:bidi w:val="0"/>
        <w:rPr>
          <w:rFonts w:hint="default" w:ascii="Times New Roman" w:hAnsi="Times New Roman" w:cs="Times New Roman"/>
          <w:color w:val="auto"/>
          <w:highlight w:val="none"/>
          <w:lang w:val="en-US" w:eastAsia="zh-CN"/>
        </w:rPr>
      </w:pPr>
      <w:bookmarkStart w:id="47" w:name="_Toc7174"/>
      <w:r>
        <w:rPr>
          <w:rFonts w:hint="default" w:ascii="Times New Roman" w:hAnsi="Times New Roman" w:cs="Times New Roman"/>
          <w:color w:val="auto"/>
          <w:highlight w:val="none"/>
          <w:lang w:val="en-US" w:eastAsia="zh-CN"/>
        </w:rPr>
        <w:t>3.5.2  其他产污环节</w:t>
      </w:r>
      <w:bookmarkEnd w:id="47"/>
    </w:p>
    <w:p w14:paraId="3B140CFC">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1、废气</w:t>
      </w:r>
    </w:p>
    <w:p w14:paraId="41E95F5F">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其他环节有组织废气包括石灰卸车废气、石灰料仓废气、锅炉烟气、污水处理站废气、危废暂存间废气。无组织废气包括甲酸钙扩建单元装置区无组织废气、化学品库无组织废气、一般固废暂存处无组织废气、卸料间无组织废气、污水处理站无组织废气、危废暂存间无组织废气。</w:t>
      </w:r>
    </w:p>
    <w:p w14:paraId="1DDEDC7D">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2、废水</w:t>
      </w:r>
    </w:p>
    <w:p w14:paraId="14093467">
      <w:pPr>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其他环节废水主要包括</w:t>
      </w:r>
      <w:r>
        <w:rPr>
          <w:rFonts w:hint="default" w:ascii="Times New Roman" w:hAnsi="Times New Roman" w:cs="Times New Roman" w:eastAsiaTheme="minorEastAsia"/>
          <w:color w:val="auto"/>
          <w:highlight w:val="none"/>
          <w:lang w:val="en-US" w:eastAsia="zh-CN"/>
        </w:rPr>
        <w:t>水浴除尘</w:t>
      </w:r>
      <w:r>
        <w:rPr>
          <w:rFonts w:hint="default" w:ascii="Times New Roman" w:hAnsi="Times New Roman" w:cs="Times New Roman" w:eastAsiaTheme="minorEastAsia"/>
          <w:color w:val="auto"/>
          <w:highlight w:val="none"/>
        </w:rPr>
        <w:t>废水</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rPr>
        <w:t>设备</w:t>
      </w:r>
      <w:r>
        <w:rPr>
          <w:rFonts w:hint="default" w:ascii="Times New Roman" w:hAnsi="Times New Roman" w:cs="Times New Roman" w:eastAsiaTheme="minorEastAsia"/>
          <w:color w:val="auto"/>
          <w:highlight w:val="none"/>
          <w:lang w:eastAsia="zh-CN"/>
        </w:rPr>
        <w:t>清洗废水、</w:t>
      </w:r>
      <w:r>
        <w:rPr>
          <w:rFonts w:hint="default" w:ascii="Times New Roman" w:hAnsi="Times New Roman" w:cs="Times New Roman" w:eastAsiaTheme="minorEastAsia"/>
          <w:color w:val="auto"/>
          <w:highlight w:val="none"/>
          <w:lang w:val="en-US" w:eastAsia="zh-CN"/>
        </w:rPr>
        <w:t>地面清洗废水</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rPr>
        <w:t>循环冷却系统排污水</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lang w:val="en-US" w:eastAsia="zh-CN"/>
        </w:rPr>
        <w:t>脱盐水站排污水</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lang w:val="en-US" w:eastAsia="zh-CN"/>
        </w:rPr>
        <w:t>锅炉排污水</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lang w:val="en-US" w:eastAsia="zh-CN"/>
        </w:rPr>
        <w:t>化验室废水、</w:t>
      </w:r>
      <w:r>
        <w:rPr>
          <w:rFonts w:hint="default" w:ascii="Times New Roman" w:hAnsi="Times New Roman" w:cs="Times New Roman" w:eastAsiaTheme="minorEastAsia"/>
          <w:color w:val="auto"/>
          <w:highlight w:val="none"/>
        </w:rPr>
        <w:t>生活污水</w:t>
      </w:r>
      <w:r>
        <w:rPr>
          <w:rFonts w:hint="default" w:ascii="Times New Roman" w:hAnsi="Times New Roman" w:cs="Times New Roman" w:eastAsiaTheme="minorEastAsia"/>
          <w:color w:val="auto"/>
          <w:highlight w:val="none"/>
          <w:lang w:eastAsia="zh-CN"/>
        </w:rPr>
        <w:t>。</w:t>
      </w:r>
    </w:p>
    <w:p w14:paraId="72B91C49">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3、固体废物</w:t>
      </w:r>
    </w:p>
    <w:p w14:paraId="45B32EB8">
      <w:pPr>
        <w:pStyle w:val="41"/>
        <w:keepNext w:val="0"/>
        <w:keepLines w:val="0"/>
        <w:pageBreakBefore w:val="0"/>
        <w:widowControl w:val="0"/>
        <w:numPr>
          <w:ilvl w:val="0"/>
          <w:numId w:val="0"/>
        </w:numPr>
        <w:shd w:val="clea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lang w:val="en-US" w:eastAsia="zh-CN"/>
        </w:rPr>
        <w:t>其他环节固体废物主要包括</w:t>
      </w:r>
      <w:r>
        <w:rPr>
          <w:rFonts w:hint="default" w:ascii="Times New Roman" w:hAnsi="Times New Roman" w:eastAsia="宋体" w:cs="Times New Roman"/>
          <w:color w:val="auto"/>
          <w:highlight w:val="none"/>
          <w:lang w:val="en-US" w:eastAsia="zh-CN"/>
        </w:rPr>
        <w:t>布袋除尘器收尘、</w:t>
      </w:r>
      <w:r>
        <w:rPr>
          <w:rFonts w:hint="default" w:ascii="Times New Roman" w:hAnsi="Times New Roman" w:cs="Times New Roman"/>
          <w:color w:val="auto"/>
          <w:highlight w:val="none"/>
        </w:rPr>
        <w:t>废机油</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化验废物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污泥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废活性炭</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废布袋、</w:t>
      </w:r>
      <w:r>
        <w:rPr>
          <w:rFonts w:hint="default" w:ascii="Times New Roman" w:hAnsi="Times New Roman" w:cs="Times New Roman"/>
          <w:color w:val="auto"/>
          <w:highlight w:val="none"/>
        </w:rPr>
        <w:t>废</w:t>
      </w:r>
      <w:r>
        <w:rPr>
          <w:rFonts w:hint="default" w:ascii="Times New Roman" w:hAnsi="Times New Roman" w:cs="Times New Roman"/>
          <w:color w:val="auto"/>
          <w:highlight w:val="none"/>
          <w:lang w:val="en-US" w:eastAsia="zh-CN"/>
        </w:rPr>
        <w:t>油桶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生活垃圾</w:t>
      </w:r>
      <w:r>
        <w:rPr>
          <w:rFonts w:hint="default" w:ascii="Times New Roman" w:hAnsi="Times New Roman" w:cs="Times New Roman"/>
          <w:color w:val="auto"/>
          <w:highlight w:val="none"/>
          <w:lang w:eastAsia="zh-CN"/>
        </w:rPr>
        <w:t>。</w:t>
      </w:r>
    </w:p>
    <w:p w14:paraId="684B444A">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其他产污环节废气、废水、固体废物产生环节、性质、主要污染因子及处理措施详见“产污环节汇总”中表3.5-1。</w:t>
      </w:r>
    </w:p>
    <w:p w14:paraId="6E9D9854">
      <w:pPr>
        <w:pStyle w:val="9"/>
        <w:bidi w:val="0"/>
        <w:rPr>
          <w:rFonts w:hint="default" w:ascii="Times New Roman" w:hAnsi="Times New Roman" w:eastAsia="黑体" w:cs="Times New Roman"/>
          <w:color w:val="auto"/>
          <w:highlight w:val="none"/>
          <w:lang w:val="en-US" w:eastAsia="zh-CN"/>
        </w:rPr>
      </w:pPr>
      <w:bookmarkStart w:id="48" w:name="_Toc13430"/>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5.3</w:t>
      </w:r>
      <w:r>
        <w:rPr>
          <w:rFonts w:hint="default" w:ascii="Times New Roman" w:hAnsi="Times New Roman" w:cs="Times New Roman"/>
          <w:color w:val="auto"/>
          <w:highlight w:val="none"/>
        </w:rPr>
        <w:t xml:space="preserve">  产污环节</w:t>
      </w:r>
      <w:r>
        <w:rPr>
          <w:rFonts w:hint="default" w:ascii="Times New Roman" w:hAnsi="Times New Roman" w:cs="Times New Roman"/>
          <w:color w:val="auto"/>
          <w:highlight w:val="none"/>
          <w:lang w:val="en-US" w:eastAsia="zh-CN"/>
        </w:rPr>
        <w:t>汇总</w:t>
      </w:r>
      <w:bookmarkEnd w:id="48"/>
    </w:p>
    <w:p w14:paraId="2CF1BD6D">
      <w:pPr>
        <w:rPr>
          <w:rFonts w:hint="default" w:ascii="Times New Roman" w:hAnsi="Times New Roman" w:cs="Times New Roman"/>
          <w:color w:val="auto"/>
          <w:highlight w:val="none"/>
          <w:lang w:val="en-US" w:eastAsia="zh-CN"/>
        </w:rPr>
        <w:sectPr>
          <w:headerReference r:id="rId21" w:type="default"/>
          <w:pgSz w:w="11905" w:h="16838"/>
          <w:pgMar w:top="1701" w:right="1417" w:bottom="1701" w:left="1701" w:header="879" w:footer="998" w:gutter="0"/>
          <w:pgBorders>
            <w:top w:val="none" w:sz="0" w:space="0"/>
            <w:left w:val="none" w:sz="0" w:space="0"/>
            <w:bottom w:val="none" w:sz="0" w:space="0"/>
            <w:right w:val="none" w:sz="0" w:space="0"/>
          </w:pgBorders>
          <w:pgNumType w:fmt="decimal"/>
          <w:cols w:space="0" w:num="1"/>
          <w:rtlGutter w:val="0"/>
          <w:docGrid w:linePitch="317" w:charSpace="0"/>
        </w:sectPr>
      </w:pPr>
      <w:r>
        <w:rPr>
          <w:rFonts w:hint="default" w:ascii="Times New Roman" w:hAnsi="Times New Roman" w:cs="Times New Roman"/>
          <w:color w:val="auto"/>
          <w:highlight w:val="none"/>
          <w:lang w:val="en-US" w:eastAsia="zh-CN"/>
        </w:rPr>
        <w:t>根据工艺流程及其他产污环节，产污环节及治理措施汇总见表3.5-1。</w:t>
      </w:r>
    </w:p>
    <w:p w14:paraId="31A291F0">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表3.5-1 污染产生环</w:t>
      </w:r>
      <w:r>
        <w:rPr>
          <w:rFonts w:hint="default" w:ascii="Times New Roman" w:hAnsi="Times New Roman" w:cs="Times New Roman"/>
          <w:color w:val="auto"/>
          <w:highlight w:val="none"/>
          <w:lang w:val="en-US" w:eastAsia="zh-CN"/>
        </w:rPr>
        <w:t>节及治理措施汇总一览</w:t>
      </w:r>
      <w:r>
        <w:rPr>
          <w:rFonts w:hint="default" w:ascii="Times New Roman" w:hAnsi="Times New Roman" w:cs="Times New Roman"/>
          <w:color w:val="auto"/>
          <w:lang w:val="en-US" w:eastAsia="zh-CN"/>
        </w:rPr>
        <w:t>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55"/>
        <w:gridCol w:w="599"/>
        <w:gridCol w:w="2325"/>
        <w:gridCol w:w="1963"/>
        <w:gridCol w:w="1939"/>
        <w:gridCol w:w="2280"/>
        <w:gridCol w:w="3991"/>
      </w:tblGrid>
      <w:tr w14:paraId="5AAC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203" w:type="pct"/>
            <w:shd w:val="clear" w:color="auto" w:fill="auto"/>
            <w:vAlign w:val="center"/>
          </w:tcPr>
          <w:p w14:paraId="099F1EA8">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类别</w:t>
            </w:r>
          </w:p>
        </w:tc>
        <w:tc>
          <w:tcPr>
            <w:tcW w:w="219" w:type="pct"/>
            <w:shd w:val="clear" w:color="auto" w:fill="auto"/>
            <w:vAlign w:val="center"/>
          </w:tcPr>
          <w:p w14:paraId="02198FB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编 号</w:t>
            </w:r>
          </w:p>
        </w:tc>
        <w:tc>
          <w:tcPr>
            <w:tcW w:w="851" w:type="pct"/>
            <w:shd w:val="clear" w:color="auto" w:fill="auto"/>
            <w:vAlign w:val="center"/>
          </w:tcPr>
          <w:p w14:paraId="50CA772D">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名称</w:t>
            </w:r>
          </w:p>
        </w:tc>
        <w:tc>
          <w:tcPr>
            <w:tcW w:w="718" w:type="pct"/>
            <w:shd w:val="clear" w:color="auto" w:fill="auto"/>
            <w:vAlign w:val="center"/>
          </w:tcPr>
          <w:p w14:paraId="5FE9D70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产生环节</w:t>
            </w:r>
          </w:p>
        </w:tc>
        <w:tc>
          <w:tcPr>
            <w:tcW w:w="710" w:type="pct"/>
            <w:shd w:val="clear" w:color="auto" w:fill="auto"/>
            <w:vAlign w:val="center"/>
          </w:tcPr>
          <w:p w14:paraId="054F7207">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性质</w:t>
            </w:r>
          </w:p>
        </w:tc>
        <w:tc>
          <w:tcPr>
            <w:tcW w:w="835" w:type="pct"/>
            <w:shd w:val="clear" w:color="auto" w:fill="auto"/>
            <w:vAlign w:val="center"/>
          </w:tcPr>
          <w:p w14:paraId="734FAC70">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主要污染因子</w:t>
            </w:r>
          </w:p>
        </w:tc>
        <w:tc>
          <w:tcPr>
            <w:tcW w:w="1461" w:type="pct"/>
            <w:shd w:val="clear" w:color="auto" w:fill="auto"/>
            <w:vAlign w:val="center"/>
          </w:tcPr>
          <w:p w14:paraId="7FB80A80">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处理措施</w:t>
            </w:r>
          </w:p>
        </w:tc>
      </w:tr>
      <w:tr w14:paraId="5ACA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restart"/>
            <w:shd w:val="clear" w:color="auto" w:fill="auto"/>
            <w:vAlign w:val="center"/>
          </w:tcPr>
          <w:p w14:paraId="0BDB123A">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废气</w:t>
            </w:r>
          </w:p>
        </w:tc>
        <w:tc>
          <w:tcPr>
            <w:tcW w:w="219" w:type="pct"/>
            <w:shd w:val="clear" w:color="auto" w:fill="auto"/>
            <w:vAlign w:val="center"/>
          </w:tcPr>
          <w:p w14:paraId="36911155">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eastAsiaTheme="minorEastAsia"/>
                <w:i w:val="0"/>
                <w:iCs w:val="0"/>
                <w:color w:val="auto"/>
                <w:kern w:val="0"/>
                <w:sz w:val="21"/>
                <w:szCs w:val="21"/>
                <w:highlight w:val="none"/>
                <w:u w:val="none"/>
                <w:lang w:val="en-US" w:eastAsia="zh-CN" w:bidi="ar"/>
              </w:rPr>
              <w:t>G1</w:t>
            </w:r>
          </w:p>
        </w:tc>
        <w:tc>
          <w:tcPr>
            <w:tcW w:w="851" w:type="pct"/>
            <w:shd w:val="clear" w:color="auto" w:fill="auto"/>
            <w:vAlign w:val="center"/>
          </w:tcPr>
          <w:p w14:paraId="1CA302FE">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消化废气</w:t>
            </w:r>
          </w:p>
        </w:tc>
        <w:tc>
          <w:tcPr>
            <w:tcW w:w="718" w:type="pct"/>
            <w:shd w:val="clear" w:color="auto" w:fill="auto"/>
            <w:vAlign w:val="center"/>
          </w:tcPr>
          <w:p w14:paraId="24D33DAC">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石灰消化</w:t>
            </w:r>
          </w:p>
        </w:tc>
        <w:tc>
          <w:tcPr>
            <w:tcW w:w="710" w:type="pct"/>
            <w:vMerge w:val="restart"/>
            <w:shd w:val="clear" w:color="auto" w:fill="auto"/>
            <w:vAlign w:val="center"/>
          </w:tcPr>
          <w:p w14:paraId="3FFDF82B">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有组织</w:t>
            </w:r>
          </w:p>
        </w:tc>
        <w:tc>
          <w:tcPr>
            <w:tcW w:w="835" w:type="pct"/>
            <w:shd w:val="clear" w:color="auto" w:fill="auto"/>
            <w:vAlign w:val="center"/>
          </w:tcPr>
          <w:p w14:paraId="3FD44884">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水、颗粒物</w:t>
            </w:r>
          </w:p>
        </w:tc>
        <w:tc>
          <w:tcPr>
            <w:tcW w:w="1461" w:type="pct"/>
            <w:shd w:val="clear" w:color="auto" w:fill="auto"/>
            <w:vAlign w:val="center"/>
          </w:tcPr>
          <w:p w14:paraId="300254D6">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废气经水浴除尘后，通过1根23m高排气筒（P15）排放</w:t>
            </w:r>
          </w:p>
        </w:tc>
      </w:tr>
      <w:tr w14:paraId="04A3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36C14B5B">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9" w:type="pct"/>
            <w:shd w:val="clear" w:color="auto" w:fill="auto"/>
            <w:vAlign w:val="center"/>
          </w:tcPr>
          <w:p w14:paraId="603E601A">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eastAsiaTheme="minorEastAsia"/>
                <w:i w:val="0"/>
                <w:iCs w:val="0"/>
                <w:color w:val="auto"/>
                <w:kern w:val="0"/>
                <w:sz w:val="21"/>
                <w:szCs w:val="21"/>
                <w:highlight w:val="none"/>
                <w:u w:val="none"/>
                <w:lang w:val="en-US" w:eastAsia="zh-CN" w:bidi="ar"/>
              </w:rPr>
              <w:t>G2</w:t>
            </w:r>
          </w:p>
        </w:tc>
        <w:tc>
          <w:tcPr>
            <w:tcW w:w="851" w:type="pct"/>
            <w:shd w:val="clear" w:color="auto" w:fill="auto"/>
            <w:vAlign w:val="center"/>
          </w:tcPr>
          <w:p w14:paraId="235F3764">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反应驰放气</w:t>
            </w:r>
          </w:p>
        </w:tc>
        <w:tc>
          <w:tcPr>
            <w:tcW w:w="718" w:type="pct"/>
            <w:shd w:val="clear" w:color="auto" w:fill="auto"/>
            <w:vAlign w:val="center"/>
          </w:tcPr>
          <w:p w14:paraId="4C4E82D4">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甲酸钙合成</w:t>
            </w:r>
          </w:p>
        </w:tc>
        <w:tc>
          <w:tcPr>
            <w:tcW w:w="710" w:type="pct"/>
            <w:vMerge w:val="continue"/>
            <w:shd w:val="clear" w:color="auto" w:fill="auto"/>
            <w:vAlign w:val="center"/>
          </w:tcPr>
          <w:p w14:paraId="7513AC01">
            <w:pPr>
              <w:keepNext w:val="0"/>
              <w:keepLines w:val="0"/>
              <w:pageBreakBefore w:val="0"/>
              <w:widowControl/>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35" w:type="pct"/>
            <w:shd w:val="clear" w:color="auto" w:fill="auto"/>
            <w:vAlign w:val="center"/>
          </w:tcPr>
          <w:p w14:paraId="1E1922A4">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一氧化碳、氮气、氧气、二氧化碳、水、甲酸、氢气、VOCs等</w:t>
            </w:r>
          </w:p>
        </w:tc>
        <w:tc>
          <w:tcPr>
            <w:tcW w:w="1461" w:type="pct"/>
            <w:vMerge w:val="restart"/>
            <w:shd w:val="clear" w:color="auto" w:fill="auto"/>
            <w:vAlign w:val="center"/>
          </w:tcPr>
          <w:p w14:paraId="6B7178E2">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废气引至锅炉燃烧，锅炉烟气经“低氮燃烧器+SCR脱硝+布袋除尘+氨法脱硫”处理后，通过1根现有150m高排气筒（P7）排放</w:t>
            </w:r>
          </w:p>
        </w:tc>
      </w:tr>
      <w:tr w14:paraId="2274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3B918A0F">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9" w:type="pct"/>
            <w:shd w:val="clear" w:color="auto" w:fill="auto"/>
            <w:vAlign w:val="center"/>
          </w:tcPr>
          <w:p w14:paraId="43EF6813">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G3</w:t>
            </w:r>
          </w:p>
        </w:tc>
        <w:tc>
          <w:tcPr>
            <w:tcW w:w="851" w:type="pct"/>
            <w:shd w:val="clear" w:color="auto" w:fill="auto"/>
            <w:vAlign w:val="center"/>
          </w:tcPr>
          <w:p w14:paraId="27B60B53">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闪蒸不凝气</w:t>
            </w:r>
          </w:p>
        </w:tc>
        <w:tc>
          <w:tcPr>
            <w:tcW w:w="718" w:type="pct"/>
            <w:shd w:val="clear" w:color="auto" w:fill="auto"/>
            <w:vAlign w:val="center"/>
          </w:tcPr>
          <w:p w14:paraId="66C28642">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甲酸钙合成</w:t>
            </w:r>
          </w:p>
        </w:tc>
        <w:tc>
          <w:tcPr>
            <w:tcW w:w="710" w:type="pct"/>
            <w:vMerge w:val="continue"/>
            <w:shd w:val="clear" w:color="auto" w:fill="auto"/>
            <w:vAlign w:val="center"/>
          </w:tcPr>
          <w:p w14:paraId="5FFA845F">
            <w:pPr>
              <w:keepNext w:val="0"/>
              <w:keepLines w:val="0"/>
              <w:pageBreakBefore w:val="0"/>
              <w:widowControl/>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35" w:type="pct"/>
            <w:shd w:val="clear" w:color="auto" w:fill="auto"/>
            <w:vAlign w:val="center"/>
          </w:tcPr>
          <w:p w14:paraId="6657D9B9">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一氧化碳、氮气、氧气、二氧化碳、水</w:t>
            </w:r>
          </w:p>
        </w:tc>
        <w:tc>
          <w:tcPr>
            <w:tcW w:w="1461" w:type="pct"/>
            <w:vMerge w:val="continue"/>
            <w:shd w:val="clear" w:color="auto" w:fill="auto"/>
            <w:vAlign w:val="center"/>
          </w:tcPr>
          <w:p w14:paraId="5A6999D9">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0D5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148482F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9" w:type="pct"/>
            <w:shd w:val="clear" w:color="auto" w:fill="auto"/>
            <w:vAlign w:val="center"/>
          </w:tcPr>
          <w:p w14:paraId="7423F6BD">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G4</w:t>
            </w:r>
          </w:p>
        </w:tc>
        <w:tc>
          <w:tcPr>
            <w:tcW w:w="851" w:type="pct"/>
            <w:shd w:val="clear" w:color="auto" w:fill="auto"/>
            <w:vAlign w:val="center"/>
          </w:tcPr>
          <w:p w14:paraId="08ED109C">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离心废气</w:t>
            </w:r>
          </w:p>
        </w:tc>
        <w:tc>
          <w:tcPr>
            <w:tcW w:w="718" w:type="pct"/>
            <w:shd w:val="clear" w:color="auto" w:fill="auto"/>
            <w:vAlign w:val="center"/>
          </w:tcPr>
          <w:p w14:paraId="2985A3D5">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蒸发结晶-离心</w:t>
            </w:r>
          </w:p>
        </w:tc>
        <w:tc>
          <w:tcPr>
            <w:tcW w:w="710" w:type="pct"/>
            <w:vMerge w:val="continue"/>
            <w:shd w:val="clear" w:color="auto" w:fill="auto"/>
            <w:vAlign w:val="center"/>
          </w:tcPr>
          <w:p w14:paraId="1E599FDA">
            <w:pPr>
              <w:keepNext w:val="0"/>
              <w:keepLines w:val="0"/>
              <w:pageBreakBefore w:val="0"/>
              <w:widowControl/>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35" w:type="pct"/>
            <w:shd w:val="clear" w:color="auto" w:fill="auto"/>
            <w:vAlign w:val="center"/>
          </w:tcPr>
          <w:p w14:paraId="42FC064A">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水、颗粒物</w:t>
            </w:r>
          </w:p>
        </w:tc>
        <w:tc>
          <w:tcPr>
            <w:tcW w:w="1461" w:type="pct"/>
            <w:vMerge w:val="restart"/>
            <w:shd w:val="clear" w:color="auto" w:fill="auto"/>
            <w:vAlign w:val="center"/>
          </w:tcPr>
          <w:p w14:paraId="6F5352F8">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干燥废气、包装废气经布袋除尘处理后，与离心废气汇总后进入水洗塔洗涤后，通过1根现有18m高排气筒（P3）排放</w:t>
            </w:r>
          </w:p>
        </w:tc>
      </w:tr>
      <w:tr w14:paraId="7A0D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4001D276">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9" w:type="pct"/>
            <w:shd w:val="clear" w:color="auto" w:fill="auto"/>
            <w:vAlign w:val="center"/>
          </w:tcPr>
          <w:p w14:paraId="3F433BA8">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G5</w:t>
            </w:r>
          </w:p>
        </w:tc>
        <w:tc>
          <w:tcPr>
            <w:tcW w:w="851" w:type="pct"/>
            <w:shd w:val="clear" w:color="auto" w:fill="auto"/>
            <w:vAlign w:val="center"/>
          </w:tcPr>
          <w:p w14:paraId="70159454">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干燥废气</w:t>
            </w:r>
          </w:p>
        </w:tc>
        <w:tc>
          <w:tcPr>
            <w:tcW w:w="718" w:type="pct"/>
            <w:shd w:val="clear" w:color="auto" w:fill="auto"/>
            <w:vAlign w:val="center"/>
          </w:tcPr>
          <w:p w14:paraId="06B434DC">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粗品干燥</w:t>
            </w:r>
          </w:p>
        </w:tc>
        <w:tc>
          <w:tcPr>
            <w:tcW w:w="710" w:type="pct"/>
            <w:vMerge w:val="continue"/>
            <w:shd w:val="clear" w:color="auto" w:fill="auto"/>
            <w:vAlign w:val="center"/>
          </w:tcPr>
          <w:p w14:paraId="50C6A211">
            <w:pPr>
              <w:keepNext w:val="0"/>
              <w:keepLines w:val="0"/>
              <w:pageBreakBefore w:val="0"/>
              <w:widowControl/>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35" w:type="pct"/>
            <w:shd w:val="clear" w:color="auto" w:fill="auto"/>
            <w:vAlign w:val="center"/>
          </w:tcPr>
          <w:p w14:paraId="43FBB104">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水、颗粒物</w:t>
            </w:r>
          </w:p>
        </w:tc>
        <w:tc>
          <w:tcPr>
            <w:tcW w:w="1461" w:type="pct"/>
            <w:vMerge w:val="continue"/>
            <w:shd w:val="clear" w:color="auto" w:fill="auto"/>
            <w:vAlign w:val="center"/>
          </w:tcPr>
          <w:p w14:paraId="40F4DE1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BB3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5FC07373">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9" w:type="pct"/>
            <w:shd w:val="clear" w:color="auto" w:fill="auto"/>
            <w:vAlign w:val="center"/>
          </w:tcPr>
          <w:p w14:paraId="71946FDB">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G6</w:t>
            </w:r>
          </w:p>
        </w:tc>
        <w:tc>
          <w:tcPr>
            <w:tcW w:w="851" w:type="pct"/>
            <w:shd w:val="clear" w:color="auto" w:fill="auto"/>
            <w:vAlign w:val="center"/>
          </w:tcPr>
          <w:p w14:paraId="28FC9CE5">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包装废气</w:t>
            </w:r>
          </w:p>
        </w:tc>
        <w:tc>
          <w:tcPr>
            <w:tcW w:w="718" w:type="pct"/>
            <w:shd w:val="clear" w:color="auto" w:fill="auto"/>
            <w:vAlign w:val="center"/>
          </w:tcPr>
          <w:p w14:paraId="7A08144F">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产品包装</w:t>
            </w:r>
          </w:p>
        </w:tc>
        <w:tc>
          <w:tcPr>
            <w:tcW w:w="710" w:type="pct"/>
            <w:vMerge w:val="continue"/>
            <w:shd w:val="clear" w:color="auto" w:fill="auto"/>
            <w:vAlign w:val="center"/>
          </w:tcPr>
          <w:p w14:paraId="767D9E3C">
            <w:pPr>
              <w:keepNext w:val="0"/>
              <w:keepLines w:val="0"/>
              <w:pageBreakBefore w:val="0"/>
              <w:widowControl/>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35" w:type="pct"/>
            <w:shd w:val="clear" w:color="auto" w:fill="auto"/>
            <w:vAlign w:val="center"/>
          </w:tcPr>
          <w:p w14:paraId="68AA0CC3">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水、颗粒物</w:t>
            </w:r>
          </w:p>
        </w:tc>
        <w:tc>
          <w:tcPr>
            <w:tcW w:w="1461" w:type="pct"/>
            <w:vMerge w:val="continue"/>
            <w:shd w:val="clear" w:color="auto" w:fill="auto"/>
            <w:vAlign w:val="center"/>
          </w:tcPr>
          <w:p w14:paraId="5610BA50">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E76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64AB57B8">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1104B26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G7</w:t>
            </w:r>
          </w:p>
        </w:tc>
        <w:tc>
          <w:tcPr>
            <w:tcW w:w="851" w:type="pct"/>
            <w:shd w:val="clear" w:color="auto" w:fill="auto"/>
            <w:vAlign w:val="center"/>
          </w:tcPr>
          <w:p w14:paraId="68EAEA9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石灰卸车废气</w:t>
            </w:r>
          </w:p>
        </w:tc>
        <w:tc>
          <w:tcPr>
            <w:tcW w:w="718" w:type="pct"/>
            <w:shd w:val="clear" w:color="auto" w:fill="auto"/>
            <w:vAlign w:val="center"/>
          </w:tcPr>
          <w:p w14:paraId="5E2BB035">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石灰卸车</w:t>
            </w:r>
          </w:p>
        </w:tc>
        <w:tc>
          <w:tcPr>
            <w:tcW w:w="710" w:type="pct"/>
            <w:vMerge w:val="restart"/>
            <w:shd w:val="clear" w:color="auto" w:fill="auto"/>
            <w:vAlign w:val="center"/>
          </w:tcPr>
          <w:p w14:paraId="109CF28F">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有组织</w:t>
            </w:r>
          </w:p>
        </w:tc>
        <w:tc>
          <w:tcPr>
            <w:tcW w:w="835" w:type="pct"/>
            <w:shd w:val="clear" w:color="auto" w:fill="auto"/>
            <w:vAlign w:val="center"/>
          </w:tcPr>
          <w:p w14:paraId="1F767B36">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461" w:type="pct"/>
            <w:shd w:val="clear" w:color="auto" w:fill="auto"/>
            <w:vAlign w:val="center"/>
          </w:tcPr>
          <w:p w14:paraId="3A325CC5">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卸料间设置空间收集系统，废气收集后经</w:t>
            </w:r>
            <w:r>
              <w:rPr>
                <w:rFonts w:hint="default" w:ascii="Times New Roman" w:hAnsi="Times New Roman" w:cs="Times New Roman"/>
                <w:i w:val="0"/>
                <w:iCs w:val="0"/>
                <w:color w:val="auto"/>
                <w:kern w:val="0"/>
                <w:sz w:val="21"/>
                <w:szCs w:val="21"/>
                <w:highlight w:val="none"/>
                <w:u w:val="none"/>
                <w:lang w:val="en-US" w:eastAsia="zh-CN" w:bidi="ar"/>
              </w:rPr>
              <w:t>高效</w:t>
            </w:r>
            <w:r>
              <w:rPr>
                <w:rFonts w:hint="default" w:ascii="Times New Roman" w:hAnsi="Times New Roman" w:eastAsia="宋体" w:cs="Times New Roman"/>
                <w:i w:val="0"/>
                <w:iCs w:val="0"/>
                <w:color w:val="auto"/>
                <w:kern w:val="0"/>
                <w:sz w:val="21"/>
                <w:szCs w:val="21"/>
                <w:highlight w:val="none"/>
                <w:u w:val="none"/>
                <w:lang w:val="en-US" w:eastAsia="zh-CN" w:bidi="ar"/>
              </w:rPr>
              <w:t>布袋除尘后，通过1根高</w:t>
            </w:r>
            <w:r>
              <w:rPr>
                <w:rFonts w:hint="default" w:ascii="Times New Roman" w:hAnsi="Times New Roman" w:cs="Times New Roman"/>
                <w:i w:val="0"/>
                <w:iCs w:val="0"/>
                <w:color w:val="auto"/>
                <w:kern w:val="0"/>
                <w:sz w:val="21"/>
                <w:szCs w:val="21"/>
                <w:highlight w:val="none"/>
                <w:u w:val="none"/>
                <w:lang w:val="en-US" w:eastAsia="zh-CN" w:bidi="ar"/>
              </w:rPr>
              <w:t>23</w:t>
            </w:r>
            <w:r>
              <w:rPr>
                <w:rFonts w:hint="default" w:ascii="Times New Roman" w:hAnsi="Times New Roman" w:eastAsia="宋体" w:cs="Times New Roman"/>
                <w:i w:val="0"/>
                <w:iCs w:val="0"/>
                <w:color w:val="auto"/>
                <w:kern w:val="0"/>
                <w:sz w:val="21"/>
                <w:szCs w:val="21"/>
                <w:highlight w:val="none"/>
                <w:u w:val="none"/>
                <w:lang w:val="en-US" w:eastAsia="zh-CN" w:bidi="ar"/>
              </w:rPr>
              <w:t>m的排气筒（P16）排放</w:t>
            </w:r>
          </w:p>
        </w:tc>
      </w:tr>
      <w:tr w14:paraId="655B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5B085442">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37C5DBA2">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G8</w:t>
            </w:r>
          </w:p>
        </w:tc>
        <w:tc>
          <w:tcPr>
            <w:tcW w:w="851" w:type="pct"/>
            <w:shd w:val="clear" w:color="auto" w:fill="auto"/>
            <w:vAlign w:val="center"/>
          </w:tcPr>
          <w:p w14:paraId="2610385D">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石灰料仓废气</w:t>
            </w:r>
          </w:p>
        </w:tc>
        <w:tc>
          <w:tcPr>
            <w:tcW w:w="718" w:type="pct"/>
            <w:shd w:val="clear" w:color="auto" w:fill="auto"/>
            <w:vAlign w:val="center"/>
          </w:tcPr>
          <w:p w14:paraId="392E105D">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石灰料仓储存</w:t>
            </w:r>
          </w:p>
        </w:tc>
        <w:tc>
          <w:tcPr>
            <w:tcW w:w="710" w:type="pct"/>
            <w:vMerge w:val="continue"/>
            <w:shd w:val="clear" w:color="auto" w:fill="auto"/>
            <w:vAlign w:val="center"/>
          </w:tcPr>
          <w:p w14:paraId="01DB85F3">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835" w:type="pct"/>
            <w:shd w:val="clear" w:color="auto" w:fill="auto"/>
            <w:vAlign w:val="center"/>
          </w:tcPr>
          <w:p w14:paraId="79DAD1EE">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461" w:type="pct"/>
            <w:shd w:val="clear" w:color="auto" w:fill="auto"/>
            <w:vAlign w:val="center"/>
          </w:tcPr>
          <w:p w14:paraId="2F4D4E07">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料仓仓顶自带</w:t>
            </w:r>
            <w:r>
              <w:rPr>
                <w:rFonts w:hint="default" w:ascii="Times New Roman" w:hAnsi="Times New Roman" w:cs="Times New Roman"/>
                <w:i w:val="0"/>
                <w:iCs w:val="0"/>
                <w:color w:val="auto"/>
                <w:kern w:val="0"/>
                <w:sz w:val="21"/>
                <w:szCs w:val="21"/>
                <w:highlight w:val="none"/>
                <w:u w:val="none"/>
                <w:lang w:val="en-US" w:eastAsia="zh-CN" w:bidi="ar"/>
              </w:rPr>
              <w:t>高效</w:t>
            </w:r>
            <w:r>
              <w:rPr>
                <w:rFonts w:hint="default" w:ascii="Times New Roman" w:hAnsi="Times New Roman" w:eastAsia="宋体" w:cs="Times New Roman"/>
                <w:i w:val="0"/>
                <w:iCs w:val="0"/>
                <w:color w:val="auto"/>
                <w:kern w:val="0"/>
                <w:sz w:val="21"/>
                <w:szCs w:val="21"/>
                <w:highlight w:val="none"/>
                <w:u w:val="none"/>
                <w:lang w:val="en-US" w:eastAsia="zh-CN" w:bidi="ar"/>
              </w:rPr>
              <w:t>布袋除尘器，处理后通过1根高</w:t>
            </w:r>
            <w:r>
              <w:rPr>
                <w:rFonts w:hint="default" w:ascii="Times New Roman" w:hAnsi="Times New Roman" w:cs="Times New Roman"/>
                <w:i w:val="0"/>
                <w:iCs w:val="0"/>
                <w:color w:val="auto"/>
                <w:kern w:val="0"/>
                <w:sz w:val="21"/>
                <w:szCs w:val="21"/>
                <w:highlight w:val="none"/>
                <w:u w:val="none"/>
                <w:lang w:val="en-US" w:eastAsia="zh-CN" w:bidi="ar"/>
              </w:rPr>
              <w:t>23</w:t>
            </w:r>
            <w:r>
              <w:rPr>
                <w:rFonts w:hint="default" w:ascii="Times New Roman" w:hAnsi="Times New Roman" w:eastAsia="宋体" w:cs="Times New Roman"/>
                <w:i w:val="0"/>
                <w:iCs w:val="0"/>
                <w:color w:val="auto"/>
                <w:kern w:val="0"/>
                <w:sz w:val="21"/>
                <w:szCs w:val="21"/>
                <w:highlight w:val="none"/>
                <w:u w:val="none"/>
                <w:lang w:val="en-US" w:eastAsia="zh-CN" w:bidi="ar"/>
              </w:rPr>
              <w:t>m的排气筒（P17）排放。</w:t>
            </w:r>
          </w:p>
        </w:tc>
      </w:tr>
      <w:tr w14:paraId="7BF5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1921E54E">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489186AD">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G9</w:t>
            </w:r>
          </w:p>
        </w:tc>
        <w:tc>
          <w:tcPr>
            <w:tcW w:w="851" w:type="pct"/>
            <w:shd w:val="clear" w:color="auto" w:fill="auto"/>
            <w:vAlign w:val="center"/>
          </w:tcPr>
          <w:p w14:paraId="6FCEF3C3">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锅炉烟气</w:t>
            </w:r>
          </w:p>
        </w:tc>
        <w:tc>
          <w:tcPr>
            <w:tcW w:w="718" w:type="pct"/>
            <w:shd w:val="clear" w:color="auto" w:fill="auto"/>
            <w:vAlign w:val="center"/>
          </w:tcPr>
          <w:p w14:paraId="09C6F334">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锅炉运行</w:t>
            </w:r>
          </w:p>
        </w:tc>
        <w:tc>
          <w:tcPr>
            <w:tcW w:w="710" w:type="pct"/>
            <w:vMerge w:val="continue"/>
            <w:shd w:val="clear" w:color="auto" w:fill="auto"/>
            <w:vAlign w:val="center"/>
          </w:tcPr>
          <w:p w14:paraId="2B37B0E4">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835" w:type="pct"/>
            <w:shd w:val="clear" w:color="auto" w:fill="auto"/>
            <w:vAlign w:val="center"/>
          </w:tcPr>
          <w:p w14:paraId="14939050">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461" w:type="pct"/>
            <w:shd w:val="clear" w:color="auto" w:fill="auto"/>
            <w:vAlign w:val="center"/>
          </w:tcPr>
          <w:p w14:paraId="6ED1642B">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锅炉烟气经“低氮燃烧器+SCR脱硝+布袋除尘+氨法脱硫”处理后，通过1根现有150m高排气筒（P7）排放</w:t>
            </w:r>
          </w:p>
        </w:tc>
      </w:tr>
      <w:tr w14:paraId="2474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1B6604AE">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199063DA">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G10</w:t>
            </w:r>
          </w:p>
        </w:tc>
        <w:tc>
          <w:tcPr>
            <w:tcW w:w="851" w:type="pct"/>
            <w:shd w:val="clear" w:color="auto" w:fill="auto"/>
            <w:noWrap/>
            <w:vAlign w:val="center"/>
          </w:tcPr>
          <w:p w14:paraId="51E745C7">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污水处理站废气</w:t>
            </w:r>
          </w:p>
        </w:tc>
        <w:tc>
          <w:tcPr>
            <w:tcW w:w="718" w:type="pct"/>
            <w:shd w:val="clear" w:color="auto" w:fill="auto"/>
            <w:vAlign w:val="center"/>
          </w:tcPr>
          <w:p w14:paraId="3AEFD133">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污水处理</w:t>
            </w:r>
          </w:p>
        </w:tc>
        <w:tc>
          <w:tcPr>
            <w:tcW w:w="710" w:type="pct"/>
            <w:vMerge w:val="continue"/>
            <w:shd w:val="clear" w:color="auto" w:fill="auto"/>
            <w:vAlign w:val="center"/>
          </w:tcPr>
          <w:p w14:paraId="2F32B6C4">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835" w:type="pct"/>
            <w:shd w:val="clear" w:color="auto" w:fill="auto"/>
            <w:vAlign w:val="center"/>
          </w:tcPr>
          <w:p w14:paraId="3CC37603">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氨、硫化氢</w:t>
            </w:r>
          </w:p>
        </w:tc>
        <w:tc>
          <w:tcPr>
            <w:tcW w:w="1461" w:type="pct"/>
            <w:shd w:val="clear" w:color="auto" w:fill="auto"/>
            <w:vAlign w:val="center"/>
          </w:tcPr>
          <w:p w14:paraId="3083774B">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废气经活性炭吸附处理后通过1根22m高排气筒（P11/DA011）排放</w:t>
            </w:r>
          </w:p>
        </w:tc>
      </w:tr>
      <w:tr w14:paraId="7E51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0F3F2F40">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4A94ED4D">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G11</w:t>
            </w:r>
          </w:p>
        </w:tc>
        <w:tc>
          <w:tcPr>
            <w:tcW w:w="851" w:type="pct"/>
            <w:shd w:val="clear" w:color="auto" w:fill="auto"/>
            <w:noWrap/>
            <w:vAlign w:val="center"/>
          </w:tcPr>
          <w:p w14:paraId="3FF1DCBD">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危废暂存间废气</w:t>
            </w:r>
          </w:p>
        </w:tc>
        <w:tc>
          <w:tcPr>
            <w:tcW w:w="718" w:type="pct"/>
            <w:shd w:val="clear" w:color="auto" w:fill="auto"/>
            <w:vAlign w:val="center"/>
          </w:tcPr>
          <w:p w14:paraId="2C8F76AB">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危险废物储存</w:t>
            </w:r>
          </w:p>
        </w:tc>
        <w:tc>
          <w:tcPr>
            <w:tcW w:w="710" w:type="pct"/>
            <w:vMerge w:val="continue"/>
            <w:shd w:val="clear" w:color="auto" w:fill="auto"/>
            <w:vAlign w:val="center"/>
          </w:tcPr>
          <w:p w14:paraId="2BD7D597">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835" w:type="pct"/>
            <w:shd w:val="clear" w:color="auto" w:fill="auto"/>
            <w:vAlign w:val="center"/>
          </w:tcPr>
          <w:p w14:paraId="38E0FFA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VOCs等</w:t>
            </w:r>
          </w:p>
        </w:tc>
        <w:tc>
          <w:tcPr>
            <w:tcW w:w="1461" w:type="pct"/>
            <w:shd w:val="clear" w:color="auto" w:fill="auto"/>
            <w:vAlign w:val="center"/>
          </w:tcPr>
          <w:p w14:paraId="3ACCC382">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危废暂存间设置空间收集系统，废气经收集后经活性炭吸附处理后通过1根15m高排气筒（P14）排放</w:t>
            </w:r>
          </w:p>
        </w:tc>
      </w:tr>
      <w:tr w14:paraId="52CE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5D6CC6E9">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561B6562">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G12</w:t>
            </w:r>
          </w:p>
        </w:tc>
        <w:tc>
          <w:tcPr>
            <w:tcW w:w="851" w:type="pct"/>
            <w:shd w:val="clear" w:color="auto" w:fill="auto"/>
            <w:vAlign w:val="center"/>
          </w:tcPr>
          <w:p w14:paraId="2AEDD28E">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原甲酸钙单元装置区无组织废气</w:t>
            </w:r>
          </w:p>
        </w:tc>
        <w:tc>
          <w:tcPr>
            <w:tcW w:w="718" w:type="pct"/>
            <w:shd w:val="clear" w:color="auto" w:fill="auto"/>
            <w:vAlign w:val="center"/>
          </w:tcPr>
          <w:p w14:paraId="38378ECA">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生产过程</w:t>
            </w:r>
          </w:p>
        </w:tc>
        <w:tc>
          <w:tcPr>
            <w:tcW w:w="710" w:type="pct"/>
            <w:vMerge w:val="restart"/>
            <w:shd w:val="clear" w:color="auto" w:fill="auto"/>
            <w:vAlign w:val="center"/>
          </w:tcPr>
          <w:p w14:paraId="7DBD801C">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无组织</w:t>
            </w:r>
          </w:p>
        </w:tc>
        <w:tc>
          <w:tcPr>
            <w:tcW w:w="835" w:type="pct"/>
            <w:shd w:val="clear" w:color="auto" w:fill="auto"/>
            <w:vAlign w:val="center"/>
          </w:tcPr>
          <w:p w14:paraId="0069C7A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461" w:type="pct"/>
            <w:vMerge w:val="restart"/>
            <w:shd w:val="clear" w:color="auto" w:fill="auto"/>
            <w:vAlign w:val="center"/>
          </w:tcPr>
          <w:p w14:paraId="7F57DE46">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采用DCS控制系统，装置物料输送均通过密闭管道进行。</w:t>
            </w:r>
          </w:p>
        </w:tc>
      </w:tr>
      <w:tr w14:paraId="7519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15F8E7FE">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07E389D5">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G13</w:t>
            </w:r>
          </w:p>
        </w:tc>
        <w:tc>
          <w:tcPr>
            <w:tcW w:w="851" w:type="pct"/>
            <w:shd w:val="clear" w:color="auto" w:fill="auto"/>
            <w:vAlign w:val="center"/>
          </w:tcPr>
          <w:p w14:paraId="0900F372">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甲酸钙扩建单元装置区无组织废气</w:t>
            </w:r>
          </w:p>
        </w:tc>
        <w:tc>
          <w:tcPr>
            <w:tcW w:w="718" w:type="pct"/>
            <w:shd w:val="clear" w:color="auto" w:fill="auto"/>
            <w:vAlign w:val="center"/>
          </w:tcPr>
          <w:p w14:paraId="68FD7459">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生产过程</w:t>
            </w:r>
          </w:p>
        </w:tc>
        <w:tc>
          <w:tcPr>
            <w:tcW w:w="710" w:type="pct"/>
            <w:vMerge w:val="continue"/>
            <w:shd w:val="clear" w:color="auto" w:fill="auto"/>
            <w:vAlign w:val="center"/>
          </w:tcPr>
          <w:p w14:paraId="3B8BC049">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835" w:type="pct"/>
            <w:shd w:val="clear" w:color="auto" w:fill="auto"/>
            <w:vAlign w:val="center"/>
          </w:tcPr>
          <w:p w14:paraId="1F552743">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VOCs、甲酸、一氧化碳、氮气等</w:t>
            </w:r>
          </w:p>
        </w:tc>
        <w:tc>
          <w:tcPr>
            <w:tcW w:w="1461" w:type="pct"/>
            <w:vMerge w:val="continue"/>
            <w:shd w:val="clear" w:color="auto" w:fill="auto"/>
            <w:vAlign w:val="center"/>
          </w:tcPr>
          <w:p w14:paraId="2CC46909">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r>
      <w:tr w14:paraId="05E1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56C662AE">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179EED82">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G14</w:t>
            </w:r>
          </w:p>
        </w:tc>
        <w:tc>
          <w:tcPr>
            <w:tcW w:w="851" w:type="pct"/>
            <w:shd w:val="clear" w:color="auto" w:fill="auto"/>
            <w:vAlign w:val="center"/>
          </w:tcPr>
          <w:p w14:paraId="38F4B6F0">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化学品库无组织废气</w:t>
            </w:r>
          </w:p>
        </w:tc>
        <w:tc>
          <w:tcPr>
            <w:tcW w:w="718" w:type="pct"/>
            <w:shd w:val="clear" w:color="auto" w:fill="auto"/>
            <w:vAlign w:val="center"/>
          </w:tcPr>
          <w:p w14:paraId="4EBDC2CB">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产品装卸</w:t>
            </w:r>
          </w:p>
        </w:tc>
        <w:tc>
          <w:tcPr>
            <w:tcW w:w="710" w:type="pct"/>
            <w:vMerge w:val="continue"/>
            <w:shd w:val="clear" w:color="auto" w:fill="auto"/>
            <w:vAlign w:val="center"/>
          </w:tcPr>
          <w:p w14:paraId="64E584C8">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835" w:type="pct"/>
            <w:shd w:val="clear" w:color="auto" w:fill="auto"/>
            <w:vAlign w:val="center"/>
          </w:tcPr>
          <w:p w14:paraId="5B6C9F5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461" w:type="pct"/>
            <w:shd w:val="clear" w:color="auto" w:fill="auto"/>
            <w:vAlign w:val="center"/>
          </w:tcPr>
          <w:p w14:paraId="0358A70E">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产品袋装，减少装卸无组织排放</w:t>
            </w:r>
          </w:p>
        </w:tc>
      </w:tr>
      <w:tr w14:paraId="155C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0F055B1B">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4C62FB26">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G15</w:t>
            </w:r>
          </w:p>
        </w:tc>
        <w:tc>
          <w:tcPr>
            <w:tcW w:w="851" w:type="pct"/>
            <w:shd w:val="clear" w:color="auto" w:fill="auto"/>
            <w:vAlign w:val="center"/>
          </w:tcPr>
          <w:p w14:paraId="0790A458">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一般固废暂存处</w:t>
            </w:r>
            <w:r>
              <w:rPr>
                <w:rFonts w:hint="default" w:ascii="Times New Roman" w:hAnsi="Times New Roman" w:eastAsia="宋体" w:cs="Times New Roman"/>
                <w:i w:val="0"/>
                <w:iCs w:val="0"/>
                <w:color w:val="auto"/>
                <w:kern w:val="0"/>
                <w:sz w:val="21"/>
                <w:szCs w:val="21"/>
                <w:highlight w:val="none"/>
                <w:u w:val="none"/>
                <w:lang w:val="en-US" w:eastAsia="zh-CN" w:bidi="ar"/>
              </w:rPr>
              <w:t>无组织废气</w:t>
            </w:r>
          </w:p>
        </w:tc>
        <w:tc>
          <w:tcPr>
            <w:tcW w:w="718" w:type="pct"/>
            <w:shd w:val="clear" w:color="auto" w:fill="auto"/>
            <w:vAlign w:val="center"/>
          </w:tcPr>
          <w:p w14:paraId="47FC0EEC">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石灰渣、滤渣装卸</w:t>
            </w:r>
          </w:p>
        </w:tc>
        <w:tc>
          <w:tcPr>
            <w:tcW w:w="710" w:type="pct"/>
            <w:vMerge w:val="continue"/>
            <w:shd w:val="clear" w:color="auto" w:fill="auto"/>
            <w:vAlign w:val="center"/>
          </w:tcPr>
          <w:p w14:paraId="714A2521">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835" w:type="pct"/>
            <w:shd w:val="clear" w:color="auto" w:fill="auto"/>
            <w:vAlign w:val="center"/>
          </w:tcPr>
          <w:p w14:paraId="1E7B937F">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461" w:type="pct"/>
            <w:shd w:val="clear" w:color="auto" w:fill="auto"/>
            <w:vAlign w:val="center"/>
          </w:tcPr>
          <w:p w14:paraId="2B192B8F">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一般固废暂存处</w:t>
            </w:r>
            <w:r>
              <w:rPr>
                <w:rFonts w:hint="default" w:ascii="Times New Roman" w:hAnsi="Times New Roman" w:eastAsia="宋体" w:cs="Times New Roman"/>
                <w:i w:val="0"/>
                <w:iCs w:val="0"/>
                <w:color w:val="auto"/>
                <w:kern w:val="0"/>
                <w:sz w:val="21"/>
                <w:szCs w:val="21"/>
                <w:highlight w:val="none"/>
                <w:u w:val="none"/>
                <w:lang w:val="en-US" w:eastAsia="zh-CN" w:bidi="ar"/>
              </w:rPr>
              <w:t>封闭，设置</w:t>
            </w:r>
            <w:r>
              <w:rPr>
                <w:rFonts w:hint="default" w:ascii="Times New Roman" w:hAnsi="Times New Roman" w:cs="Times New Roman"/>
                <w:i w:val="0"/>
                <w:iCs w:val="0"/>
                <w:color w:val="auto"/>
                <w:kern w:val="0"/>
                <w:sz w:val="21"/>
                <w:szCs w:val="21"/>
                <w:highlight w:val="none"/>
                <w:u w:val="none"/>
                <w:lang w:val="en-US" w:eastAsia="zh-CN" w:bidi="ar"/>
              </w:rPr>
              <w:t>雾炮</w:t>
            </w:r>
            <w:r>
              <w:rPr>
                <w:rFonts w:hint="default" w:ascii="Times New Roman" w:hAnsi="Times New Roman" w:eastAsia="宋体" w:cs="Times New Roman"/>
                <w:i w:val="0"/>
                <w:iCs w:val="0"/>
                <w:color w:val="auto"/>
                <w:kern w:val="0"/>
                <w:sz w:val="21"/>
                <w:szCs w:val="21"/>
                <w:highlight w:val="none"/>
                <w:u w:val="none"/>
                <w:lang w:val="en-US" w:eastAsia="zh-CN" w:bidi="ar"/>
              </w:rPr>
              <w:t>，减少无组织排放</w:t>
            </w:r>
          </w:p>
        </w:tc>
      </w:tr>
      <w:tr w14:paraId="25D01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59456105">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661C2D26">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G16</w:t>
            </w:r>
          </w:p>
        </w:tc>
        <w:tc>
          <w:tcPr>
            <w:tcW w:w="851" w:type="pct"/>
            <w:shd w:val="clear" w:color="auto" w:fill="auto"/>
            <w:vAlign w:val="center"/>
          </w:tcPr>
          <w:p w14:paraId="50A877CB">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卸料间无组织废气</w:t>
            </w:r>
          </w:p>
        </w:tc>
        <w:tc>
          <w:tcPr>
            <w:tcW w:w="718" w:type="pct"/>
            <w:shd w:val="clear" w:color="auto" w:fill="auto"/>
            <w:vAlign w:val="center"/>
          </w:tcPr>
          <w:p w14:paraId="4DCE58CD">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石灰卸车</w:t>
            </w:r>
          </w:p>
        </w:tc>
        <w:tc>
          <w:tcPr>
            <w:tcW w:w="710" w:type="pct"/>
            <w:vMerge w:val="continue"/>
            <w:shd w:val="clear" w:color="auto" w:fill="auto"/>
            <w:vAlign w:val="center"/>
          </w:tcPr>
          <w:p w14:paraId="05A92B12">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835" w:type="pct"/>
            <w:shd w:val="clear" w:color="auto" w:fill="auto"/>
            <w:vAlign w:val="center"/>
          </w:tcPr>
          <w:p w14:paraId="2263A139">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石灰粉尘</w:t>
            </w:r>
          </w:p>
        </w:tc>
        <w:tc>
          <w:tcPr>
            <w:tcW w:w="1461" w:type="pct"/>
            <w:shd w:val="clear" w:color="auto" w:fill="auto"/>
            <w:vAlign w:val="center"/>
          </w:tcPr>
          <w:p w14:paraId="69CE21E0">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在封闭式卸料间内卸料至卸料斗内，由斗式提升机密闭提升至生石灰料仓内存放，卸料间设置空间收集系统，减少无组织排放</w:t>
            </w:r>
          </w:p>
        </w:tc>
      </w:tr>
      <w:tr w14:paraId="2251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231E45F9">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4F83A51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G17</w:t>
            </w:r>
          </w:p>
        </w:tc>
        <w:tc>
          <w:tcPr>
            <w:tcW w:w="851" w:type="pct"/>
            <w:shd w:val="clear" w:color="auto" w:fill="auto"/>
            <w:vAlign w:val="center"/>
          </w:tcPr>
          <w:p w14:paraId="4655C8D4">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污水处理站无组织废气</w:t>
            </w:r>
          </w:p>
        </w:tc>
        <w:tc>
          <w:tcPr>
            <w:tcW w:w="718" w:type="pct"/>
            <w:shd w:val="clear" w:color="auto" w:fill="auto"/>
            <w:vAlign w:val="center"/>
          </w:tcPr>
          <w:p w14:paraId="05DA2AA5">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污水处理</w:t>
            </w:r>
          </w:p>
        </w:tc>
        <w:tc>
          <w:tcPr>
            <w:tcW w:w="710" w:type="pct"/>
            <w:vMerge w:val="continue"/>
            <w:shd w:val="clear" w:color="auto" w:fill="auto"/>
            <w:vAlign w:val="center"/>
          </w:tcPr>
          <w:p w14:paraId="195BE442">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835" w:type="pct"/>
            <w:shd w:val="clear" w:color="auto" w:fill="auto"/>
            <w:vAlign w:val="center"/>
          </w:tcPr>
          <w:p w14:paraId="297BA7EB">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氨、硫化氢</w:t>
            </w:r>
          </w:p>
        </w:tc>
        <w:tc>
          <w:tcPr>
            <w:tcW w:w="1461" w:type="pct"/>
            <w:shd w:val="clear" w:color="auto" w:fill="auto"/>
            <w:vAlign w:val="center"/>
          </w:tcPr>
          <w:p w14:paraId="1E731780">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对部分池体进行密封收集，减少无组织排放</w:t>
            </w:r>
          </w:p>
        </w:tc>
      </w:tr>
      <w:tr w14:paraId="4861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08A85326">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76956ED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G18</w:t>
            </w:r>
          </w:p>
        </w:tc>
        <w:tc>
          <w:tcPr>
            <w:tcW w:w="851" w:type="pct"/>
            <w:shd w:val="clear" w:color="auto" w:fill="auto"/>
            <w:vAlign w:val="center"/>
          </w:tcPr>
          <w:p w14:paraId="0E072AB8">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危废暂存间无组织废气</w:t>
            </w:r>
          </w:p>
        </w:tc>
        <w:tc>
          <w:tcPr>
            <w:tcW w:w="718" w:type="pct"/>
            <w:shd w:val="clear" w:color="auto" w:fill="auto"/>
            <w:vAlign w:val="center"/>
          </w:tcPr>
          <w:p w14:paraId="2CE5C3E3">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危险废物储存</w:t>
            </w:r>
          </w:p>
        </w:tc>
        <w:tc>
          <w:tcPr>
            <w:tcW w:w="710" w:type="pct"/>
            <w:vMerge w:val="continue"/>
            <w:shd w:val="clear" w:color="auto" w:fill="auto"/>
            <w:vAlign w:val="center"/>
          </w:tcPr>
          <w:p w14:paraId="2E9AED8A">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835" w:type="pct"/>
            <w:shd w:val="clear" w:color="auto" w:fill="auto"/>
            <w:vAlign w:val="center"/>
          </w:tcPr>
          <w:p w14:paraId="51BF905B">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VOCs</w:t>
            </w:r>
          </w:p>
        </w:tc>
        <w:tc>
          <w:tcPr>
            <w:tcW w:w="1461" w:type="pct"/>
            <w:shd w:val="clear" w:color="auto" w:fill="auto"/>
            <w:vAlign w:val="center"/>
          </w:tcPr>
          <w:p w14:paraId="31497D68">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及时清运，减少存放时间，设置空间收集系统，减少无组织排放</w:t>
            </w:r>
          </w:p>
        </w:tc>
      </w:tr>
      <w:tr w14:paraId="43E6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restart"/>
            <w:shd w:val="clear" w:color="auto" w:fill="auto"/>
            <w:vAlign w:val="center"/>
          </w:tcPr>
          <w:p w14:paraId="31668AC7">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219" w:type="pct"/>
            <w:shd w:val="clear" w:color="auto" w:fill="auto"/>
            <w:vAlign w:val="center"/>
          </w:tcPr>
          <w:p w14:paraId="1C9D28CE">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W1</w:t>
            </w:r>
          </w:p>
        </w:tc>
        <w:tc>
          <w:tcPr>
            <w:tcW w:w="851" w:type="pct"/>
            <w:shd w:val="clear" w:color="auto" w:fill="auto"/>
            <w:vAlign w:val="center"/>
          </w:tcPr>
          <w:p w14:paraId="66BCE315">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水浴除尘废水</w:t>
            </w:r>
          </w:p>
        </w:tc>
        <w:tc>
          <w:tcPr>
            <w:tcW w:w="718" w:type="pct"/>
            <w:shd w:val="clear" w:color="auto" w:fill="auto"/>
            <w:vAlign w:val="center"/>
          </w:tcPr>
          <w:p w14:paraId="6D3202AC">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消化废气治理</w:t>
            </w:r>
          </w:p>
        </w:tc>
        <w:tc>
          <w:tcPr>
            <w:tcW w:w="710" w:type="pct"/>
            <w:vMerge w:val="restart"/>
            <w:shd w:val="clear" w:color="auto" w:fill="auto"/>
            <w:vAlign w:val="center"/>
          </w:tcPr>
          <w:p w14:paraId="0968FDB8">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生产废水</w:t>
            </w:r>
          </w:p>
        </w:tc>
        <w:tc>
          <w:tcPr>
            <w:tcW w:w="835" w:type="pct"/>
            <w:shd w:val="clear" w:color="auto" w:fill="auto"/>
            <w:vAlign w:val="center"/>
          </w:tcPr>
          <w:p w14:paraId="71DFC13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COD、NH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-N等</w:t>
            </w:r>
          </w:p>
        </w:tc>
        <w:tc>
          <w:tcPr>
            <w:tcW w:w="1461" w:type="pct"/>
            <w:vMerge w:val="restart"/>
            <w:shd w:val="clear" w:color="auto" w:fill="auto"/>
            <w:vAlign w:val="center"/>
          </w:tcPr>
          <w:p w14:paraId="60028327">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收集后回用于生产</w:t>
            </w:r>
          </w:p>
        </w:tc>
      </w:tr>
      <w:tr w14:paraId="2A063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0670C31C">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18E88DD2">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W2</w:t>
            </w:r>
          </w:p>
        </w:tc>
        <w:tc>
          <w:tcPr>
            <w:tcW w:w="851" w:type="pct"/>
            <w:shd w:val="clear" w:color="auto" w:fill="auto"/>
            <w:vAlign w:val="center"/>
          </w:tcPr>
          <w:p w14:paraId="5B613287">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设备清洗废水</w:t>
            </w:r>
          </w:p>
        </w:tc>
        <w:tc>
          <w:tcPr>
            <w:tcW w:w="718" w:type="pct"/>
            <w:shd w:val="clear" w:color="auto" w:fill="auto"/>
            <w:vAlign w:val="center"/>
          </w:tcPr>
          <w:p w14:paraId="26BBDDA7">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过滤</w:t>
            </w:r>
            <w:r>
              <w:rPr>
                <w:rFonts w:hint="default" w:ascii="Times New Roman" w:hAnsi="Times New Roman" w:eastAsia="宋体" w:cs="Times New Roman"/>
                <w:i w:val="0"/>
                <w:iCs w:val="0"/>
                <w:color w:val="auto"/>
                <w:kern w:val="0"/>
                <w:sz w:val="21"/>
                <w:szCs w:val="21"/>
                <w:highlight w:val="none"/>
                <w:u w:val="none"/>
                <w:lang w:val="en-US" w:eastAsia="zh-CN" w:bidi="ar"/>
              </w:rPr>
              <w:t>设备清洗</w:t>
            </w:r>
          </w:p>
        </w:tc>
        <w:tc>
          <w:tcPr>
            <w:tcW w:w="710" w:type="pct"/>
            <w:vMerge w:val="continue"/>
            <w:shd w:val="clear" w:color="auto" w:fill="auto"/>
            <w:vAlign w:val="center"/>
          </w:tcPr>
          <w:p w14:paraId="629097B3">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835" w:type="pct"/>
            <w:shd w:val="clear" w:color="auto" w:fill="auto"/>
            <w:vAlign w:val="center"/>
          </w:tcPr>
          <w:p w14:paraId="6C62DD5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COD、NH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-N等</w:t>
            </w:r>
          </w:p>
        </w:tc>
        <w:tc>
          <w:tcPr>
            <w:tcW w:w="1461" w:type="pct"/>
            <w:vMerge w:val="continue"/>
            <w:shd w:val="clear" w:color="auto" w:fill="auto"/>
            <w:vAlign w:val="center"/>
          </w:tcPr>
          <w:p w14:paraId="6EEBE3A3">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r>
      <w:tr w14:paraId="2C37E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19ABAD10">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5D32F3CC">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W3</w:t>
            </w:r>
          </w:p>
        </w:tc>
        <w:tc>
          <w:tcPr>
            <w:tcW w:w="851" w:type="pct"/>
            <w:shd w:val="clear" w:color="auto" w:fill="auto"/>
            <w:vAlign w:val="center"/>
          </w:tcPr>
          <w:p w14:paraId="529A4BC9">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地面清洗废水</w:t>
            </w:r>
          </w:p>
        </w:tc>
        <w:tc>
          <w:tcPr>
            <w:tcW w:w="718" w:type="pct"/>
            <w:shd w:val="clear" w:color="auto" w:fill="auto"/>
            <w:vAlign w:val="center"/>
          </w:tcPr>
          <w:p w14:paraId="7E814159">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地面清洗</w:t>
            </w:r>
          </w:p>
        </w:tc>
        <w:tc>
          <w:tcPr>
            <w:tcW w:w="710" w:type="pct"/>
            <w:vMerge w:val="continue"/>
            <w:shd w:val="clear" w:color="auto" w:fill="auto"/>
            <w:vAlign w:val="center"/>
          </w:tcPr>
          <w:p w14:paraId="072B5A2B">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835" w:type="pct"/>
            <w:shd w:val="clear" w:color="auto" w:fill="auto"/>
            <w:vAlign w:val="center"/>
          </w:tcPr>
          <w:p w14:paraId="3530E4A6">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COD、NH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-N等</w:t>
            </w:r>
          </w:p>
        </w:tc>
        <w:tc>
          <w:tcPr>
            <w:tcW w:w="1461" w:type="pct"/>
            <w:vMerge w:val="restart"/>
            <w:shd w:val="clear" w:color="auto" w:fill="auto"/>
            <w:vAlign w:val="center"/>
          </w:tcPr>
          <w:p w14:paraId="5BB95371">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u w:val="none"/>
                <w:lang w:val="en-US" w:eastAsia="zh-CN" w:bidi="ar"/>
              </w:rPr>
              <w:t>生活污水经化粪池预处理后与其他废水经厂区现有污水处理站处理后排入肥城市泰西水处理有限公司污水处理厂进一步处理</w:t>
            </w:r>
          </w:p>
        </w:tc>
      </w:tr>
      <w:tr w14:paraId="43B2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55CD829B">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03D9CA8D">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W4</w:t>
            </w:r>
          </w:p>
        </w:tc>
        <w:tc>
          <w:tcPr>
            <w:tcW w:w="851" w:type="pct"/>
            <w:shd w:val="clear" w:color="auto" w:fill="auto"/>
            <w:vAlign w:val="center"/>
          </w:tcPr>
          <w:p w14:paraId="5E50FCDF">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循环冷却系统排污水</w:t>
            </w:r>
          </w:p>
        </w:tc>
        <w:tc>
          <w:tcPr>
            <w:tcW w:w="718" w:type="pct"/>
            <w:shd w:val="clear" w:color="auto" w:fill="auto"/>
            <w:vAlign w:val="center"/>
          </w:tcPr>
          <w:p w14:paraId="27A2A027">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循环冷却系统运行</w:t>
            </w:r>
          </w:p>
        </w:tc>
        <w:tc>
          <w:tcPr>
            <w:tcW w:w="710" w:type="pct"/>
            <w:vMerge w:val="continue"/>
            <w:shd w:val="clear" w:color="auto" w:fill="auto"/>
            <w:vAlign w:val="center"/>
          </w:tcPr>
          <w:p w14:paraId="05990FB3">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835" w:type="pct"/>
            <w:shd w:val="clear" w:color="auto" w:fill="auto"/>
            <w:vAlign w:val="center"/>
          </w:tcPr>
          <w:p w14:paraId="3C5BF014">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COD、NH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-N等</w:t>
            </w:r>
          </w:p>
        </w:tc>
        <w:tc>
          <w:tcPr>
            <w:tcW w:w="1461" w:type="pct"/>
            <w:vMerge w:val="continue"/>
            <w:shd w:val="clear" w:color="auto" w:fill="auto"/>
            <w:vAlign w:val="center"/>
          </w:tcPr>
          <w:p w14:paraId="1015ACB6">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r>
      <w:tr w14:paraId="6897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436515C9">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0FA25EC3">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W5</w:t>
            </w:r>
          </w:p>
        </w:tc>
        <w:tc>
          <w:tcPr>
            <w:tcW w:w="851" w:type="pct"/>
            <w:shd w:val="clear" w:color="auto" w:fill="auto"/>
            <w:vAlign w:val="center"/>
          </w:tcPr>
          <w:p w14:paraId="47686BF2">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脱盐水站排污水</w:t>
            </w:r>
          </w:p>
        </w:tc>
        <w:tc>
          <w:tcPr>
            <w:tcW w:w="718" w:type="pct"/>
            <w:shd w:val="clear" w:color="auto" w:fill="auto"/>
            <w:vAlign w:val="center"/>
          </w:tcPr>
          <w:p w14:paraId="61B541D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脱盐水制备</w:t>
            </w:r>
          </w:p>
        </w:tc>
        <w:tc>
          <w:tcPr>
            <w:tcW w:w="710" w:type="pct"/>
            <w:vMerge w:val="continue"/>
            <w:shd w:val="clear" w:color="auto" w:fill="auto"/>
            <w:vAlign w:val="center"/>
          </w:tcPr>
          <w:p w14:paraId="61C27251">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835" w:type="pct"/>
            <w:shd w:val="clear" w:color="auto" w:fill="auto"/>
            <w:vAlign w:val="center"/>
          </w:tcPr>
          <w:p w14:paraId="5601AC4B">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COD、NH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-N等</w:t>
            </w:r>
          </w:p>
        </w:tc>
        <w:tc>
          <w:tcPr>
            <w:tcW w:w="1461" w:type="pct"/>
            <w:vMerge w:val="continue"/>
            <w:shd w:val="clear" w:color="auto" w:fill="auto"/>
            <w:vAlign w:val="center"/>
          </w:tcPr>
          <w:p w14:paraId="53DFFFF7">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r>
      <w:tr w14:paraId="4B97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5E34EA91">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12E332AA">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W6</w:t>
            </w:r>
          </w:p>
        </w:tc>
        <w:tc>
          <w:tcPr>
            <w:tcW w:w="851" w:type="pct"/>
            <w:shd w:val="clear" w:color="auto" w:fill="auto"/>
            <w:vAlign w:val="center"/>
          </w:tcPr>
          <w:p w14:paraId="49E3BD4A">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锅炉排污水</w:t>
            </w:r>
          </w:p>
        </w:tc>
        <w:tc>
          <w:tcPr>
            <w:tcW w:w="718" w:type="pct"/>
            <w:shd w:val="clear" w:color="auto" w:fill="auto"/>
            <w:vAlign w:val="center"/>
          </w:tcPr>
          <w:p w14:paraId="3699DB8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锅炉运行</w:t>
            </w:r>
          </w:p>
        </w:tc>
        <w:tc>
          <w:tcPr>
            <w:tcW w:w="710" w:type="pct"/>
            <w:vMerge w:val="continue"/>
            <w:shd w:val="clear" w:color="auto" w:fill="auto"/>
            <w:vAlign w:val="center"/>
          </w:tcPr>
          <w:p w14:paraId="062CA924">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835" w:type="pct"/>
            <w:shd w:val="clear" w:color="auto" w:fill="auto"/>
            <w:vAlign w:val="center"/>
          </w:tcPr>
          <w:p w14:paraId="357F5897">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COD、NH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-N等</w:t>
            </w:r>
          </w:p>
        </w:tc>
        <w:tc>
          <w:tcPr>
            <w:tcW w:w="1461" w:type="pct"/>
            <w:vMerge w:val="continue"/>
            <w:shd w:val="clear" w:color="auto" w:fill="auto"/>
            <w:vAlign w:val="center"/>
          </w:tcPr>
          <w:p w14:paraId="37F676F1">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r>
      <w:tr w14:paraId="366E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5008F08E">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04866607">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W7</w:t>
            </w:r>
          </w:p>
        </w:tc>
        <w:tc>
          <w:tcPr>
            <w:tcW w:w="851" w:type="pct"/>
            <w:shd w:val="clear" w:color="auto" w:fill="auto"/>
            <w:vAlign w:val="center"/>
          </w:tcPr>
          <w:p w14:paraId="5F1B22EF">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化验室废水</w:t>
            </w:r>
          </w:p>
        </w:tc>
        <w:tc>
          <w:tcPr>
            <w:tcW w:w="718" w:type="pct"/>
            <w:shd w:val="clear" w:color="auto" w:fill="auto"/>
            <w:vAlign w:val="center"/>
          </w:tcPr>
          <w:p w14:paraId="2909B979">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化验室洗手池、器具、实验服等清洗</w:t>
            </w:r>
          </w:p>
        </w:tc>
        <w:tc>
          <w:tcPr>
            <w:tcW w:w="710" w:type="pct"/>
            <w:vMerge w:val="continue"/>
            <w:shd w:val="clear" w:color="auto" w:fill="auto"/>
            <w:vAlign w:val="center"/>
          </w:tcPr>
          <w:p w14:paraId="4F754018">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835" w:type="pct"/>
            <w:shd w:val="clear" w:color="auto" w:fill="auto"/>
            <w:vAlign w:val="center"/>
          </w:tcPr>
          <w:p w14:paraId="4BF081AA">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COD、NH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-N等</w:t>
            </w:r>
          </w:p>
        </w:tc>
        <w:tc>
          <w:tcPr>
            <w:tcW w:w="1461" w:type="pct"/>
            <w:vMerge w:val="continue"/>
            <w:shd w:val="clear" w:color="auto" w:fill="auto"/>
            <w:vAlign w:val="center"/>
          </w:tcPr>
          <w:p w14:paraId="00D94329">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r>
      <w:tr w14:paraId="551B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27C56DC6">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0239761D">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W8</w:t>
            </w:r>
          </w:p>
        </w:tc>
        <w:tc>
          <w:tcPr>
            <w:tcW w:w="851" w:type="pct"/>
            <w:shd w:val="clear" w:color="auto" w:fill="auto"/>
            <w:vAlign w:val="center"/>
          </w:tcPr>
          <w:p w14:paraId="5932F71B">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生活污水</w:t>
            </w:r>
          </w:p>
        </w:tc>
        <w:tc>
          <w:tcPr>
            <w:tcW w:w="718" w:type="pct"/>
            <w:shd w:val="clear" w:color="auto" w:fill="auto"/>
            <w:vAlign w:val="center"/>
          </w:tcPr>
          <w:p w14:paraId="33DF23E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办公生活</w:t>
            </w:r>
          </w:p>
        </w:tc>
        <w:tc>
          <w:tcPr>
            <w:tcW w:w="710" w:type="pct"/>
            <w:shd w:val="clear" w:color="auto" w:fill="auto"/>
            <w:vAlign w:val="center"/>
          </w:tcPr>
          <w:p w14:paraId="47AC9EC6">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生活废水</w:t>
            </w:r>
          </w:p>
        </w:tc>
        <w:tc>
          <w:tcPr>
            <w:tcW w:w="835" w:type="pct"/>
            <w:shd w:val="clear" w:color="auto" w:fill="auto"/>
            <w:vAlign w:val="center"/>
          </w:tcPr>
          <w:p w14:paraId="41FF19B4">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COD、NH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-N等</w:t>
            </w:r>
          </w:p>
        </w:tc>
        <w:tc>
          <w:tcPr>
            <w:tcW w:w="1461" w:type="pct"/>
            <w:vMerge w:val="continue"/>
            <w:shd w:val="clear" w:color="auto" w:fill="auto"/>
            <w:vAlign w:val="center"/>
          </w:tcPr>
          <w:p w14:paraId="421A527B">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r>
      <w:tr w14:paraId="1180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restart"/>
            <w:shd w:val="clear" w:color="auto" w:fill="auto"/>
            <w:vAlign w:val="center"/>
          </w:tcPr>
          <w:p w14:paraId="52EAF3A2">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固废</w:t>
            </w:r>
          </w:p>
        </w:tc>
        <w:tc>
          <w:tcPr>
            <w:tcW w:w="219" w:type="pct"/>
            <w:shd w:val="clear" w:color="auto" w:fill="auto"/>
            <w:vAlign w:val="center"/>
          </w:tcPr>
          <w:p w14:paraId="4F2CCB09">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S1</w:t>
            </w:r>
          </w:p>
        </w:tc>
        <w:tc>
          <w:tcPr>
            <w:tcW w:w="851" w:type="pct"/>
            <w:shd w:val="clear" w:color="auto" w:fill="auto"/>
            <w:vAlign w:val="center"/>
          </w:tcPr>
          <w:p w14:paraId="4291730B">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石灰渣</w:t>
            </w:r>
          </w:p>
        </w:tc>
        <w:tc>
          <w:tcPr>
            <w:tcW w:w="718" w:type="pct"/>
            <w:shd w:val="clear" w:color="auto" w:fill="auto"/>
            <w:vAlign w:val="center"/>
          </w:tcPr>
          <w:p w14:paraId="46B3571F">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石灰消化</w:t>
            </w:r>
          </w:p>
        </w:tc>
        <w:tc>
          <w:tcPr>
            <w:tcW w:w="710" w:type="pct"/>
            <w:shd w:val="clear" w:color="auto" w:fill="auto"/>
            <w:vAlign w:val="center"/>
          </w:tcPr>
          <w:p w14:paraId="06A59E66">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一般固废</w:t>
            </w:r>
          </w:p>
        </w:tc>
        <w:tc>
          <w:tcPr>
            <w:tcW w:w="835" w:type="pct"/>
            <w:shd w:val="clear" w:color="auto" w:fill="auto"/>
            <w:vAlign w:val="center"/>
          </w:tcPr>
          <w:p w14:paraId="5923FC44">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水、氧化镁、二氧化硅、碳酸钙、含硫杂质等</w:t>
            </w:r>
          </w:p>
        </w:tc>
        <w:tc>
          <w:tcPr>
            <w:tcW w:w="1461" w:type="pct"/>
            <w:shd w:val="clear" w:color="auto" w:fill="auto"/>
            <w:vAlign w:val="center"/>
          </w:tcPr>
          <w:p w14:paraId="2103052B">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cs="Times New Roman" w:eastAsiaTheme="minorEastAsia"/>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收集后暂存于一般固废暂存处，</w:t>
            </w:r>
            <w:r>
              <w:rPr>
                <w:rFonts w:hint="eastAsia" w:cs="Times New Roman" w:eastAsiaTheme="minorEastAsia"/>
                <w:i w:val="0"/>
                <w:iCs w:val="0"/>
                <w:color w:val="auto"/>
                <w:kern w:val="0"/>
                <w:sz w:val="21"/>
                <w:szCs w:val="21"/>
                <w:highlight w:val="none"/>
                <w:u w:val="none"/>
                <w:lang w:val="en-US" w:eastAsia="zh-CN" w:bidi="ar"/>
              </w:rPr>
              <w:t>由厂家回收</w:t>
            </w:r>
          </w:p>
        </w:tc>
      </w:tr>
      <w:tr w14:paraId="644A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263F5790">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9" w:type="pct"/>
            <w:shd w:val="clear" w:color="auto" w:fill="auto"/>
            <w:vAlign w:val="center"/>
          </w:tcPr>
          <w:p w14:paraId="4B10E82F">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S2</w:t>
            </w:r>
          </w:p>
        </w:tc>
        <w:tc>
          <w:tcPr>
            <w:tcW w:w="851" w:type="pct"/>
            <w:shd w:val="clear" w:color="auto" w:fill="auto"/>
            <w:vAlign w:val="center"/>
          </w:tcPr>
          <w:p w14:paraId="36C9C37A">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滤渣</w:t>
            </w:r>
          </w:p>
        </w:tc>
        <w:tc>
          <w:tcPr>
            <w:tcW w:w="718" w:type="pct"/>
            <w:shd w:val="clear" w:color="auto" w:fill="auto"/>
            <w:vAlign w:val="center"/>
          </w:tcPr>
          <w:p w14:paraId="3C938E46">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甲酸钙过滤</w:t>
            </w:r>
          </w:p>
        </w:tc>
        <w:tc>
          <w:tcPr>
            <w:tcW w:w="710" w:type="pct"/>
            <w:shd w:val="clear" w:color="auto" w:fill="auto"/>
            <w:vAlign w:val="center"/>
          </w:tcPr>
          <w:p w14:paraId="12FEEEC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一般固废</w:t>
            </w:r>
          </w:p>
        </w:tc>
        <w:tc>
          <w:tcPr>
            <w:tcW w:w="835" w:type="pct"/>
            <w:shd w:val="clear" w:color="auto" w:fill="auto"/>
            <w:vAlign w:val="center"/>
          </w:tcPr>
          <w:p w14:paraId="1DFB983A">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水、甲酸钙、氧化镁、二氧化硅、碳酸钙、含硫杂质、氢氧化镁等</w:t>
            </w:r>
          </w:p>
        </w:tc>
        <w:tc>
          <w:tcPr>
            <w:tcW w:w="1461" w:type="pct"/>
            <w:shd w:val="clear" w:color="auto" w:fill="auto"/>
            <w:vAlign w:val="center"/>
          </w:tcPr>
          <w:p w14:paraId="2054285E">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收集后暂存于一般固废暂存处，外运综合利用</w:t>
            </w:r>
          </w:p>
        </w:tc>
      </w:tr>
      <w:tr w14:paraId="1449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630A4C1F">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9" w:type="pct"/>
            <w:shd w:val="clear" w:color="auto" w:fill="auto"/>
            <w:vAlign w:val="center"/>
          </w:tcPr>
          <w:p w14:paraId="2AB7B5FD">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S3</w:t>
            </w:r>
          </w:p>
        </w:tc>
        <w:tc>
          <w:tcPr>
            <w:tcW w:w="851" w:type="pct"/>
            <w:shd w:val="clear" w:color="auto" w:fill="auto"/>
            <w:vAlign w:val="center"/>
          </w:tcPr>
          <w:p w14:paraId="72E9B3CE">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布袋除尘器收尘</w:t>
            </w:r>
          </w:p>
        </w:tc>
        <w:tc>
          <w:tcPr>
            <w:tcW w:w="718" w:type="pct"/>
            <w:shd w:val="clear" w:color="auto" w:fill="auto"/>
            <w:vAlign w:val="center"/>
          </w:tcPr>
          <w:p w14:paraId="6B199AD6">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石灰卸车、石灰料仓、干燥、包装废气治理</w:t>
            </w:r>
          </w:p>
        </w:tc>
        <w:tc>
          <w:tcPr>
            <w:tcW w:w="710" w:type="pct"/>
            <w:shd w:val="clear" w:color="auto" w:fill="auto"/>
            <w:vAlign w:val="center"/>
          </w:tcPr>
          <w:p w14:paraId="211C4502">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一般工业固废（261-999-66）</w:t>
            </w:r>
          </w:p>
        </w:tc>
        <w:tc>
          <w:tcPr>
            <w:tcW w:w="835" w:type="pct"/>
            <w:shd w:val="clear" w:color="auto" w:fill="auto"/>
            <w:vAlign w:val="center"/>
          </w:tcPr>
          <w:p w14:paraId="7061DBC2">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颗粒物等</w:t>
            </w:r>
          </w:p>
        </w:tc>
        <w:tc>
          <w:tcPr>
            <w:tcW w:w="1461" w:type="pct"/>
            <w:shd w:val="clear" w:color="auto" w:fill="auto"/>
            <w:vAlign w:val="center"/>
          </w:tcPr>
          <w:p w14:paraId="35FD0309">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收集后回用于生产</w:t>
            </w:r>
          </w:p>
        </w:tc>
      </w:tr>
      <w:tr w14:paraId="6439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26C538A4">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6A3D54F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S4</w:t>
            </w:r>
          </w:p>
        </w:tc>
        <w:tc>
          <w:tcPr>
            <w:tcW w:w="851" w:type="pct"/>
            <w:shd w:val="clear" w:color="auto" w:fill="auto"/>
            <w:vAlign w:val="center"/>
          </w:tcPr>
          <w:p w14:paraId="21984970">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废机油</w:t>
            </w:r>
          </w:p>
        </w:tc>
        <w:tc>
          <w:tcPr>
            <w:tcW w:w="718" w:type="pct"/>
            <w:shd w:val="clear" w:color="auto" w:fill="auto"/>
            <w:vAlign w:val="center"/>
          </w:tcPr>
          <w:p w14:paraId="73571C1C">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压缩机等检修</w:t>
            </w:r>
          </w:p>
        </w:tc>
        <w:tc>
          <w:tcPr>
            <w:tcW w:w="710" w:type="pct"/>
            <w:shd w:val="clear" w:color="auto" w:fill="auto"/>
            <w:vAlign w:val="center"/>
          </w:tcPr>
          <w:p w14:paraId="0E534FC0">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危险废物（HW08，900-214-08，900-249-08）</w:t>
            </w:r>
          </w:p>
        </w:tc>
        <w:tc>
          <w:tcPr>
            <w:tcW w:w="835" w:type="pct"/>
            <w:shd w:val="clear" w:color="auto" w:fill="auto"/>
            <w:vAlign w:val="center"/>
          </w:tcPr>
          <w:p w14:paraId="6C2C0952">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矿物油等</w:t>
            </w:r>
          </w:p>
        </w:tc>
        <w:tc>
          <w:tcPr>
            <w:tcW w:w="1461" w:type="pct"/>
            <w:vMerge w:val="restart"/>
            <w:shd w:val="clear" w:color="auto" w:fill="auto"/>
            <w:vAlign w:val="center"/>
          </w:tcPr>
          <w:p w14:paraId="36C65D4C">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暂存于危废暂存间，委托有资质单位处置。</w:t>
            </w:r>
          </w:p>
        </w:tc>
      </w:tr>
      <w:tr w14:paraId="450F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03910367">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4E2EE712">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S5</w:t>
            </w:r>
          </w:p>
        </w:tc>
        <w:tc>
          <w:tcPr>
            <w:tcW w:w="851" w:type="pct"/>
            <w:shd w:val="clear" w:color="auto" w:fill="auto"/>
            <w:vAlign w:val="center"/>
          </w:tcPr>
          <w:p w14:paraId="30D5857D">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化验废物</w:t>
            </w:r>
          </w:p>
        </w:tc>
        <w:tc>
          <w:tcPr>
            <w:tcW w:w="718" w:type="pct"/>
            <w:shd w:val="clear" w:color="auto" w:fill="auto"/>
            <w:vAlign w:val="center"/>
          </w:tcPr>
          <w:p w14:paraId="775599F3">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化验室样品化验</w:t>
            </w:r>
          </w:p>
        </w:tc>
        <w:tc>
          <w:tcPr>
            <w:tcW w:w="710" w:type="pct"/>
            <w:shd w:val="clear" w:color="auto" w:fill="auto"/>
            <w:vAlign w:val="center"/>
          </w:tcPr>
          <w:p w14:paraId="37FFE01B">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危险废物（HW49，900-047-49）</w:t>
            </w:r>
          </w:p>
        </w:tc>
        <w:tc>
          <w:tcPr>
            <w:tcW w:w="835" w:type="pct"/>
            <w:shd w:val="clear" w:color="auto" w:fill="auto"/>
            <w:vAlign w:val="center"/>
          </w:tcPr>
          <w:p w14:paraId="4DE74247">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含甲酸钙、酸、碱等</w:t>
            </w:r>
          </w:p>
        </w:tc>
        <w:tc>
          <w:tcPr>
            <w:tcW w:w="1461" w:type="pct"/>
            <w:vMerge w:val="continue"/>
            <w:shd w:val="clear" w:color="auto" w:fill="auto"/>
            <w:vAlign w:val="center"/>
          </w:tcPr>
          <w:p w14:paraId="56FC685C">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r>
      <w:tr w14:paraId="296D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1BDB4424">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5FF5FAD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S6</w:t>
            </w:r>
          </w:p>
        </w:tc>
        <w:tc>
          <w:tcPr>
            <w:tcW w:w="851" w:type="pct"/>
            <w:shd w:val="clear" w:color="auto" w:fill="auto"/>
            <w:vAlign w:val="center"/>
          </w:tcPr>
          <w:p w14:paraId="4DFBA4FB">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污泥</w:t>
            </w:r>
          </w:p>
        </w:tc>
        <w:tc>
          <w:tcPr>
            <w:tcW w:w="718" w:type="pct"/>
            <w:shd w:val="clear" w:color="auto" w:fill="auto"/>
            <w:vAlign w:val="center"/>
          </w:tcPr>
          <w:p w14:paraId="10344545">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污水处理</w:t>
            </w:r>
          </w:p>
        </w:tc>
        <w:tc>
          <w:tcPr>
            <w:tcW w:w="710" w:type="pct"/>
            <w:shd w:val="clear" w:color="auto" w:fill="auto"/>
            <w:vAlign w:val="center"/>
          </w:tcPr>
          <w:p w14:paraId="7E22B614">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疑似危废</w:t>
            </w:r>
          </w:p>
        </w:tc>
        <w:tc>
          <w:tcPr>
            <w:tcW w:w="835" w:type="pct"/>
            <w:shd w:val="clear" w:color="auto" w:fill="auto"/>
            <w:vAlign w:val="center"/>
          </w:tcPr>
          <w:p w14:paraId="430007EB">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甲酸等</w:t>
            </w:r>
          </w:p>
        </w:tc>
        <w:tc>
          <w:tcPr>
            <w:tcW w:w="1461" w:type="pct"/>
            <w:shd w:val="clear" w:color="auto" w:fill="auto"/>
            <w:vAlign w:val="center"/>
          </w:tcPr>
          <w:p w14:paraId="7E5EEB8B">
            <w:pPr>
              <w:pStyle w:val="41"/>
              <w:keepNext w:val="0"/>
              <w:keepLines w:val="0"/>
              <w:pageBreakBefore w:val="0"/>
              <w:widowControl w:val="0"/>
              <w:shd w:val="clear"/>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疑似危废污泥已进行危废鉴定，根据鉴定结果，污泥不具有腐蚀性、反应性、易燃性、急性毒性、浸出毒性、毒性物质含量等危险特性，不属于危险废物，且鉴定报告于2025年8月2日通过专家评审，故污泥按照一般固体废物管理处置，用于锅炉掺烧。</w:t>
            </w:r>
          </w:p>
        </w:tc>
      </w:tr>
      <w:tr w14:paraId="4097E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32C56BBD">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13992A8E">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w:t>
            </w:r>
            <w:r>
              <w:rPr>
                <w:rFonts w:hint="default" w:ascii="Times New Roman" w:hAnsi="Times New Roman" w:cs="Times New Roman"/>
                <w:i w:val="0"/>
                <w:iCs w:val="0"/>
                <w:color w:val="auto"/>
                <w:kern w:val="0"/>
                <w:sz w:val="21"/>
                <w:szCs w:val="21"/>
                <w:highlight w:val="none"/>
                <w:u w:val="none"/>
                <w:lang w:val="en-US" w:eastAsia="zh-CN" w:bidi="ar"/>
              </w:rPr>
              <w:t>7</w:t>
            </w:r>
          </w:p>
        </w:tc>
        <w:tc>
          <w:tcPr>
            <w:tcW w:w="851" w:type="pct"/>
            <w:shd w:val="clear" w:color="auto" w:fill="auto"/>
            <w:vAlign w:val="center"/>
          </w:tcPr>
          <w:p w14:paraId="6777256A">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废活性炭</w:t>
            </w:r>
          </w:p>
        </w:tc>
        <w:tc>
          <w:tcPr>
            <w:tcW w:w="718" w:type="pct"/>
            <w:shd w:val="clear" w:color="auto" w:fill="auto"/>
            <w:vAlign w:val="center"/>
          </w:tcPr>
          <w:p w14:paraId="750C948D">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污水处理站</w:t>
            </w:r>
            <w:r>
              <w:rPr>
                <w:rFonts w:hint="default" w:ascii="Times New Roman" w:hAnsi="Times New Roman" w:cs="Times New Roman"/>
                <w:i w:val="0"/>
                <w:iCs w:val="0"/>
                <w:color w:val="auto"/>
                <w:kern w:val="0"/>
                <w:sz w:val="21"/>
                <w:szCs w:val="21"/>
                <w:highlight w:val="none"/>
                <w:u w:val="none"/>
                <w:lang w:val="en-US" w:eastAsia="zh-CN" w:bidi="ar"/>
              </w:rPr>
              <w:t>、危废暂存间</w:t>
            </w:r>
            <w:r>
              <w:rPr>
                <w:rFonts w:hint="default" w:ascii="Times New Roman" w:hAnsi="Times New Roman" w:eastAsia="宋体" w:cs="Times New Roman"/>
                <w:i w:val="0"/>
                <w:iCs w:val="0"/>
                <w:color w:val="auto"/>
                <w:kern w:val="0"/>
                <w:sz w:val="21"/>
                <w:szCs w:val="21"/>
                <w:highlight w:val="none"/>
                <w:u w:val="none"/>
                <w:lang w:val="en-US" w:eastAsia="zh-CN" w:bidi="ar"/>
              </w:rPr>
              <w:t>废气处理</w:t>
            </w:r>
          </w:p>
        </w:tc>
        <w:tc>
          <w:tcPr>
            <w:tcW w:w="710" w:type="pct"/>
            <w:shd w:val="clear" w:color="auto" w:fill="auto"/>
            <w:vAlign w:val="center"/>
          </w:tcPr>
          <w:p w14:paraId="747E0459">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危险</w:t>
            </w:r>
            <w:r>
              <w:rPr>
                <w:rFonts w:hint="default" w:ascii="Times New Roman" w:hAnsi="Times New Roman" w:cs="Times New Roman"/>
                <w:i w:val="0"/>
                <w:iCs w:val="0"/>
                <w:color w:val="auto"/>
                <w:kern w:val="0"/>
                <w:sz w:val="21"/>
                <w:szCs w:val="21"/>
                <w:highlight w:val="none"/>
                <w:u w:val="none"/>
                <w:lang w:val="en-US" w:eastAsia="zh-CN" w:bidi="ar"/>
              </w:rPr>
              <w:t>废物</w:t>
            </w:r>
            <w:r>
              <w:rPr>
                <w:rFonts w:hint="default" w:ascii="Times New Roman" w:hAnsi="Times New Roman" w:eastAsia="宋体" w:cs="Times New Roman"/>
                <w:i w:val="0"/>
                <w:iCs w:val="0"/>
                <w:color w:val="auto"/>
                <w:kern w:val="0"/>
                <w:sz w:val="21"/>
                <w:szCs w:val="21"/>
                <w:highlight w:val="none"/>
                <w:u w:val="none"/>
                <w:lang w:val="en-US" w:eastAsia="zh-CN" w:bidi="ar"/>
              </w:rPr>
              <w:t>（HW49，900-0</w:t>
            </w:r>
            <w:r>
              <w:rPr>
                <w:rFonts w:hint="default" w:ascii="Times New Roman" w:hAnsi="Times New Roman" w:cs="Times New Roman"/>
                <w:i w:val="0"/>
                <w:iCs w:val="0"/>
                <w:color w:val="auto"/>
                <w:kern w:val="0"/>
                <w:sz w:val="21"/>
                <w:szCs w:val="21"/>
                <w:highlight w:val="none"/>
                <w:u w:val="none"/>
                <w:lang w:val="en-US" w:eastAsia="zh-CN" w:bidi="ar"/>
              </w:rPr>
              <w:t>41</w:t>
            </w: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835" w:type="pct"/>
            <w:shd w:val="clear" w:color="auto" w:fill="auto"/>
            <w:vAlign w:val="center"/>
          </w:tcPr>
          <w:p w14:paraId="3F9E741F">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含</w:t>
            </w:r>
            <w:r>
              <w:rPr>
                <w:rFonts w:hint="default" w:ascii="Times New Roman" w:hAnsi="Times New Roman" w:cs="Times New Roman"/>
                <w:i w:val="0"/>
                <w:iCs w:val="0"/>
                <w:color w:val="auto"/>
                <w:kern w:val="0"/>
                <w:sz w:val="21"/>
                <w:szCs w:val="21"/>
                <w:highlight w:val="none"/>
                <w:u w:val="none"/>
                <w:lang w:val="en-US" w:eastAsia="zh-CN" w:bidi="ar"/>
              </w:rPr>
              <w:t>VOC</w:t>
            </w:r>
            <w:r>
              <w:rPr>
                <w:rFonts w:hint="default" w:ascii="Times New Roman" w:hAnsi="Times New Roman" w:cs="Times New Roman"/>
                <w:i w:val="0"/>
                <w:iCs w:val="0"/>
                <w:color w:val="auto"/>
                <w:kern w:val="0"/>
                <w:sz w:val="21"/>
                <w:szCs w:val="21"/>
                <w:highlight w:val="none"/>
                <w:u w:val="none"/>
                <w:vertAlign w:val="subscript"/>
                <w:lang w:val="en-US" w:eastAsia="zh-CN" w:bidi="ar"/>
              </w:rPr>
              <w:t>S</w:t>
            </w:r>
            <w:r>
              <w:rPr>
                <w:rFonts w:hint="eastAsia" w:cs="Times New Roman"/>
                <w:i w:val="0"/>
                <w:iCs w:val="0"/>
                <w:color w:val="auto"/>
                <w:kern w:val="0"/>
                <w:sz w:val="21"/>
                <w:szCs w:val="21"/>
                <w:highlight w:val="none"/>
                <w:u w:val="none"/>
                <w:vertAlign w:val="baseline"/>
                <w:lang w:val="en-US" w:eastAsia="zh-CN" w:bidi="ar"/>
              </w:rPr>
              <w:t>、氨、硫化氢</w:t>
            </w:r>
            <w:r>
              <w:rPr>
                <w:rFonts w:hint="default" w:ascii="Times New Roman" w:hAnsi="Times New Roman" w:eastAsia="宋体" w:cs="Times New Roman"/>
                <w:i w:val="0"/>
                <w:iCs w:val="0"/>
                <w:color w:val="auto"/>
                <w:kern w:val="0"/>
                <w:sz w:val="21"/>
                <w:szCs w:val="21"/>
                <w:highlight w:val="none"/>
                <w:u w:val="none"/>
                <w:lang w:val="en-US" w:eastAsia="zh-CN" w:bidi="ar"/>
              </w:rPr>
              <w:t>等</w:t>
            </w:r>
          </w:p>
        </w:tc>
        <w:tc>
          <w:tcPr>
            <w:tcW w:w="1461" w:type="pct"/>
            <w:shd w:val="clear" w:color="auto" w:fill="auto"/>
            <w:vAlign w:val="center"/>
          </w:tcPr>
          <w:p w14:paraId="3E37A22B">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暂存于危废暂存间，委托有资质单位处置。</w:t>
            </w:r>
          </w:p>
        </w:tc>
      </w:tr>
      <w:tr w14:paraId="490A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4DC5DAFB">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47E35487">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w:t>
            </w:r>
            <w:r>
              <w:rPr>
                <w:rFonts w:hint="default" w:ascii="Times New Roman" w:hAnsi="Times New Roman" w:cs="Times New Roman"/>
                <w:i w:val="0"/>
                <w:iCs w:val="0"/>
                <w:color w:val="auto"/>
                <w:kern w:val="0"/>
                <w:sz w:val="21"/>
                <w:szCs w:val="21"/>
                <w:highlight w:val="none"/>
                <w:u w:val="none"/>
                <w:lang w:val="en-US" w:eastAsia="zh-CN" w:bidi="ar"/>
              </w:rPr>
              <w:t>8</w:t>
            </w:r>
          </w:p>
        </w:tc>
        <w:tc>
          <w:tcPr>
            <w:tcW w:w="851" w:type="pct"/>
            <w:shd w:val="clear" w:color="auto" w:fill="auto"/>
            <w:vAlign w:val="center"/>
          </w:tcPr>
          <w:p w14:paraId="6C65016C">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废布袋</w:t>
            </w:r>
          </w:p>
        </w:tc>
        <w:tc>
          <w:tcPr>
            <w:tcW w:w="718" w:type="pct"/>
            <w:shd w:val="clear" w:color="auto" w:fill="auto"/>
            <w:vAlign w:val="center"/>
          </w:tcPr>
          <w:p w14:paraId="5C46FA98">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布袋除尘器</w:t>
            </w:r>
          </w:p>
        </w:tc>
        <w:tc>
          <w:tcPr>
            <w:tcW w:w="710" w:type="pct"/>
            <w:shd w:val="clear" w:color="auto" w:fill="auto"/>
            <w:vAlign w:val="center"/>
          </w:tcPr>
          <w:p w14:paraId="205C1C45">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一般工业固废（261-999-</w:t>
            </w:r>
            <w:r>
              <w:rPr>
                <w:rFonts w:hint="default" w:ascii="Times New Roman" w:hAnsi="Times New Roman" w:cs="Times New Roman"/>
                <w:i w:val="0"/>
                <w:iCs w:val="0"/>
                <w:color w:val="auto"/>
                <w:kern w:val="0"/>
                <w:sz w:val="21"/>
                <w:szCs w:val="21"/>
                <w:highlight w:val="none"/>
                <w:u w:val="none"/>
                <w:lang w:val="en-US" w:eastAsia="zh-CN" w:bidi="ar"/>
              </w:rPr>
              <w:t>99</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35" w:type="pct"/>
            <w:shd w:val="clear" w:color="auto" w:fill="auto"/>
            <w:vAlign w:val="center"/>
          </w:tcPr>
          <w:p w14:paraId="17562425">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废布袋、颗粒物</w:t>
            </w:r>
          </w:p>
        </w:tc>
        <w:tc>
          <w:tcPr>
            <w:tcW w:w="1461" w:type="pct"/>
            <w:shd w:val="clear" w:color="auto" w:fill="auto"/>
            <w:vAlign w:val="center"/>
          </w:tcPr>
          <w:p w14:paraId="4C6F50B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收集后</w:t>
            </w:r>
            <w:r>
              <w:rPr>
                <w:rFonts w:hint="default" w:ascii="Times New Roman" w:hAnsi="Times New Roman" w:cs="Times New Roman"/>
                <w:color w:val="auto"/>
                <w:sz w:val="21"/>
                <w:szCs w:val="21"/>
                <w:highlight w:val="none"/>
                <w:lang w:val="en-US" w:eastAsia="zh-CN"/>
              </w:rPr>
              <w:t>暂存于一般固废暂存处，外运综合利用</w:t>
            </w:r>
          </w:p>
        </w:tc>
      </w:tr>
      <w:tr w14:paraId="5F8A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40BB2674">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639B74D9">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w:t>
            </w:r>
            <w:r>
              <w:rPr>
                <w:rFonts w:hint="default" w:ascii="Times New Roman" w:hAnsi="Times New Roman" w:cs="Times New Roman"/>
                <w:i w:val="0"/>
                <w:iCs w:val="0"/>
                <w:color w:val="auto"/>
                <w:kern w:val="0"/>
                <w:sz w:val="21"/>
                <w:szCs w:val="21"/>
                <w:highlight w:val="none"/>
                <w:u w:val="none"/>
                <w:lang w:val="en-US" w:eastAsia="zh-CN" w:bidi="ar"/>
              </w:rPr>
              <w:t>9</w:t>
            </w:r>
          </w:p>
        </w:tc>
        <w:tc>
          <w:tcPr>
            <w:tcW w:w="851" w:type="pct"/>
            <w:shd w:val="clear" w:color="auto" w:fill="auto"/>
            <w:vAlign w:val="center"/>
          </w:tcPr>
          <w:p w14:paraId="310E565F">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废油桶</w:t>
            </w:r>
          </w:p>
        </w:tc>
        <w:tc>
          <w:tcPr>
            <w:tcW w:w="718" w:type="pct"/>
            <w:shd w:val="clear" w:color="auto" w:fill="auto"/>
            <w:vAlign w:val="center"/>
          </w:tcPr>
          <w:p w14:paraId="3CF87987">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机油等包装</w:t>
            </w:r>
          </w:p>
        </w:tc>
        <w:tc>
          <w:tcPr>
            <w:tcW w:w="710" w:type="pct"/>
            <w:shd w:val="clear" w:color="auto" w:fill="auto"/>
            <w:vAlign w:val="center"/>
          </w:tcPr>
          <w:p w14:paraId="3FC4208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危险</w:t>
            </w:r>
            <w:r>
              <w:rPr>
                <w:rFonts w:hint="default" w:ascii="Times New Roman" w:hAnsi="Times New Roman" w:cs="Times New Roman"/>
                <w:i w:val="0"/>
                <w:iCs w:val="0"/>
                <w:color w:val="auto"/>
                <w:kern w:val="0"/>
                <w:sz w:val="21"/>
                <w:szCs w:val="21"/>
                <w:highlight w:val="none"/>
                <w:u w:val="none"/>
                <w:lang w:val="en-US" w:eastAsia="zh-CN" w:bidi="ar"/>
              </w:rPr>
              <w:t>废物</w:t>
            </w:r>
            <w:r>
              <w:rPr>
                <w:rFonts w:hint="default" w:ascii="Times New Roman" w:hAnsi="Times New Roman" w:eastAsia="宋体" w:cs="Times New Roman"/>
                <w:i w:val="0"/>
                <w:iCs w:val="0"/>
                <w:color w:val="auto"/>
                <w:kern w:val="0"/>
                <w:sz w:val="21"/>
                <w:szCs w:val="21"/>
                <w:highlight w:val="none"/>
                <w:u w:val="none"/>
                <w:lang w:val="en-US" w:eastAsia="zh-CN" w:bidi="ar"/>
              </w:rPr>
              <w:t>（HW49，900-0</w:t>
            </w:r>
            <w:r>
              <w:rPr>
                <w:rFonts w:hint="default" w:ascii="Times New Roman" w:hAnsi="Times New Roman" w:cs="Times New Roman"/>
                <w:i w:val="0"/>
                <w:iCs w:val="0"/>
                <w:color w:val="auto"/>
                <w:kern w:val="0"/>
                <w:sz w:val="21"/>
                <w:szCs w:val="21"/>
                <w:highlight w:val="none"/>
                <w:u w:val="none"/>
                <w:lang w:val="en-US" w:eastAsia="zh-CN" w:bidi="ar"/>
              </w:rPr>
              <w:t>41</w:t>
            </w: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835" w:type="pct"/>
            <w:shd w:val="clear" w:color="auto" w:fill="auto"/>
            <w:vAlign w:val="center"/>
          </w:tcPr>
          <w:p w14:paraId="7C3137BC">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机油等</w:t>
            </w:r>
          </w:p>
        </w:tc>
        <w:tc>
          <w:tcPr>
            <w:tcW w:w="1461" w:type="pct"/>
            <w:shd w:val="clear" w:color="auto" w:fill="auto"/>
            <w:vAlign w:val="center"/>
          </w:tcPr>
          <w:p w14:paraId="3D9F548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暂存于危废暂存间，委托有资质单位处置。</w:t>
            </w:r>
          </w:p>
        </w:tc>
      </w:tr>
      <w:tr w14:paraId="5905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3" w:type="pct"/>
            <w:vMerge w:val="continue"/>
            <w:shd w:val="clear" w:color="auto" w:fill="auto"/>
            <w:vAlign w:val="center"/>
          </w:tcPr>
          <w:p w14:paraId="7F9418E2">
            <w:pPr>
              <w:keepNext w:val="0"/>
              <w:keepLines w:val="0"/>
              <w:pageBreakBefore w:val="0"/>
              <w:shd w:val="clear"/>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219" w:type="pct"/>
            <w:shd w:val="clear" w:color="auto" w:fill="auto"/>
            <w:vAlign w:val="center"/>
          </w:tcPr>
          <w:p w14:paraId="79278BA1">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S</w:t>
            </w:r>
            <w:r>
              <w:rPr>
                <w:rFonts w:hint="default" w:ascii="Times New Roman" w:hAnsi="Times New Roman" w:cs="Times New Roman"/>
                <w:i w:val="0"/>
                <w:iCs w:val="0"/>
                <w:color w:val="auto"/>
                <w:kern w:val="0"/>
                <w:sz w:val="21"/>
                <w:szCs w:val="21"/>
                <w:highlight w:val="none"/>
                <w:u w:val="none"/>
                <w:lang w:val="en-US" w:eastAsia="zh-CN" w:bidi="ar"/>
              </w:rPr>
              <w:t>10</w:t>
            </w:r>
          </w:p>
        </w:tc>
        <w:tc>
          <w:tcPr>
            <w:tcW w:w="851" w:type="pct"/>
            <w:shd w:val="clear" w:color="auto" w:fill="auto"/>
            <w:vAlign w:val="center"/>
          </w:tcPr>
          <w:p w14:paraId="186F1417">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生活垃圾</w:t>
            </w:r>
          </w:p>
        </w:tc>
        <w:tc>
          <w:tcPr>
            <w:tcW w:w="718" w:type="pct"/>
            <w:shd w:val="clear" w:color="auto" w:fill="auto"/>
            <w:vAlign w:val="center"/>
          </w:tcPr>
          <w:p w14:paraId="7059481D">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职工生活</w:t>
            </w:r>
          </w:p>
        </w:tc>
        <w:tc>
          <w:tcPr>
            <w:tcW w:w="710" w:type="pct"/>
            <w:shd w:val="clear" w:color="auto" w:fill="auto"/>
            <w:vAlign w:val="center"/>
          </w:tcPr>
          <w:p w14:paraId="25C0AB6B">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生活垃圾</w:t>
            </w:r>
          </w:p>
        </w:tc>
        <w:tc>
          <w:tcPr>
            <w:tcW w:w="835" w:type="pct"/>
            <w:shd w:val="clear" w:color="auto" w:fill="auto"/>
            <w:vAlign w:val="center"/>
          </w:tcPr>
          <w:p w14:paraId="1AD652C3">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果皮、纸屑、饭盒、塑料袋等</w:t>
            </w:r>
          </w:p>
        </w:tc>
        <w:tc>
          <w:tcPr>
            <w:tcW w:w="1461" w:type="pct"/>
            <w:shd w:val="clear" w:color="auto" w:fill="auto"/>
            <w:vAlign w:val="center"/>
          </w:tcPr>
          <w:p w14:paraId="3759FCBD">
            <w:pPr>
              <w:keepNext w:val="0"/>
              <w:keepLines w:val="0"/>
              <w:pageBreakBefore w:val="0"/>
              <w:widowControl/>
              <w:suppressLineNumbers w:val="0"/>
              <w:shd w:val="clear"/>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委托环卫部门统一清运处置</w:t>
            </w:r>
          </w:p>
        </w:tc>
      </w:tr>
    </w:tbl>
    <w:p w14:paraId="2E9BA89E">
      <w:pPr>
        <w:pStyle w:val="40"/>
        <w:bidi w:val="0"/>
        <w:rPr>
          <w:rFonts w:hint="default" w:ascii="Times New Roman" w:hAnsi="Times New Roman" w:cs="Times New Roman"/>
          <w:color w:val="auto"/>
          <w:lang w:val="en-US" w:eastAsia="zh-CN"/>
        </w:rPr>
        <w:sectPr>
          <w:headerReference r:id="rId22" w:type="default"/>
          <w:pgSz w:w="16838" w:h="11905" w:orient="landscape"/>
          <w:pgMar w:top="1701" w:right="1701" w:bottom="1417" w:left="1701" w:header="850" w:footer="964" w:gutter="0"/>
          <w:pgBorders>
            <w:top w:val="none" w:sz="0" w:space="0"/>
            <w:left w:val="none" w:sz="0" w:space="0"/>
            <w:bottom w:val="none" w:sz="0" w:space="0"/>
            <w:right w:val="none" w:sz="0" w:space="0"/>
          </w:pgBorders>
          <w:pgNumType w:fmt="decimal"/>
          <w:cols w:space="0" w:num="1"/>
          <w:rtlGutter w:val="0"/>
          <w:docGrid w:linePitch="317" w:charSpace="0"/>
        </w:sectPr>
      </w:pPr>
    </w:p>
    <w:bookmarkEnd w:id="27"/>
    <w:bookmarkEnd w:id="28"/>
    <w:bookmarkEnd w:id="44"/>
    <w:p w14:paraId="199335BE">
      <w:pPr>
        <w:pStyle w:val="8"/>
        <w:bidi w:val="0"/>
        <w:rPr>
          <w:rFonts w:hint="default" w:ascii="Times New Roman" w:hAnsi="Times New Roman" w:cs="Times New Roman"/>
          <w:color w:val="auto"/>
          <w:highlight w:val="none"/>
        </w:rPr>
      </w:pPr>
      <w:bookmarkStart w:id="49" w:name="_Toc508370539"/>
      <w:bookmarkStart w:id="50" w:name="_Toc4639"/>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 xml:space="preserve"> 项目变动情况</w:t>
      </w:r>
      <w:bookmarkEnd w:id="49"/>
      <w:bookmarkEnd w:id="50"/>
      <w:r>
        <w:rPr>
          <w:rFonts w:hint="default" w:ascii="Times New Roman" w:hAnsi="Times New Roman" w:cs="Times New Roman"/>
          <w:color w:val="auto"/>
          <w:highlight w:val="none"/>
        </w:rPr>
        <w:tab/>
      </w:r>
    </w:p>
    <w:p w14:paraId="358CFA6F">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本项目实际建设情况与环评及环评批复文件相比发生如下变动，主要从地点（平面布置）、生产工艺、环境保护措施几方面进行分析：</w:t>
      </w:r>
    </w:p>
    <w:p w14:paraId="2291F7C5">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1、地点（平面布置）：一般固废暂存间在环评中</w:t>
      </w:r>
      <w:r>
        <w:rPr>
          <w:rFonts w:hint="default" w:ascii="Times New Roman" w:hAnsi="Times New Roman" w:eastAsia="宋体" w:cs="Times New Roman"/>
          <w:color w:val="auto"/>
          <w:highlight w:val="none"/>
          <w:lang w:val="en-US" w:eastAsia="zh-CN"/>
        </w:rPr>
        <w:t>位于煤棚内，用于储存石灰渣、滤渣等。实际建设中由于无法严格分区，易与原煤掺杂，故将一般固废暂存间设置在闲置的原甲酸钙仓库，用于储存石灰渣、滤渣等。</w:t>
      </w:r>
      <w:r>
        <w:rPr>
          <w:rFonts w:hint="default" w:ascii="Times New Roman" w:hAnsi="Times New Roman" w:cs="Times New Roman"/>
          <w:color w:val="auto"/>
          <w:highlight w:val="none"/>
          <w:lang w:val="en-US" w:eastAsia="zh-CN"/>
        </w:rPr>
        <w:t>对照《关于印发污染影响类建设项目重大变动清单（试行）的通知》（环办环评函〔2020〕688号）中重大变动情形</w:t>
      </w:r>
      <w:r>
        <w:rPr>
          <w:rFonts w:hint="default" w:ascii="Times New Roman" w:hAnsi="Times New Roman" w:eastAsia="宋体" w:cs="Times New Roman"/>
          <w:color w:val="auto"/>
          <w:highlight w:val="none"/>
          <w:lang w:val="en-US" w:eastAsia="zh-CN"/>
        </w:rPr>
        <w:t>，总平面布置在原厂址进行调整，位置由煤棚变动至原甲酸钙仓库，距离厂区边界距离增大，未新增敏感点，不涉及环境防护距离，故不属于重大变动。</w:t>
      </w:r>
    </w:p>
    <w:p w14:paraId="6227C6A6">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2、生产工艺：变动工艺流程详见图3.5-2，环评中设计工艺为“离心母液返回MVR蒸发结晶系统循环结晶”，实际试生产中离心后母液中含有溶于水的甲酸镁，影响产品质量，故</w:t>
      </w:r>
      <w:r>
        <w:rPr>
          <w:rFonts w:hint="eastAsia" w:cs="Times New Roman"/>
          <w:color w:val="auto"/>
          <w:highlight w:val="none"/>
          <w:lang w:val="en-US" w:eastAsia="zh-CN"/>
        </w:rPr>
        <w:t>通过</w:t>
      </w:r>
      <w:r>
        <w:rPr>
          <w:rFonts w:hint="default" w:ascii="Times New Roman" w:hAnsi="Times New Roman" w:cs="Times New Roman"/>
          <w:color w:val="auto"/>
          <w:highlight w:val="none"/>
          <w:lang w:val="en-US" w:eastAsia="zh-CN"/>
        </w:rPr>
        <w:t>过滤除杂工序</w:t>
      </w:r>
      <w:r>
        <w:rPr>
          <w:rFonts w:hint="eastAsia" w:cs="Times New Roman"/>
          <w:color w:val="auto"/>
          <w:highlight w:val="none"/>
          <w:lang w:val="en-US" w:eastAsia="zh-CN"/>
        </w:rPr>
        <w:t>除去甲酸镁</w:t>
      </w:r>
      <w:r>
        <w:rPr>
          <w:rFonts w:hint="default" w:ascii="Times New Roman" w:hAnsi="Times New Roman" w:cs="Times New Roman"/>
          <w:color w:val="auto"/>
          <w:highlight w:val="none"/>
          <w:lang w:val="en-US" w:eastAsia="zh-CN"/>
        </w:rPr>
        <w:t>。变动后工艺为“部分母液通过在除杂母液罐中加入前述工序的氢氧化钙浆液碱化，经甲酸镁转为不溶于水的氢氧化镁，</w:t>
      </w:r>
      <w:r>
        <w:rPr>
          <w:rFonts w:hint="eastAsia" w:cs="Times New Roman"/>
          <w:color w:val="auto"/>
          <w:highlight w:val="none"/>
          <w:lang w:val="en-US" w:eastAsia="zh-CN"/>
        </w:rPr>
        <w:t>再次返回</w:t>
      </w:r>
      <w:r>
        <w:rPr>
          <w:rFonts w:hint="default" w:ascii="Times New Roman" w:hAnsi="Times New Roman" w:cs="Times New Roman"/>
          <w:color w:val="auto"/>
          <w:highlight w:val="none"/>
          <w:lang w:val="en-US" w:eastAsia="zh-CN"/>
        </w:rPr>
        <w:t>板框过滤机过滤除去”</w:t>
      </w:r>
      <w:r>
        <w:rPr>
          <w:rFonts w:hint="eastAsia" w:cs="Times New Roman"/>
          <w:color w:val="auto"/>
          <w:highlight w:val="none"/>
          <w:lang w:val="en-US" w:eastAsia="zh-CN"/>
        </w:rPr>
        <w:t>，过滤滤渣的主要成分</w:t>
      </w:r>
      <w:r>
        <w:rPr>
          <w:rFonts w:hint="default" w:ascii="Times New Roman" w:hAnsi="Times New Roman" w:cs="Times New Roman"/>
          <w:color w:val="auto"/>
          <w:highlight w:val="none"/>
          <w:lang w:val="en-US" w:eastAsia="zh-CN"/>
        </w:rPr>
        <w:t>为</w:t>
      </w:r>
      <w:r>
        <w:rPr>
          <w:rFonts w:hint="eastAsia" w:cs="Times New Roman"/>
          <w:color w:val="auto"/>
          <w:highlight w:val="none"/>
          <w:lang w:val="en-US" w:eastAsia="zh-CN"/>
        </w:rPr>
        <w:t>甲酸钙、氧化镁、</w:t>
      </w:r>
      <w:r>
        <w:rPr>
          <w:rFonts w:hint="default" w:ascii="Times New Roman" w:hAnsi="Times New Roman" w:cs="Times New Roman"/>
          <w:color w:val="auto"/>
          <w:highlight w:val="none"/>
          <w:lang w:val="en-US" w:eastAsia="zh-CN"/>
        </w:rPr>
        <w:t>氢氧化镁</w:t>
      </w:r>
      <w:r>
        <w:rPr>
          <w:rFonts w:hint="eastAsia" w:cs="Times New Roman"/>
          <w:color w:val="auto"/>
          <w:highlight w:val="none"/>
          <w:lang w:val="en-US" w:eastAsia="zh-CN"/>
        </w:rPr>
        <w:t>、二氧化硅、碳酸钙水等</w:t>
      </w:r>
      <w:r>
        <w:rPr>
          <w:rFonts w:hint="default" w:ascii="Times New Roman" w:hAnsi="Times New Roman" w:cs="Times New Roman"/>
          <w:color w:val="auto"/>
          <w:highlight w:val="none"/>
          <w:lang w:val="en-US" w:eastAsia="zh-CN"/>
        </w:rPr>
        <w:t>，</w:t>
      </w:r>
      <w:r>
        <w:rPr>
          <w:rFonts w:hint="eastAsia"/>
          <w:color w:val="auto"/>
          <w:lang w:val="en-US" w:eastAsia="zh-CN"/>
        </w:rPr>
        <w:t>在合成反应器中一氧化碳过量与氢氧化钙发生反应，反应后物料中不含氢氧化钙，离心机离心得到的母液主要成分为甲酸钙、水、甲酸镁</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陶瓷膜过滤器过滤后的浓缩液主要成分为甲酸钙、氧化镁、二氧化硅、碳酸钙、水、甲酸镁等，离心液及浓缩液均没有危险特性，经板框压滤机过滤得到的滤渣属于一般固废，</w:t>
      </w:r>
      <w:r>
        <w:rPr>
          <w:rFonts w:hint="default" w:ascii="Times New Roman" w:hAnsi="Times New Roman" w:cs="Times New Roman"/>
          <w:color w:val="auto"/>
          <w:highlight w:val="none"/>
          <w:lang w:val="en-US" w:eastAsia="zh-CN"/>
        </w:rPr>
        <w:t>收集后暂存至一般固废暂存间，外运综合处置。根据试运行阶段固体废物产生量统计折算年产生量，较环评增加比例约8.82%。对照《关于印发污染影响类建设项目</w:t>
      </w:r>
      <w:r>
        <w:rPr>
          <w:rFonts w:hint="default" w:ascii="Times New Roman" w:hAnsi="Times New Roman" w:eastAsia="宋体" w:cs="Times New Roman"/>
          <w:color w:val="auto"/>
          <w:highlight w:val="none"/>
          <w:lang w:val="en-US" w:eastAsia="zh-CN"/>
        </w:rPr>
        <w:t>重大变动清单（试行）的通知》（环办环评函〔2020〕688号）中重大变动情形，生产工艺变动未导致污染物排放种类增加，未导致固体废物利用处置方式发生变化，故不属于重大变动。</w:t>
      </w:r>
    </w:p>
    <w:p w14:paraId="3EAB93B3">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3、环境保护措施：</w:t>
      </w:r>
    </w:p>
    <w:p w14:paraId="1E0DD186">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环评及批复文件中</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石灰料仓废气经仓顶自带高效布袋除尘器后，石灰消化废气经水浴除尘后，废气共同通过1根23m高排气筒（P15）排放</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实际建设及试运行过程中，石灰料仓废气仅在斗提机提升石灰至料仓及卸料过程产生，为间歇产生废气，石灰消化废气为生产工艺废气，连续产生。两者合并后消化废气会通过管道进入石灰料仓，且消化废气中含少量水汽，影响石灰的性状，故两者废气分开排放，即“石灰消化废气经水浴除尘后通过1根23m高排气筒（P15）排放，石灰料仓废气经仓顶自带高效布袋除尘器后通过仓顶23m高排气筒（P17）排放”。根据《排污许可证申请与核发技术指南 总则》（HJ942-2018），新增排气筒（P17）属于一般排放口。对照《关于印发污染影响类建设项目重大变动清单（试行）的通知》（环办环评函〔2020〕688号）中重大变动情形</w:t>
      </w:r>
      <w:r>
        <w:rPr>
          <w:rFonts w:hint="default" w:ascii="Times New Roman" w:hAnsi="Times New Roman" w:eastAsia="宋体" w:cs="Times New Roman"/>
          <w:color w:val="auto"/>
          <w:highlight w:val="none"/>
          <w:lang w:val="en-US" w:eastAsia="zh-CN"/>
        </w:rPr>
        <w:t>，项目增加1根一般排气筒，未增加主要排气筒，不属于重大变动。</w:t>
      </w:r>
    </w:p>
    <w:p w14:paraId="72E202F3">
      <w:pPr>
        <w:bidi w:val="0"/>
        <w:rPr>
          <w:rFonts w:hint="eastAsia" w:cs="Times New Roman"/>
          <w:color w:val="auto"/>
          <w:highlight w:val="none"/>
          <w:lang w:val="en-US" w:eastAsia="zh-CN"/>
        </w:rPr>
      </w:pPr>
      <w:r>
        <w:rPr>
          <w:rFonts w:hint="eastAsia" w:cs="Times New Roman"/>
          <w:color w:val="auto"/>
          <w:highlight w:val="none"/>
          <w:lang w:val="en-US" w:eastAsia="zh-CN"/>
        </w:rPr>
        <w:t>4、初期雨水池体积减小</w:t>
      </w:r>
    </w:p>
    <w:p w14:paraId="35B0E2C7">
      <w:pPr>
        <w:bidi w:val="0"/>
        <w:rPr>
          <w:rFonts w:hint="eastAsia" w:cs="Times New Roman"/>
          <w:color w:val="auto"/>
          <w:highlight w:val="none"/>
          <w:lang w:val="en-US" w:eastAsia="zh-CN"/>
        </w:rPr>
      </w:pPr>
      <w:r>
        <w:rPr>
          <w:rFonts w:hint="eastAsia" w:cs="Times New Roman"/>
          <w:color w:val="auto"/>
          <w:highlight w:val="none"/>
          <w:lang w:val="en-US" w:eastAsia="zh-CN"/>
        </w:rPr>
        <w:t>环评及批复文件中初期雨水池体积为378m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，环评期间数据来自于可行性研究报告，后期经设计计算：</w:t>
      </w:r>
    </w:p>
    <w:p w14:paraId="6C5DE555">
      <w:pPr>
        <w:bidi w:val="0"/>
        <w:rPr>
          <w:rFonts w:hint="eastAsia" w:cs="Times New Roman"/>
          <w:color w:val="auto"/>
          <w:highlight w:val="none"/>
          <w:lang w:val="en-US" w:eastAsia="zh-CN"/>
        </w:rPr>
      </w:pPr>
      <w:r>
        <w:rPr>
          <w:rFonts w:hint="eastAsia" w:ascii="Times New Roman" w:hAnsi="Times New Roman" w:cs="Times New Roman"/>
          <w:color w:val="auto"/>
          <w:kern w:val="2"/>
          <w:sz w:val="24"/>
          <w:szCs w:val="24"/>
          <w:highlight w:val="none"/>
          <w:lang w:val="en-US" w:eastAsia="zh-CN" w:bidi="ar-SA"/>
        </w:rPr>
        <w:t>根据《化工建设项目环境保护设计标准》（GB/T 50483-2019），污染区域降雨初期产生的雨水，宜取一次降雨初期15min~30min雨量或降雨初期20mm~30mm厚度的雨量。根据设计单位确定，本项目初期雨水量根据污染区域面积（露天装置面积：合成框架及围堰区域面积）与降雨初期30mm厚度的乘积确定，初期雨水量约为900m</w:t>
      </w:r>
      <w:r>
        <w:rPr>
          <w:rFonts w:hint="eastAsia" w:ascii="Times New Roman" w:hAnsi="Times New Roman" w:cs="Times New Roman"/>
          <w:color w:val="auto"/>
          <w:kern w:val="2"/>
          <w:sz w:val="24"/>
          <w:szCs w:val="24"/>
          <w:highlight w:val="none"/>
          <w:vertAlign w:val="superscript"/>
          <w:lang w:val="en-US" w:eastAsia="zh-CN" w:bidi="ar-SA"/>
        </w:rPr>
        <w:t>2</w:t>
      </w:r>
      <w:r>
        <w:rPr>
          <w:rFonts w:hint="eastAsia" w:ascii="Times New Roman" w:hAnsi="Times New Roman" w:cs="Times New Roman"/>
          <w:color w:val="auto"/>
          <w:kern w:val="2"/>
          <w:sz w:val="24"/>
          <w:szCs w:val="24"/>
          <w:highlight w:val="none"/>
          <w:lang w:val="en-US" w:eastAsia="zh-CN" w:bidi="ar-SA"/>
        </w:rPr>
        <w:t>×30mm= 27m</w:t>
      </w:r>
      <w:r>
        <w:rPr>
          <w:rFonts w:hint="eastAsia" w:ascii="Times New Roman" w:hAnsi="Times New Roman" w:cs="Times New Roman"/>
          <w:color w:val="auto"/>
          <w:kern w:val="2"/>
          <w:sz w:val="24"/>
          <w:szCs w:val="24"/>
          <w:highlight w:val="none"/>
          <w:vertAlign w:val="superscript"/>
          <w:lang w:val="en-US" w:eastAsia="zh-CN" w:bidi="ar-SA"/>
        </w:rPr>
        <w:t>3</w:t>
      </w:r>
      <w:r>
        <w:rPr>
          <w:rFonts w:hint="eastAsia" w:ascii="Times New Roman" w:hAnsi="Times New Roman" w:cs="Times New Roman"/>
          <w:color w:val="auto"/>
          <w:kern w:val="2"/>
          <w:sz w:val="24"/>
          <w:szCs w:val="24"/>
          <w:highlight w:val="none"/>
          <w:lang w:val="en-US" w:eastAsia="zh-CN" w:bidi="ar-SA"/>
        </w:rPr>
        <w:t>，故本项目装置区实际建设56m</w:t>
      </w:r>
      <w:r>
        <w:rPr>
          <w:rFonts w:hint="eastAsia" w:ascii="Times New Roman" w:hAnsi="Times New Roman" w:cs="Times New Roman"/>
          <w:color w:val="auto"/>
          <w:kern w:val="2"/>
          <w:sz w:val="24"/>
          <w:szCs w:val="24"/>
          <w:highlight w:val="none"/>
          <w:vertAlign w:val="superscript"/>
          <w:lang w:val="en-US" w:eastAsia="zh-CN" w:bidi="ar-SA"/>
        </w:rPr>
        <w:t>3</w:t>
      </w:r>
      <w:r>
        <w:rPr>
          <w:rFonts w:hint="eastAsia" w:ascii="Times New Roman" w:hAnsi="Times New Roman" w:cs="Times New Roman"/>
          <w:color w:val="auto"/>
          <w:kern w:val="2"/>
          <w:sz w:val="24"/>
          <w:szCs w:val="24"/>
          <w:highlight w:val="none"/>
          <w:lang w:val="en-US" w:eastAsia="zh-CN" w:bidi="ar-SA"/>
        </w:rPr>
        <w:t>的初期雨水池，满足本项目初期雨水收集要求。</w:t>
      </w:r>
      <w:r>
        <w:rPr>
          <w:rFonts w:hint="default" w:ascii="Times New Roman" w:hAnsi="Times New Roman" w:cs="Times New Roman"/>
          <w:color w:val="auto"/>
          <w:highlight w:val="none"/>
          <w:lang w:val="en-US" w:eastAsia="zh-CN"/>
        </w:rPr>
        <w:t>对照《关于印发污染影响类建设项目重大变动清单（试行）的通知》（环办环评函〔2020〕688号）中重大变动情形</w:t>
      </w:r>
      <w:r>
        <w:rPr>
          <w:rFonts w:hint="default"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该变动</w:t>
      </w:r>
      <w:r>
        <w:rPr>
          <w:rFonts w:hint="default" w:ascii="Times New Roman" w:hAnsi="Times New Roman" w:eastAsia="宋体" w:cs="Times New Roman"/>
          <w:color w:val="auto"/>
          <w:highlight w:val="none"/>
          <w:lang w:val="en-US" w:eastAsia="zh-CN"/>
        </w:rPr>
        <w:t>不属于重大变动。</w:t>
      </w:r>
    </w:p>
    <w:p w14:paraId="42949F87">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本项目与《关于印发污染影响类建设项目重大变动清单（试行）的通知》（环办环评函〔2020〕688号）对比情况见表3.6-</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w:t>
      </w:r>
    </w:p>
    <w:p w14:paraId="5D71DD6A">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表3.6-</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 xml:space="preserve"> 本项目与污染影响类建设项目重大变动清单对比一览表</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5"/>
        <w:gridCol w:w="4121"/>
        <w:gridCol w:w="2758"/>
        <w:gridCol w:w="1116"/>
        <w:gridCol w:w="4"/>
      </w:tblGrid>
      <w:tr w14:paraId="442B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55" w:type="pct"/>
            <w:gridSpan w:val="2"/>
            <w:noWrap w:val="0"/>
            <w:vAlign w:val="center"/>
          </w:tcPr>
          <w:p w14:paraId="7C7A0A99">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项目</w:t>
            </w:r>
          </w:p>
        </w:tc>
        <w:tc>
          <w:tcPr>
            <w:tcW w:w="2289" w:type="pct"/>
            <w:noWrap w:val="0"/>
            <w:vAlign w:val="center"/>
          </w:tcPr>
          <w:p w14:paraId="71862A53">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污染类建设项目重大变动情形</w:t>
            </w:r>
          </w:p>
        </w:tc>
        <w:tc>
          <w:tcPr>
            <w:tcW w:w="1532" w:type="pct"/>
            <w:noWrap w:val="0"/>
            <w:vAlign w:val="center"/>
          </w:tcPr>
          <w:p w14:paraId="6C4DC060">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本项目情况</w:t>
            </w:r>
          </w:p>
        </w:tc>
        <w:tc>
          <w:tcPr>
            <w:tcW w:w="622" w:type="pct"/>
            <w:gridSpan w:val="2"/>
            <w:noWrap w:val="0"/>
            <w:vAlign w:val="center"/>
          </w:tcPr>
          <w:p w14:paraId="4FB1172C">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是否属于重大变化</w:t>
            </w:r>
          </w:p>
        </w:tc>
      </w:tr>
      <w:tr w14:paraId="4A82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55" w:type="pct"/>
            <w:gridSpan w:val="2"/>
            <w:noWrap w:val="0"/>
            <w:vAlign w:val="center"/>
          </w:tcPr>
          <w:p w14:paraId="0065EE00">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性质</w:t>
            </w:r>
          </w:p>
        </w:tc>
        <w:tc>
          <w:tcPr>
            <w:tcW w:w="2289" w:type="pct"/>
            <w:noWrap w:val="0"/>
            <w:vAlign w:val="center"/>
          </w:tcPr>
          <w:p w14:paraId="44E7B7D7">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建设项目开发、使用功能发生变化的</w:t>
            </w:r>
          </w:p>
        </w:tc>
        <w:tc>
          <w:tcPr>
            <w:tcW w:w="1532" w:type="pct"/>
            <w:noWrap w:val="0"/>
            <w:vAlign w:val="center"/>
          </w:tcPr>
          <w:p w14:paraId="2FAA7387">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本建设项目开发、使用功能未发生变化</w:t>
            </w:r>
          </w:p>
        </w:tc>
        <w:tc>
          <w:tcPr>
            <w:tcW w:w="622" w:type="pct"/>
            <w:gridSpan w:val="2"/>
            <w:noWrap w:val="0"/>
            <w:vAlign w:val="center"/>
          </w:tcPr>
          <w:p w14:paraId="2B094C52">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否</w:t>
            </w:r>
          </w:p>
        </w:tc>
      </w:tr>
      <w:tr w14:paraId="13B40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55" w:type="pct"/>
            <w:gridSpan w:val="2"/>
            <w:vMerge w:val="restart"/>
            <w:noWrap w:val="0"/>
            <w:vAlign w:val="center"/>
          </w:tcPr>
          <w:p w14:paraId="65A54362">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规模</w:t>
            </w:r>
          </w:p>
        </w:tc>
        <w:tc>
          <w:tcPr>
            <w:tcW w:w="2289" w:type="pct"/>
            <w:noWrap w:val="0"/>
            <w:vAlign w:val="center"/>
          </w:tcPr>
          <w:p w14:paraId="4C6F6E5E">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生产、处置或储存能力增大30%及以上的</w:t>
            </w:r>
          </w:p>
        </w:tc>
        <w:tc>
          <w:tcPr>
            <w:tcW w:w="1532" w:type="pct"/>
            <w:vMerge w:val="restart"/>
            <w:noWrap w:val="0"/>
            <w:vAlign w:val="center"/>
          </w:tcPr>
          <w:p w14:paraId="23DED21F">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本项目生产、处置或储存能力未发生变化</w:t>
            </w:r>
          </w:p>
        </w:tc>
        <w:tc>
          <w:tcPr>
            <w:tcW w:w="622" w:type="pct"/>
            <w:gridSpan w:val="2"/>
            <w:vMerge w:val="restart"/>
            <w:noWrap w:val="0"/>
            <w:vAlign w:val="center"/>
          </w:tcPr>
          <w:p w14:paraId="61DF6E8E">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否</w:t>
            </w:r>
          </w:p>
        </w:tc>
      </w:tr>
      <w:tr w14:paraId="12D9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55" w:type="pct"/>
            <w:gridSpan w:val="2"/>
            <w:vMerge w:val="continue"/>
            <w:noWrap w:val="0"/>
            <w:vAlign w:val="center"/>
          </w:tcPr>
          <w:p w14:paraId="1B9BCBA3">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p>
        </w:tc>
        <w:tc>
          <w:tcPr>
            <w:tcW w:w="2289" w:type="pct"/>
            <w:noWrap w:val="0"/>
            <w:vAlign w:val="center"/>
          </w:tcPr>
          <w:p w14:paraId="0327C60D">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生产、处置或储存能力增大，导致废水第一类污染物排放量增加的</w:t>
            </w:r>
          </w:p>
        </w:tc>
        <w:tc>
          <w:tcPr>
            <w:tcW w:w="1532" w:type="pct"/>
            <w:vMerge w:val="continue"/>
            <w:noWrap w:val="0"/>
            <w:vAlign w:val="center"/>
          </w:tcPr>
          <w:p w14:paraId="72D2053B">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p>
        </w:tc>
        <w:tc>
          <w:tcPr>
            <w:tcW w:w="622" w:type="pct"/>
            <w:gridSpan w:val="2"/>
            <w:vMerge w:val="continue"/>
            <w:noWrap w:val="0"/>
            <w:vAlign w:val="center"/>
          </w:tcPr>
          <w:p w14:paraId="75614F17">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p>
        </w:tc>
      </w:tr>
      <w:tr w14:paraId="2CCC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55" w:type="pct"/>
            <w:gridSpan w:val="2"/>
            <w:vMerge w:val="continue"/>
            <w:noWrap w:val="0"/>
            <w:vAlign w:val="center"/>
          </w:tcPr>
          <w:p w14:paraId="70232CF2">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p>
        </w:tc>
        <w:tc>
          <w:tcPr>
            <w:tcW w:w="2289" w:type="pct"/>
            <w:noWrap w:val="0"/>
            <w:vAlign w:val="center"/>
          </w:tcPr>
          <w:p w14:paraId="6F90FFA3">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532" w:type="pct"/>
            <w:vMerge w:val="continue"/>
            <w:noWrap w:val="0"/>
            <w:vAlign w:val="center"/>
          </w:tcPr>
          <w:p w14:paraId="261D3665">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p>
        </w:tc>
        <w:tc>
          <w:tcPr>
            <w:tcW w:w="622" w:type="pct"/>
            <w:gridSpan w:val="2"/>
            <w:vMerge w:val="continue"/>
            <w:noWrap w:val="0"/>
            <w:vAlign w:val="center"/>
          </w:tcPr>
          <w:p w14:paraId="0689A0CD">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p>
        </w:tc>
      </w:tr>
      <w:tr w14:paraId="51F4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55" w:type="pct"/>
            <w:gridSpan w:val="2"/>
            <w:noWrap w:val="0"/>
            <w:vAlign w:val="center"/>
          </w:tcPr>
          <w:p w14:paraId="6DCC54AB">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地点</w:t>
            </w:r>
          </w:p>
        </w:tc>
        <w:tc>
          <w:tcPr>
            <w:tcW w:w="2289" w:type="pct"/>
            <w:noWrap w:val="0"/>
            <w:vAlign w:val="center"/>
          </w:tcPr>
          <w:p w14:paraId="18240CFE">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重新选址；在原厂址附近调整（包括总平面布置变化）导致环境防护距离范围变化且新增敏感点的</w:t>
            </w:r>
          </w:p>
        </w:tc>
        <w:tc>
          <w:tcPr>
            <w:tcW w:w="1532" w:type="pct"/>
            <w:noWrap w:val="0"/>
            <w:vAlign w:val="center"/>
          </w:tcPr>
          <w:p w14:paraId="029D487D">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本项目总平面布置在原厂址进行调整，未新增敏感点，不涉</w:t>
            </w:r>
            <w:r>
              <w:rPr>
                <w:rFonts w:hint="default" w:ascii="Times New Roman" w:hAnsi="Times New Roman" w:cs="Times New Roman"/>
                <w:b w:val="0"/>
                <w:bCs w:val="0"/>
                <w:color w:val="auto"/>
                <w:sz w:val="21"/>
                <w:szCs w:val="21"/>
                <w:highlight w:val="none"/>
                <w:vertAlign w:val="baseline"/>
                <w:lang w:val="en-US" w:eastAsia="zh-CN"/>
              </w:rPr>
              <w:t>及环境防护距离</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622" w:type="pct"/>
            <w:gridSpan w:val="2"/>
            <w:noWrap w:val="0"/>
            <w:vAlign w:val="center"/>
          </w:tcPr>
          <w:p w14:paraId="055AC4D2">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否</w:t>
            </w:r>
          </w:p>
        </w:tc>
      </w:tr>
      <w:tr w14:paraId="03DA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369" w:hRule="atLeast"/>
        </w:trPr>
        <w:tc>
          <w:tcPr>
            <w:tcW w:w="552" w:type="pct"/>
            <w:vMerge w:val="restart"/>
            <w:noWrap w:val="0"/>
            <w:vAlign w:val="center"/>
          </w:tcPr>
          <w:p w14:paraId="19CA9E57">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生产工艺</w:t>
            </w:r>
          </w:p>
        </w:tc>
        <w:tc>
          <w:tcPr>
            <w:tcW w:w="2292" w:type="pct"/>
            <w:gridSpan w:val="2"/>
            <w:noWrap w:val="0"/>
            <w:vAlign w:val="center"/>
          </w:tcPr>
          <w:p w14:paraId="040D8206">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新增产品品种或生产工艺（含主要生产装置、设备及配套设施）、主要原辅材料、燃料变化，导致以下情形之一：</w:t>
            </w:r>
          </w:p>
          <w:p w14:paraId="3EF91F32">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（1）新增排放污染物种类的（毒性、挥发性降低的除外）；</w:t>
            </w:r>
          </w:p>
          <w:p w14:paraId="1720EA20">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（2）位于环境质量不达标区的建设项目相应污染物排放量增加的；</w:t>
            </w:r>
          </w:p>
          <w:p w14:paraId="0DCE96F9">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（3）废水第一类污染物排放量增加的；</w:t>
            </w:r>
          </w:p>
          <w:p w14:paraId="71170277">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（4）其他污染物排放量增加10%及以上的。</w:t>
            </w:r>
          </w:p>
        </w:tc>
        <w:tc>
          <w:tcPr>
            <w:tcW w:w="1532" w:type="pct"/>
            <w:noWrap w:val="0"/>
            <w:vAlign w:val="center"/>
          </w:tcPr>
          <w:p w14:paraId="3BD4AA63">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本项目未新增产品品种</w:t>
            </w:r>
            <w:r>
              <w:rPr>
                <w:rFonts w:hint="default" w:ascii="Times New Roman" w:hAnsi="Times New Roman"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主要原辅材料种类未发生变化，生产工艺</w:t>
            </w:r>
            <w:r>
              <w:rPr>
                <w:rFonts w:hint="default" w:ascii="Times New Roman" w:hAnsi="Times New Roman" w:cs="Times New Roman"/>
                <w:b w:val="0"/>
                <w:bCs w:val="0"/>
                <w:color w:val="auto"/>
                <w:sz w:val="21"/>
                <w:szCs w:val="21"/>
                <w:highlight w:val="none"/>
                <w:vertAlign w:val="baseline"/>
                <w:lang w:val="en-US" w:eastAsia="zh-CN"/>
              </w:rPr>
              <w:t>稍作变动</w:t>
            </w:r>
            <w:r>
              <w:rPr>
                <w:rFonts w:hint="default" w:ascii="Times New Roman" w:hAnsi="Times New Roman" w:eastAsia="宋体" w:cs="Times New Roman"/>
                <w:b w:val="0"/>
                <w:bCs w:val="0"/>
                <w:color w:val="auto"/>
                <w:sz w:val="21"/>
                <w:szCs w:val="21"/>
                <w:highlight w:val="none"/>
                <w:vertAlign w:val="baseline"/>
                <w:lang w:val="en-US" w:eastAsia="zh-CN"/>
              </w:rPr>
              <w:t>，环评中设计工艺为“离心母液返回MVR蒸发结晶系统循环结晶”，实际试生产中离心后母液中含有溶于水的甲酸镁，影响产品质量，故通过过滤除杂工序除去甲酸镁。变动后工艺为“部分母液通过在除杂母液罐中加入前述工序的氢氧化钙浆液碱化，经甲酸镁转为不溶于水的氢氧化镁，再次返回板框过滤机过滤除去”，过滤滤渣的主要成分为甲酸钙、氢氧化钙、氧化镁、氢氧化镁、二氧化硅、碳酸钙、水等，各成分均不属于危险化学品，收集后暂存至一般固废暂存间，外运综合处置。根据试运行阶段固体废物产生量统计折算年产生量，较环评增加比例约8.82%。</w:t>
            </w:r>
            <w:r>
              <w:rPr>
                <w:rFonts w:hint="default" w:ascii="Times New Roman" w:hAnsi="Times New Roman" w:eastAsia="宋体" w:cs="Times New Roman"/>
                <w:b w:val="0"/>
                <w:bCs w:val="0"/>
                <w:color w:val="auto"/>
                <w:kern w:val="2"/>
                <w:sz w:val="21"/>
                <w:szCs w:val="21"/>
                <w:highlight w:val="none"/>
                <w:vertAlign w:val="baseline"/>
                <w:lang w:val="en-US" w:eastAsia="zh-CN" w:bidi="ar-SA"/>
              </w:rPr>
              <w:t>未出现导致上述所列情形之一。</w:t>
            </w:r>
          </w:p>
        </w:tc>
        <w:tc>
          <w:tcPr>
            <w:tcW w:w="620" w:type="pct"/>
            <w:noWrap w:val="0"/>
            <w:vAlign w:val="center"/>
          </w:tcPr>
          <w:p w14:paraId="575658BA">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否</w:t>
            </w:r>
          </w:p>
        </w:tc>
      </w:tr>
      <w:tr w14:paraId="504F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369" w:hRule="atLeast"/>
        </w:trPr>
        <w:tc>
          <w:tcPr>
            <w:tcW w:w="552" w:type="pct"/>
            <w:vMerge w:val="continue"/>
            <w:noWrap w:val="0"/>
            <w:vAlign w:val="center"/>
          </w:tcPr>
          <w:p w14:paraId="2B6A4035">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p>
        </w:tc>
        <w:tc>
          <w:tcPr>
            <w:tcW w:w="2292" w:type="pct"/>
            <w:gridSpan w:val="2"/>
            <w:noWrap w:val="0"/>
            <w:vAlign w:val="center"/>
          </w:tcPr>
          <w:p w14:paraId="7D4008E7">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物料运输、装卸、贮存方式变化，导致大气污染物无组织排放量增加10%及以上的。</w:t>
            </w:r>
          </w:p>
        </w:tc>
        <w:tc>
          <w:tcPr>
            <w:tcW w:w="1532" w:type="pct"/>
            <w:noWrap w:val="0"/>
            <w:vAlign w:val="center"/>
          </w:tcPr>
          <w:p w14:paraId="418A6827">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本项目物料运输、装卸、贮存方式未发生变化</w:t>
            </w:r>
            <w:r>
              <w:rPr>
                <w:rFonts w:hint="default" w:ascii="Times New Roman" w:hAnsi="Times New Roman" w:cs="Times New Roman"/>
                <w:b w:val="0"/>
                <w:bCs w:val="0"/>
                <w:color w:val="auto"/>
                <w:sz w:val="21"/>
                <w:szCs w:val="21"/>
                <w:highlight w:val="none"/>
                <w:vertAlign w:val="baseline"/>
                <w:lang w:val="en-US" w:eastAsia="zh-CN"/>
              </w:rPr>
              <w:t>，仅一般固废暂存间位置发生变化，未导致</w:t>
            </w:r>
            <w:r>
              <w:rPr>
                <w:rFonts w:hint="default" w:ascii="Times New Roman" w:hAnsi="Times New Roman" w:eastAsia="宋体" w:cs="Times New Roman"/>
                <w:b w:val="0"/>
                <w:bCs w:val="0"/>
                <w:color w:val="auto"/>
                <w:sz w:val="21"/>
                <w:szCs w:val="21"/>
                <w:highlight w:val="none"/>
                <w:vertAlign w:val="baseline"/>
                <w:lang w:val="en-US" w:eastAsia="zh-CN"/>
              </w:rPr>
              <w:t>大气污染物无组织排放量增加10%及以上</w:t>
            </w:r>
          </w:p>
        </w:tc>
        <w:tc>
          <w:tcPr>
            <w:tcW w:w="620" w:type="pct"/>
            <w:noWrap w:val="0"/>
            <w:vAlign w:val="center"/>
          </w:tcPr>
          <w:p w14:paraId="27E8667F">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否</w:t>
            </w:r>
          </w:p>
        </w:tc>
      </w:tr>
      <w:tr w14:paraId="60149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90" w:hRule="atLeast"/>
        </w:trPr>
        <w:tc>
          <w:tcPr>
            <w:tcW w:w="552" w:type="pct"/>
            <w:vMerge w:val="restart"/>
            <w:noWrap w:val="0"/>
            <w:vAlign w:val="center"/>
          </w:tcPr>
          <w:p w14:paraId="252C4E9C">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环境保护措施</w:t>
            </w:r>
          </w:p>
        </w:tc>
        <w:tc>
          <w:tcPr>
            <w:tcW w:w="2292" w:type="pct"/>
            <w:gridSpan w:val="2"/>
            <w:noWrap w:val="0"/>
            <w:vAlign w:val="center"/>
          </w:tcPr>
          <w:p w14:paraId="1E33AB0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废气、废水污染防治措施变化，导致第6条中所列情形之一（废气无组织排放改为有组织排放、污染防治措施强化或改进的除外）或大气污染物无组织排放量增加10%及以上的。</w:t>
            </w:r>
          </w:p>
        </w:tc>
        <w:tc>
          <w:tcPr>
            <w:tcW w:w="1532" w:type="pct"/>
            <w:noWrap w:val="0"/>
            <w:vAlign w:val="center"/>
          </w:tcPr>
          <w:p w14:paraId="0D257613">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本项目废气</w:t>
            </w:r>
            <w:r>
              <w:rPr>
                <w:rFonts w:hint="default" w:ascii="Times New Roman" w:hAnsi="Times New Roman" w:cs="Times New Roman"/>
                <w:b w:val="0"/>
                <w:bCs w:val="0"/>
                <w:color w:val="auto"/>
                <w:kern w:val="2"/>
                <w:sz w:val="21"/>
                <w:szCs w:val="21"/>
                <w:highlight w:val="none"/>
                <w:vertAlign w:val="baseline"/>
                <w:lang w:val="en-US" w:eastAsia="zh-CN" w:bidi="ar-SA"/>
              </w:rPr>
              <w:t>、废水污染防治措施未发生变化</w:t>
            </w:r>
          </w:p>
        </w:tc>
        <w:tc>
          <w:tcPr>
            <w:tcW w:w="620" w:type="pct"/>
            <w:noWrap w:val="0"/>
            <w:vAlign w:val="center"/>
          </w:tcPr>
          <w:p w14:paraId="67C74B97">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否</w:t>
            </w:r>
          </w:p>
        </w:tc>
      </w:tr>
      <w:tr w14:paraId="0C3B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369" w:hRule="atLeast"/>
        </w:trPr>
        <w:tc>
          <w:tcPr>
            <w:tcW w:w="552" w:type="pct"/>
            <w:vMerge w:val="continue"/>
            <w:noWrap w:val="0"/>
            <w:vAlign w:val="center"/>
          </w:tcPr>
          <w:p w14:paraId="52398ADA">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p>
        </w:tc>
        <w:tc>
          <w:tcPr>
            <w:tcW w:w="2292" w:type="pct"/>
            <w:gridSpan w:val="2"/>
            <w:noWrap w:val="0"/>
            <w:vAlign w:val="center"/>
          </w:tcPr>
          <w:p w14:paraId="5FD33CE4">
            <w:pPr>
              <w:pStyle w:val="5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新增废水直接排放口；废水由间接排放改为直接排放；废水直接排放口位置变化，导致不利环境影响加重的。</w:t>
            </w:r>
          </w:p>
        </w:tc>
        <w:tc>
          <w:tcPr>
            <w:tcW w:w="1532" w:type="pct"/>
            <w:noWrap w:val="0"/>
            <w:vAlign w:val="center"/>
          </w:tcPr>
          <w:p w14:paraId="28DF8D8F">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本项目未新增废水直接排放口</w:t>
            </w:r>
            <w:r>
              <w:rPr>
                <w:rFonts w:hint="default" w:ascii="Times New Roman" w:hAnsi="Times New Roman" w:cs="Times New Roman"/>
                <w:b w:val="0"/>
                <w:bCs w:val="0"/>
                <w:color w:val="auto"/>
                <w:sz w:val="21"/>
                <w:szCs w:val="21"/>
                <w:highlight w:val="none"/>
                <w:vertAlign w:val="baseline"/>
                <w:lang w:val="en-US" w:eastAsia="zh-CN"/>
              </w:rPr>
              <w:t>，且排放口位置未发生变化</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620" w:type="pct"/>
            <w:noWrap w:val="0"/>
            <w:vAlign w:val="center"/>
          </w:tcPr>
          <w:p w14:paraId="4D2C1426">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否</w:t>
            </w:r>
          </w:p>
        </w:tc>
      </w:tr>
      <w:tr w14:paraId="01DC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369" w:hRule="atLeast"/>
        </w:trPr>
        <w:tc>
          <w:tcPr>
            <w:tcW w:w="552" w:type="pct"/>
            <w:vMerge w:val="continue"/>
            <w:noWrap w:val="0"/>
            <w:vAlign w:val="center"/>
          </w:tcPr>
          <w:p w14:paraId="4991DD68">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p>
        </w:tc>
        <w:tc>
          <w:tcPr>
            <w:tcW w:w="2292" w:type="pct"/>
            <w:gridSpan w:val="2"/>
            <w:noWrap w:val="0"/>
            <w:vAlign w:val="center"/>
          </w:tcPr>
          <w:p w14:paraId="630C99E7">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新增废气主要排放口（废气无组织排放改为有组织排放的除外）；主要排放口排气筒高度降低10%及以上的。</w:t>
            </w:r>
          </w:p>
        </w:tc>
        <w:tc>
          <w:tcPr>
            <w:tcW w:w="1532" w:type="pct"/>
            <w:noWrap w:val="0"/>
            <w:vAlign w:val="center"/>
          </w:tcPr>
          <w:p w14:paraId="102F732E">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lang w:val="en-US" w:eastAsia="zh-CN"/>
              </w:rPr>
              <w:t>本项目未新增主要排放口，主要排气筒高度未变化</w:t>
            </w:r>
          </w:p>
        </w:tc>
        <w:tc>
          <w:tcPr>
            <w:tcW w:w="620" w:type="pct"/>
            <w:noWrap w:val="0"/>
            <w:vAlign w:val="center"/>
          </w:tcPr>
          <w:p w14:paraId="777544AF">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否</w:t>
            </w:r>
          </w:p>
        </w:tc>
      </w:tr>
      <w:tr w14:paraId="3D3B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21" w:hRule="atLeast"/>
        </w:trPr>
        <w:tc>
          <w:tcPr>
            <w:tcW w:w="552" w:type="pct"/>
            <w:vMerge w:val="continue"/>
            <w:noWrap w:val="0"/>
            <w:vAlign w:val="center"/>
          </w:tcPr>
          <w:p w14:paraId="21719A62">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p>
        </w:tc>
        <w:tc>
          <w:tcPr>
            <w:tcW w:w="2292" w:type="pct"/>
            <w:gridSpan w:val="2"/>
            <w:noWrap w:val="0"/>
            <w:vAlign w:val="center"/>
          </w:tcPr>
          <w:p w14:paraId="122165D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噪声、土壤或地下水污染防治措施变化，导致不利环境影响加重的。</w:t>
            </w:r>
          </w:p>
        </w:tc>
        <w:tc>
          <w:tcPr>
            <w:tcW w:w="1532" w:type="pct"/>
            <w:noWrap w:val="0"/>
            <w:vAlign w:val="center"/>
          </w:tcPr>
          <w:p w14:paraId="33962F8E">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本项目噪声、土壤、地下水污染防治措施未发生变化</w:t>
            </w:r>
          </w:p>
        </w:tc>
        <w:tc>
          <w:tcPr>
            <w:tcW w:w="620" w:type="pct"/>
            <w:noWrap w:val="0"/>
            <w:vAlign w:val="center"/>
          </w:tcPr>
          <w:p w14:paraId="1EFF9D96">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否</w:t>
            </w:r>
          </w:p>
        </w:tc>
      </w:tr>
      <w:tr w14:paraId="5D0C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058" w:hRule="atLeast"/>
        </w:trPr>
        <w:tc>
          <w:tcPr>
            <w:tcW w:w="552" w:type="pct"/>
            <w:vMerge w:val="continue"/>
            <w:noWrap w:val="0"/>
            <w:vAlign w:val="center"/>
          </w:tcPr>
          <w:p w14:paraId="62B51973">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p>
        </w:tc>
        <w:tc>
          <w:tcPr>
            <w:tcW w:w="2292" w:type="pct"/>
            <w:gridSpan w:val="2"/>
            <w:noWrap w:val="0"/>
            <w:vAlign w:val="center"/>
          </w:tcPr>
          <w:p w14:paraId="5EF310B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固体废物利用处置方式由委托外单位利用处置改为自行利用处置的（自行利用处置设施单独开展环境影响评价的除外）；固体废物自行处置方式变化，导致不利环境影响加重的。</w:t>
            </w:r>
          </w:p>
        </w:tc>
        <w:tc>
          <w:tcPr>
            <w:tcW w:w="1532" w:type="pct"/>
            <w:noWrap w:val="0"/>
            <w:vAlign w:val="center"/>
          </w:tcPr>
          <w:p w14:paraId="59B9A952">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本项目固体废物利用处置方式未变化</w:t>
            </w:r>
          </w:p>
        </w:tc>
        <w:tc>
          <w:tcPr>
            <w:tcW w:w="620" w:type="pct"/>
            <w:noWrap w:val="0"/>
            <w:vAlign w:val="center"/>
          </w:tcPr>
          <w:p w14:paraId="4F60729F">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否</w:t>
            </w:r>
          </w:p>
        </w:tc>
      </w:tr>
      <w:tr w14:paraId="36E7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881" w:hRule="atLeast"/>
        </w:trPr>
        <w:tc>
          <w:tcPr>
            <w:tcW w:w="552" w:type="pct"/>
            <w:vMerge w:val="continue"/>
            <w:noWrap w:val="0"/>
            <w:vAlign w:val="center"/>
          </w:tcPr>
          <w:p w14:paraId="72154E39">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vertAlign w:val="baseline"/>
                <w:lang w:val="en-US" w:eastAsia="zh-CN"/>
              </w:rPr>
            </w:pPr>
          </w:p>
        </w:tc>
        <w:tc>
          <w:tcPr>
            <w:tcW w:w="2292" w:type="pct"/>
            <w:gridSpan w:val="2"/>
            <w:noWrap w:val="0"/>
            <w:vAlign w:val="center"/>
          </w:tcPr>
          <w:p w14:paraId="143F0A4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事故废水暂存能力或拦截设施变化，导致环境风险防范能力弱化或降低的。</w:t>
            </w:r>
          </w:p>
        </w:tc>
        <w:tc>
          <w:tcPr>
            <w:tcW w:w="1532" w:type="pct"/>
            <w:noWrap w:val="0"/>
            <w:vAlign w:val="center"/>
          </w:tcPr>
          <w:p w14:paraId="59BD5D90">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w:t>
            </w:r>
            <w:r>
              <w:rPr>
                <w:rFonts w:hint="default" w:ascii="Times New Roman" w:hAnsi="Times New Roman" w:cs="Times New Roman"/>
                <w:b w:val="0"/>
                <w:bCs w:val="0"/>
                <w:color w:val="auto"/>
                <w:sz w:val="21"/>
                <w:szCs w:val="21"/>
                <w:highlight w:val="none"/>
                <w:lang w:val="en-US" w:eastAsia="zh-CN"/>
              </w:rPr>
              <w:t>环境风险防范能力未</w:t>
            </w:r>
            <w:r>
              <w:rPr>
                <w:rFonts w:hint="default" w:ascii="Times New Roman" w:hAnsi="Times New Roman" w:eastAsia="宋体" w:cs="Times New Roman"/>
                <w:b w:val="0"/>
                <w:bCs w:val="0"/>
                <w:color w:val="auto"/>
                <w:sz w:val="21"/>
                <w:szCs w:val="21"/>
                <w:highlight w:val="none"/>
                <w:vertAlign w:val="baseline"/>
                <w:lang w:val="en-US" w:eastAsia="zh-CN"/>
              </w:rPr>
              <w:t>弱化或降低</w:t>
            </w:r>
          </w:p>
        </w:tc>
        <w:tc>
          <w:tcPr>
            <w:tcW w:w="620" w:type="pct"/>
            <w:noWrap w:val="0"/>
            <w:vAlign w:val="center"/>
          </w:tcPr>
          <w:p w14:paraId="48A20565">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否</w:t>
            </w:r>
          </w:p>
        </w:tc>
      </w:tr>
    </w:tbl>
    <w:p w14:paraId="0CB87171">
      <w:pPr>
        <w:bidi w:val="0"/>
        <w:spacing w:line="240" w:lineRule="auto"/>
        <w:rPr>
          <w:rFonts w:hint="default" w:ascii="Times New Roman" w:hAnsi="Times New Roman" w:cs="Times New Roman"/>
          <w:color w:val="auto"/>
          <w:highlight w:val="yellow"/>
          <w:lang w:val="en-US" w:eastAsia="zh-CN"/>
        </w:rPr>
      </w:pPr>
    </w:p>
    <w:p w14:paraId="45F88768">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综上，本项目在性质、规模、地点、生产工艺、环境保护措施方面不涉及《关于印发污染影响类建设项目重大变动清单（试行）的通知》（环办环评函〔2020〕688号）中的重大变动情形，未发生重大变动。</w:t>
      </w:r>
    </w:p>
    <w:p w14:paraId="05851438">
      <w:pPr>
        <w:bidi w:val="0"/>
        <w:rPr>
          <w:rFonts w:hint="default" w:ascii="Times New Roman" w:hAnsi="Times New Roman" w:cs="Times New Roman"/>
          <w:color w:val="auto"/>
          <w:highlight w:val="yellow"/>
        </w:rPr>
        <w:sectPr>
          <w:headerReference r:id="rId23" w:type="default"/>
          <w:pgSz w:w="11905" w:h="16838"/>
          <w:pgMar w:top="1701" w:right="1417" w:bottom="1701" w:left="1701" w:header="850" w:footer="992" w:gutter="0"/>
          <w:pgBorders>
            <w:top w:val="none" w:sz="0" w:space="0"/>
            <w:left w:val="none" w:sz="0" w:space="0"/>
            <w:bottom w:val="none" w:sz="0" w:space="0"/>
            <w:right w:val="none" w:sz="0" w:space="0"/>
          </w:pgBorders>
          <w:pgNumType w:fmt="decimal"/>
          <w:cols w:space="0" w:num="1"/>
          <w:rtlGutter w:val="0"/>
          <w:docGrid w:linePitch="317" w:charSpace="0"/>
        </w:sectPr>
      </w:pPr>
    </w:p>
    <w:p w14:paraId="6922F24B">
      <w:pPr>
        <w:pStyle w:val="7"/>
        <w:bidi w:val="0"/>
        <w:rPr>
          <w:rFonts w:hint="default" w:ascii="Times New Roman" w:hAnsi="Times New Roman" w:cs="Times New Roman"/>
          <w:color w:val="auto"/>
          <w:highlight w:val="none"/>
          <w:lang w:val="en-US" w:eastAsia="zh-CN"/>
        </w:rPr>
      </w:pPr>
      <w:bookmarkStart w:id="51" w:name="_Toc508370540"/>
      <w:bookmarkStart w:id="52" w:name="_Toc1580"/>
      <w:r>
        <w:rPr>
          <w:rFonts w:hint="default" w:ascii="Times New Roman" w:hAnsi="Times New Roman" w:cs="Times New Roman"/>
          <w:color w:val="auto"/>
          <w:highlight w:val="none"/>
          <w:lang w:val="en-US" w:eastAsia="zh-CN"/>
        </w:rPr>
        <w:t xml:space="preserve">第4章  </w:t>
      </w:r>
      <w:bookmarkEnd w:id="51"/>
      <w:r>
        <w:rPr>
          <w:rFonts w:hint="default" w:ascii="Times New Roman" w:hAnsi="Times New Roman" w:cs="Times New Roman"/>
          <w:color w:val="auto"/>
          <w:highlight w:val="none"/>
          <w:lang w:val="en-US" w:eastAsia="zh-CN"/>
        </w:rPr>
        <w:t>污染物治理与防治措施</w:t>
      </w:r>
      <w:bookmarkEnd w:id="52"/>
    </w:p>
    <w:p w14:paraId="02873DF7">
      <w:pPr>
        <w:pStyle w:val="8"/>
        <w:bidi w:val="0"/>
        <w:rPr>
          <w:rFonts w:hint="default" w:ascii="Times New Roman" w:hAnsi="Times New Roman" w:cs="Times New Roman"/>
          <w:color w:val="auto"/>
          <w:highlight w:val="none"/>
        </w:rPr>
      </w:pPr>
      <w:bookmarkStart w:id="53" w:name="_Toc15642"/>
      <w:bookmarkStart w:id="54" w:name="_Toc508370541"/>
      <w:r>
        <w:rPr>
          <w:rFonts w:hint="default" w:ascii="Times New Roman" w:hAnsi="Times New Roman" w:cs="Times New Roman"/>
          <w:color w:val="auto"/>
          <w:highlight w:val="none"/>
        </w:rPr>
        <w:t xml:space="preserve">4.1 </w:t>
      </w:r>
      <w:r>
        <w:rPr>
          <w:rFonts w:hint="default" w:ascii="Times New Roman" w:hAnsi="Times New Roman" w:cs="Times New Roman"/>
          <w:color w:val="auto"/>
          <w:highlight w:val="none"/>
          <w:lang w:val="en-US" w:eastAsia="zh-CN"/>
        </w:rPr>
        <w:t>主要污染源</w:t>
      </w:r>
      <w:r>
        <w:rPr>
          <w:rFonts w:hint="default" w:ascii="Times New Roman" w:hAnsi="Times New Roman" w:cs="Times New Roman"/>
          <w:color w:val="auto"/>
          <w:highlight w:val="none"/>
        </w:rPr>
        <w:t>治理、处置设施</w:t>
      </w:r>
      <w:bookmarkEnd w:id="53"/>
      <w:bookmarkEnd w:id="54"/>
    </w:p>
    <w:p w14:paraId="4DE8B516">
      <w:pPr>
        <w:pStyle w:val="9"/>
        <w:bidi w:val="0"/>
        <w:rPr>
          <w:rFonts w:hint="default" w:ascii="Times New Roman" w:hAnsi="Times New Roman" w:cs="Times New Roman"/>
          <w:color w:val="auto"/>
          <w:highlight w:val="none"/>
        </w:rPr>
      </w:pPr>
      <w:bookmarkStart w:id="55" w:name="_Toc28799"/>
      <w:r>
        <w:rPr>
          <w:rFonts w:hint="default" w:ascii="Times New Roman" w:hAnsi="Times New Roman" w:cs="Times New Roman"/>
          <w:color w:val="auto"/>
          <w:highlight w:val="none"/>
        </w:rPr>
        <w:t>4.1.</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废气</w:t>
      </w:r>
      <w:bookmarkEnd w:id="55"/>
    </w:p>
    <w:p w14:paraId="4ACC04E5">
      <w:pPr>
        <w:pStyle w:val="1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4.1.1.1 有组织废气</w:t>
      </w:r>
    </w:p>
    <w:p w14:paraId="6850870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项目</w:t>
      </w:r>
      <w:r>
        <w:rPr>
          <w:rFonts w:hint="default" w:ascii="Times New Roman" w:hAnsi="Times New Roman" w:eastAsia="宋体" w:cs="Times New Roman"/>
          <w:color w:val="auto"/>
          <w:highlight w:val="none"/>
          <w:lang w:val="en-US" w:eastAsia="zh-CN"/>
        </w:rPr>
        <w:t>有组织废气主要包括</w:t>
      </w:r>
      <w:r>
        <w:rPr>
          <w:rFonts w:hint="default" w:ascii="Times New Roman" w:hAnsi="Times New Roman" w:cs="Times New Roman"/>
          <w:color w:val="auto"/>
          <w:highlight w:val="none"/>
          <w:lang w:val="en-US" w:eastAsia="zh-CN"/>
        </w:rPr>
        <w:t>石灰消化废气、反应驰放气、闪蒸不凝气、离心废气、干燥废气、包装废气、</w:t>
      </w:r>
      <w:r>
        <w:rPr>
          <w:rFonts w:hint="default" w:ascii="Times New Roman" w:hAnsi="Times New Roman" w:eastAsia="宋体" w:cs="Times New Roman"/>
          <w:color w:val="auto"/>
          <w:highlight w:val="none"/>
          <w:lang w:eastAsia="zh-CN"/>
        </w:rPr>
        <w:t>石灰卸车废气</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eastAsia="zh-CN"/>
        </w:rPr>
        <w:t>石灰</w:t>
      </w:r>
      <w:r>
        <w:rPr>
          <w:rFonts w:hint="default" w:ascii="Times New Roman" w:hAnsi="Times New Roman" w:cs="Times New Roman"/>
          <w:color w:val="auto"/>
          <w:highlight w:val="none"/>
          <w:lang w:val="en-US" w:eastAsia="zh-CN"/>
        </w:rPr>
        <w:t>料仓</w:t>
      </w:r>
      <w:r>
        <w:rPr>
          <w:rFonts w:hint="default" w:ascii="Times New Roman" w:hAnsi="Times New Roman" w:eastAsia="宋体" w:cs="Times New Roman"/>
          <w:color w:val="auto"/>
          <w:highlight w:val="none"/>
          <w:lang w:eastAsia="zh-CN"/>
        </w:rPr>
        <w:t>废气</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eastAsia="zh-CN"/>
        </w:rPr>
        <w:t>锅炉烟气</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eastAsia="zh-CN"/>
        </w:rPr>
        <w:t>污水处理站废气</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eastAsia="zh-CN"/>
        </w:rPr>
        <w:t>危废暂存间废气</w:t>
      </w:r>
      <w:r>
        <w:rPr>
          <w:rFonts w:hint="default" w:ascii="Times New Roman" w:hAnsi="Times New Roman" w:cs="Times New Roman"/>
          <w:color w:val="auto"/>
          <w:highlight w:val="none"/>
          <w:lang w:eastAsia="zh-CN"/>
        </w:rPr>
        <w:t>。</w:t>
      </w:r>
    </w:p>
    <w:p w14:paraId="07E92D0C">
      <w:pPr>
        <w:widowControl w:val="0"/>
        <w:spacing w:line="500" w:lineRule="exact"/>
        <w:ind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卸料间设置空间收集系统，石灰卸车废气收集后经高效布袋除尘后，通过1根高23m的排气筒（P16）排放。</w:t>
      </w:r>
    </w:p>
    <w:p w14:paraId="330FD426">
      <w:pPr>
        <w:widowControl w:val="0"/>
        <w:spacing w:line="500" w:lineRule="exact"/>
        <w:ind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石灰消化废气经水浴除尘后通过1根23m高排气筒（P15）排放。</w:t>
      </w:r>
    </w:p>
    <w:p w14:paraId="39197BD6">
      <w:pPr>
        <w:widowControl w:val="0"/>
        <w:spacing w:line="500" w:lineRule="exact"/>
        <w:ind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石灰料仓废气经仓顶自带高效布袋除尘器后，通过1根23m高排气筒（P17）排放。</w:t>
      </w:r>
    </w:p>
    <w:p w14:paraId="0F2199F8">
      <w:pPr>
        <w:widowControl w:val="0"/>
        <w:spacing w:line="500" w:lineRule="exact"/>
        <w:ind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反应驰放气、闪蒸不凝气引至锅炉燃烧，同时项目使用蒸汽由现有锅炉提供，运行产生锅炉烟气。锅炉烟气经“低氮燃烧器+SCR脱硝+布袋除尘+氨法脱硫”处理后，通过1根现有150m高排气筒（P7）排放。</w:t>
      </w:r>
    </w:p>
    <w:p w14:paraId="7538C944">
      <w:pPr>
        <w:widowControl w:val="0"/>
        <w:spacing w:line="500" w:lineRule="exact"/>
        <w:ind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干燥废气、包装废气经布袋除尘处理后，与离心废气汇总后进入水洗塔洗涤后，通过1根现有18m高排气筒（P3）排放。</w:t>
      </w:r>
    </w:p>
    <w:p w14:paraId="06C78986">
      <w:pPr>
        <w:widowControl w:val="0"/>
        <w:spacing w:line="500" w:lineRule="exact"/>
        <w:ind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污水处理站部分污水池及污泥干燥间进行密封，收集的废气经活性炭吸附处理后通过1根22m高排气筒（P11）排放。</w:t>
      </w:r>
    </w:p>
    <w:p w14:paraId="49CC6B18">
      <w:pPr>
        <w:bidi w:val="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危废暂存间设置空间收集系统，收集的废气经活性炭吸附处理后通过1根15m高排气筒（P14）排放。</w:t>
      </w:r>
    </w:p>
    <w:p w14:paraId="0B283C9A">
      <w:pPr>
        <w:bidi w:val="0"/>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各废气治理措施示意图见图4.1-1，项目废气治理设施现场见图4.1-2</w:t>
      </w:r>
      <w:r>
        <w:rPr>
          <w:rFonts w:hint="default" w:ascii="Times New Roman" w:hAnsi="Times New Roman" w:cs="Times New Roman"/>
          <w:color w:val="auto"/>
          <w:highlight w:val="none"/>
        </w:rPr>
        <w:t>。</w:t>
      </w:r>
    </w:p>
    <w:p w14:paraId="7F843F62">
      <w:pPr>
        <w:bidi w:val="0"/>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7" o:spt="75" type="#_x0000_t75" style="height:495.1pt;width:436.6pt;" o:ole="t" filled="f" o:preferrelative="t" stroked="t" coordsize="21600,21600">
            <v:path/>
            <v:fill on="f" focussize="0,0"/>
            <v:stroke color="#000000"/>
            <v:imagedata r:id="rId53" o:title=""/>
            <o:lock v:ext="edit" aspectratio="f"/>
            <w10:wrap type="none"/>
            <w10:anchorlock/>
          </v:shape>
          <o:OLEObject Type="Embed" ProgID="Visio.Drawing.15" ShapeID="_x0000_i1027" DrawAspect="Content" ObjectID="_1468075727" r:id="rId52">
            <o:LockedField>false</o:LockedField>
          </o:OLEObject>
        </w:object>
      </w:r>
    </w:p>
    <w:p w14:paraId="72627550">
      <w:pPr>
        <w:pStyle w:val="40"/>
        <w:bidi w:val="0"/>
        <w:rPr>
          <w:rFonts w:hint="default" w:ascii="Times New Roman" w:hAnsi="Times New Roman" w:cs="Times New Roman"/>
          <w:color w:val="auto"/>
        </w:rPr>
      </w:pPr>
      <w:r>
        <w:rPr>
          <w:rFonts w:hint="default" w:ascii="Times New Roman" w:hAnsi="Times New Roman" w:cs="Times New Roman"/>
          <w:color w:val="auto"/>
          <w:lang w:val="en-US" w:eastAsia="zh-CN"/>
        </w:rPr>
        <w:t>图4.1-1 各废气治理措施示意图</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6"/>
        <w:gridCol w:w="225"/>
        <w:gridCol w:w="4122"/>
      </w:tblGrid>
      <w:tr w14:paraId="70B3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6" w:type="dxa"/>
            <w:vAlign w:val="center"/>
          </w:tcPr>
          <w:p w14:paraId="065B3AFC">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drawing>
                <wp:inline distT="0" distB="0" distL="114300" distR="114300">
                  <wp:extent cx="2705100" cy="4110990"/>
                  <wp:effectExtent l="0" t="0" r="0" b="3810"/>
                  <wp:docPr id="30" name="图片 30" descr="cdc3c32dbe017a8e7922a24e2ec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dc3c32dbe017a8e7922a24e2ec9334"/>
                          <pic:cNvPicPr>
                            <a:picLocks noChangeAspect="1"/>
                          </pic:cNvPicPr>
                        </pic:nvPicPr>
                        <pic:blipFill>
                          <a:blip r:embed="rId54"/>
                          <a:stretch>
                            <a:fillRect/>
                          </a:stretch>
                        </pic:blipFill>
                        <pic:spPr>
                          <a:xfrm>
                            <a:off x="0" y="0"/>
                            <a:ext cx="2705100" cy="4110990"/>
                          </a:xfrm>
                          <a:prstGeom prst="rect">
                            <a:avLst/>
                          </a:prstGeom>
                        </pic:spPr>
                      </pic:pic>
                    </a:graphicData>
                  </a:graphic>
                </wp:inline>
              </w:drawing>
            </w:r>
          </w:p>
        </w:tc>
        <w:tc>
          <w:tcPr>
            <w:tcW w:w="4347" w:type="dxa"/>
            <w:gridSpan w:val="2"/>
            <w:vAlign w:val="center"/>
          </w:tcPr>
          <w:p w14:paraId="3EB3C48C">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drawing>
                <wp:inline distT="0" distB="0" distL="114300" distR="114300">
                  <wp:extent cx="2535555" cy="4170680"/>
                  <wp:effectExtent l="0" t="0" r="0" b="0"/>
                  <wp:docPr id="12" name="图片 12" descr="e8e941268fe436c13340ea69fc89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8e941268fe436c13340ea69fc89ffe0"/>
                          <pic:cNvPicPr>
                            <a:picLocks noChangeAspect="1"/>
                          </pic:cNvPicPr>
                        </pic:nvPicPr>
                        <pic:blipFill>
                          <a:blip r:embed="rId55"/>
                          <a:srcRect b="7232"/>
                          <a:stretch>
                            <a:fillRect/>
                          </a:stretch>
                        </pic:blipFill>
                        <pic:spPr>
                          <a:xfrm>
                            <a:off x="0" y="0"/>
                            <a:ext cx="2535555" cy="4170680"/>
                          </a:xfrm>
                          <a:prstGeom prst="rect">
                            <a:avLst/>
                          </a:prstGeom>
                        </pic:spPr>
                      </pic:pic>
                    </a:graphicData>
                  </a:graphic>
                </wp:inline>
              </w:drawing>
            </w:r>
          </w:p>
        </w:tc>
      </w:tr>
      <w:tr w14:paraId="5742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6" w:type="dxa"/>
            <w:vAlign w:val="center"/>
          </w:tcPr>
          <w:p w14:paraId="5AB17885">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t>水浴除尘（处理石灰消化废气）</w:t>
            </w:r>
          </w:p>
        </w:tc>
        <w:tc>
          <w:tcPr>
            <w:tcW w:w="4347" w:type="dxa"/>
            <w:gridSpan w:val="2"/>
            <w:vAlign w:val="center"/>
          </w:tcPr>
          <w:p w14:paraId="47F636C2">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t>排气筒（P15）</w:t>
            </w:r>
          </w:p>
        </w:tc>
      </w:tr>
      <w:tr w14:paraId="681E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6" w:type="dxa"/>
            <w:vAlign w:val="center"/>
          </w:tcPr>
          <w:p w14:paraId="1C52EE38">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drawing>
                <wp:inline distT="0" distB="0" distL="114300" distR="114300">
                  <wp:extent cx="2597150" cy="3782695"/>
                  <wp:effectExtent l="0" t="0" r="12700" b="8255"/>
                  <wp:docPr id="13" name="图片 13" descr="5b1884c8f00aaf87566c680a6ce9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b1884c8f00aaf87566c680a6ce97996"/>
                          <pic:cNvPicPr>
                            <a:picLocks noChangeAspect="1"/>
                          </pic:cNvPicPr>
                        </pic:nvPicPr>
                        <pic:blipFill>
                          <a:blip r:embed="rId56"/>
                          <a:srcRect l="19537" t="20983" b="12935"/>
                          <a:stretch>
                            <a:fillRect/>
                          </a:stretch>
                        </pic:blipFill>
                        <pic:spPr>
                          <a:xfrm>
                            <a:off x="0" y="0"/>
                            <a:ext cx="2597150" cy="3782695"/>
                          </a:xfrm>
                          <a:prstGeom prst="rect">
                            <a:avLst/>
                          </a:prstGeom>
                        </pic:spPr>
                      </pic:pic>
                    </a:graphicData>
                  </a:graphic>
                </wp:inline>
              </w:drawing>
            </w:r>
          </w:p>
        </w:tc>
        <w:tc>
          <w:tcPr>
            <w:tcW w:w="4347" w:type="dxa"/>
            <w:gridSpan w:val="2"/>
            <w:shd w:val="clear" w:color="auto" w:fill="auto"/>
            <w:vAlign w:val="center"/>
          </w:tcPr>
          <w:p w14:paraId="5C5B1717">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eastAsia="zh-CN"/>
              </w:rPr>
              <w:drawing>
                <wp:inline distT="0" distB="0" distL="114300" distR="114300">
                  <wp:extent cx="1591945" cy="3795395"/>
                  <wp:effectExtent l="0" t="0" r="8255" b="14605"/>
                  <wp:docPr id="16" name="图片 16" descr="a5e5200fc7db2bb5cd6881602d9a2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5e5200fc7db2bb5cd6881602d9a2e3a"/>
                          <pic:cNvPicPr>
                            <a:picLocks noChangeAspect="1"/>
                          </pic:cNvPicPr>
                        </pic:nvPicPr>
                        <pic:blipFill>
                          <a:blip r:embed="rId57"/>
                          <a:srcRect l="22756" t="23296" r="24895" b="6306"/>
                          <a:stretch>
                            <a:fillRect/>
                          </a:stretch>
                        </pic:blipFill>
                        <pic:spPr>
                          <a:xfrm>
                            <a:off x="0" y="0"/>
                            <a:ext cx="1591945" cy="3795395"/>
                          </a:xfrm>
                          <a:prstGeom prst="rect">
                            <a:avLst/>
                          </a:prstGeom>
                        </pic:spPr>
                      </pic:pic>
                    </a:graphicData>
                  </a:graphic>
                </wp:inline>
              </w:drawing>
            </w:r>
          </w:p>
        </w:tc>
      </w:tr>
      <w:tr w14:paraId="750A8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656" w:type="dxa"/>
            <w:vAlign w:val="center"/>
          </w:tcPr>
          <w:p w14:paraId="798C5EDE">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t>布袋除尘（处理石灰卸车废气）+排气筒（P16）</w:t>
            </w:r>
          </w:p>
        </w:tc>
        <w:tc>
          <w:tcPr>
            <w:tcW w:w="4347" w:type="dxa"/>
            <w:gridSpan w:val="2"/>
            <w:shd w:val="clear" w:color="auto" w:fill="auto"/>
            <w:vAlign w:val="center"/>
          </w:tcPr>
          <w:p w14:paraId="29B0C63E">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kern w:val="2"/>
                <w:sz w:val="21"/>
                <w:szCs w:val="21"/>
                <w:highlight w:val="none"/>
                <w:vertAlign w:val="baseline"/>
                <w:lang w:val="en-US" w:eastAsia="zh-CN" w:bidi="ar-SA"/>
              </w:rPr>
            </w:pPr>
            <w:r>
              <w:rPr>
                <w:rFonts w:hint="default" w:ascii="Times New Roman" w:hAnsi="Times New Roman" w:eastAsia="黑体" w:cs="Times New Roman"/>
                <w:color w:val="auto"/>
                <w:sz w:val="21"/>
                <w:szCs w:val="21"/>
                <w:highlight w:val="none"/>
                <w:vertAlign w:val="baseline"/>
                <w:lang w:val="en-US" w:eastAsia="zh-CN"/>
              </w:rPr>
              <w:t>布袋除尘（处理石灰料仓废气）+排气筒（P17）</w:t>
            </w:r>
          </w:p>
        </w:tc>
      </w:tr>
      <w:tr w14:paraId="527F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trPr>
        <w:tc>
          <w:tcPr>
            <w:tcW w:w="4656" w:type="dxa"/>
            <w:vAlign w:val="center"/>
          </w:tcPr>
          <w:p w14:paraId="3FA059B5">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yellow"/>
                <w:vertAlign w:val="baseline"/>
                <w:lang w:eastAsia="zh-CN"/>
              </w:rPr>
            </w:pPr>
            <w:r>
              <w:rPr>
                <w:rFonts w:hint="default" w:ascii="Times New Roman" w:hAnsi="Times New Roman" w:cs="Times New Roman"/>
                <w:color w:val="auto"/>
              </w:rPr>
              <w:drawing>
                <wp:inline distT="0" distB="0" distL="114300" distR="114300">
                  <wp:extent cx="2907030" cy="2145030"/>
                  <wp:effectExtent l="0" t="0" r="7620" b="762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58"/>
                          <a:stretch>
                            <a:fillRect/>
                          </a:stretch>
                        </pic:blipFill>
                        <pic:spPr>
                          <a:xfrm>
                            <a:off x="0" y="0"/>
                            <a:ext cx="2907030" cy="2145030"/>
                          </a:xfrm>
                          <a:prstGeom prst="rect">
                            <a:avLst/>
                          </a:prstGeom>
                          <a:noFill/>
                          <a:ln>
                            <a:noFill/>
                          </a:ln>
                        </pic:spPr>
                      </pic:pic>
                    </a:graphicData>
                  </a:graphic>
                </wp:inline>
              </w:drawing>
            </w:r>
          </w:p>
        </w:tc>
        <w:tc>
          <w:tcPr>
            <w:tcW w:w="4347" w:type="dxa"/>
            <w:gridSpan w:val="2"/>
            <w:vAlign w:val="center"/>
          </w:tcPr>
          <w:p w14:paraId="18BFFB98">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yellow"/>
                <w:vertAlign w:val="baseline"/>
                <w:lang w:eastAsia="zh-CN"/>
              </w:rPr>
            </w:pPr>
            <w:r>
              <w:rPr>
                <w:rFonts w:hint="default" w:ascii="Times New Roman" w:hAnsi="Times New Roman" w:cs="Times New Roman"/>
                <w:color w:val="auto"/>
              </w:rPr>
              <w:drawing>
                <wp:inline distT="0" distB="0" distL="114300" distR="114300">
                  <wp:extent cx="2623185" cy="3518535"/>
                  <wp:effectExtent l="0" t="0" r="5715" b="571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59"/>
                          <a:stretch>
                            <a:fillRect/>
                          </a:stretch>
                        </pic:blipFill>
                        <pic:spPr>
                          <a:xfrm>
                            <a:off x="0" y="0"/>
                            <a:ext cx="2623185" cy="3518535"/>
                          </a:xfrm>
                          <a:prstGeom prst="rect">
                            <a:avLst/>
                          </a:prstGeom>
                          <a:noFill/>
                          <a:ln>
                            <a:noFill/>
                          </a:ln>
                        </pic:spPr>
                      </pic:pic>
                    </a:graphicData>
                  </a:graphic>
                </wp:inline>
              </w:drawing>
            </w:r>
          </w:p>
        </w:tc>
      </w:tr>
      <w:tr w14:paraId="62C5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6" w:type="dxa"/>
            <w:vAlign w:val="center"/>
          </w:tcPr>
          <w:p w14:paraId="720CE26E">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t>SCR脱硝+布袋除尘</w:t>
            </w:r>
          </w:p>
        </w:tc>
        <w:tc>
          <w:tcPr>
            <w:tcW w:w="4347" w:type="dxa"/>
            <w:gridSpan w:val="2"/>
            <w:vAlign w:val="center"/>
          </w:tcPr>
          <w:p w14:paraId="743B7AEE">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t>脱硫塔+排气筒（P7）</w:t>
            </w:r>
          </w:p>
        </w:tc>
      </w:tr>
      <w:tr w14:paraId="510B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9" w:hRule="atLeast"/>
        </w:trPr>
        <w:tc>
          <w:tcPr>
            <w:tcW w:w="9003" w:type="dxa"/>
            <w:gridSpan w:val="3"/>
            <w:vAlign w:val="center"/>
          </w:tcPr>
          <w:p w14:paraId="1EC4E3D2">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drawing>
                <wp:inline distT="0" distB="0" distL="114300" distR="114300">
                  <wp:extent cx="4027805" cy="2154555"/>
                  <wp:effectExtent l="0" t="0" r="10795" b="17145"/>
                  <wp:docPr id="18" name="图片 18" descr="8d7fae19ad5049e5072f4081ff229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d7fae19ad5049e5072f4081ff229cf9"/>
                          <pic:cNvPicPr>
                            <a:picLocks noChangeAspect="1"/>
                          </pic:cNvPicPr>
                        </pic:nvPicPr>
                        <pic:blipFill>
                          <a:blip r:embed="rId60"/>
                          <a:srcRect l="6757" b="11581"/>
                          <a:stretch>
                            <a:fillRect/>
                          </a:stretch>
                        </pic:blipFill>
                        <pic:spPr>
                          <a:xfrm>
                            <a:off x="0" y="0"/>
                            <a:ext cx="4027805" cy="2154555"/>
                          </a:xfrm>
                          <a:prstGeom prst="rect">
                            <a:avLst/>
                          </a:prstGeom>
                        </pic:spPr>
                      </pic:pic>
                    </a:graphicData>
                  </a:graphic>
                </wp:inline>
              </w:drawing>
            </w:r>
          </w:p>
        </w:tc>
      </w:tr>
      <w:tr w14:paraId="38F8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3" w:type="dxa"/>
            <w:gridSpan w:val="3"/>
            <w:vAlign w:val="center"/>
          </w:tcPr>
          <w:p w14:paraId="0F2B6888">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t>布袋除尘器（处理干燥废气）</w:t>
            </w:r>
          </w:p>
        </w:tc>
      </w:tr>
      <w:tr w14:paraId="103D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3" w:type="dxa"/>
            <w:gridSpan w:val="3"/>
            <w:vAlign w:val="center"/>
          </w:tcPr>
          <w:p w14:paraId="69013FA9">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drawing>
                <wp:inline distT="0" distB="0" distL="114300" distR="114300">
                  <wp:extent cx="3369310" cy="2677795"/>
                  <wp:effectExtent l="0" t="0" r="2540" b="8255"/>
                  <wp:docPr id="40" name="图片 40" descr="c6f5a11599b7101a991ce0104a90a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6f5a11599b7101a991ce0104a90a77"/>
                          <pic:cNvPicPr>
                            <a:picLocks noChangeAspect="1"/>
                          </pic:cNvPicPr>
                        </pic:nvPicPr>
                        <pic:blipFill>
                          <a:blip r:embed="rId61"/>
                          <a:stretch>
                            <a:fillRect/>
                          </a:stretch>
                        </pic:blipFill>
                        <pic:spPr>
                          <a:xfrm>
                            <a:off x="0" y="0"/>
                            <a:ext cx="3369310" cy="2677795"/>
                          </a:xfrm>
                          <a:prstGeom prst="rect">
                            <a:avLst/>
                          </a:prstGeom>
                        </pic:spPr>
                      </pic:pic>
                    </a:graphicData>
                  </a:graphic>
                </wp:inline>
              </w:drawing>
            </w:r>
          </w:p>
        </w:tc>
      </w:tr>
      <w:tr w14:paraId="6C0A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3" w:type="dxa"/>
            <w:gridSpan w:val="3"/>
            <w:vAlign w:val="center"/>
          </w:tcPr>
          <w:p w14:paraId="0DAE5C96">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t>布袋除尘器（处理包装废气）</w:t>
            </w:r>
          </w:p>
        </w:tc>
      </w:tr>
      <w:tr w14:paraId="623B7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1" w:type="dxa"/>
            <w:gridSpan w:val="2"/>
            <w:vAlign w:val="center"/>
          </w:tcPr>
          <w:p w14:paraId="2D347B34">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drawing>
                <wp:inline distT="0" distB="0" distL="114300" distR="114300">
                  <wp:extent cx="2961005" cy="2910205"/>
                  <wp:effectExtent l="0" t="0" r="10795" b="4445"/>
                  <wp:docPr id="41" name="图片 41" descr="5aebb001075d78aea6823e8e8f62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aebb001075d78aea6823e8e8f62b2d"/>
                          <pic:cNvPicPr>
                            <a:picLocks noChangeAspect="1"/>
                          </pic:cNvPicPr>
                        </pic:nvPicPr>
                        <pic:blipFill>
                          <a:blip r:embed="rId62"/>
                          <a:stretch>
                            <a:fillRect/>
                          </a:stretch>
                        </pic:blipFill>
                        <pic:spPr>
                          <a:xfrm>
                            <a:off x="0" y="0"/>
                            <a:ext cx="2961005" cy="2910205"/>
                          </a:xfrm>
                          <a:prstGeom prst="rect">
                            <a:avLst/>
                          </a:prstGeom>
                        </pic:spPr>
                      </pic:pic>
                    </a:graphicData>
                  </a:graphic>
                </wp:inline>
              </w:drawing>
            </w:r>
          </w:p>
        </w:tc>
        <w:tc>
          <w:tcPr>
            <w:tcW w:w="4122" w:type="dxa"/>
            <w:vAlign w:val="center"/>
          </w:tcPr>
          <w:p w14:paraId="18082083">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drawing>
                <wp:inline distT="0" distB="0" distL="114300" distR="114300">
                  <wp:extent cx="2444115" cy="2915285"/>
                  <wp:effectExtent l="0" t="0" r="13335" b="18415"/>
                  <wp:docPr id="42" name="图片 42" descr="9a55b3f58e4375e25c6dd93f7c49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9a55b3f58e4375e25c6dd93f7c49320"/>
                          <pic:cNvPicPr>
                            <a:picLocks noChangeAspect="1"/>
                          </pic:cNvPicPr>
                        </pic:nvPicPr>
                        <pic:blipFill>
                          <a:blip r:embed="rId63"/>
                          <a:stretch>
                            <a:fillRect/>
                          </a:stretch>
                        </pic:blipFill>
                        <pic:spPr>
                          <a:xfrm>
                            <a:off x="0" y="0"/>
                            <a:ext cx="2444115" cy="2915285"/>
                          </a:xfrm>
                          <a:prstGeom prst="rect">
                            <a:avLst/>
                          </a:prstGeom>
                        </pic:spPr>
                      </pic:pic>
                    </a:graphicData>
                  </a:graphic>
                </wp:inline>
              </w:drawing>
            </w:r>
          </w:p>
        </w:tc>
      </w:tr>
      <w:tr w14:paraId="5C22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1" w:type="dxa"/>
            <w:gridSpan w:val="2"/>
            <w:vAlign w:val="center"/>
          </w:tcPr>
          <w:p w14:paraId="45BA317C">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t>水洗塔（处理离心、干燥、包装废气）</w:t>
            </w:r>
          </w:p>
        </w:tc>
        <w:tc>
          <w:tcPr>
            <w:tcW w:w="4122" w:type="dxa"/>
            <w:vAlign w:val="center"/>
          </w:tcPr>
          <w:p w14:paraId="44D27333">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t>排气筒（P3）</w:t>
            </w:r>
          </w:p>
        </w:tc>
      </w:tr>
      <w:tr w14:paraId="567F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trPr>
        <w:tc>
          <w:tcPr>
            <w:tcW w:w="4656" w:type="dxa"/>
            <w:vAlign w:val="center"/>
          </w:tcPr>
          <w:p w14:paraId="5F3A7994">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yellow"/>
                <w:vertAlign w:val="baseline"/>
                <w:lang w:eastAsia="zh-CN"/>
              </w:rPr>
            </w:pPr>
            <w:r>
              <w:rPr>
                <w:rFonts w:hint="default" w:ascii="Times New Roman" w:hAnsi="Times New Roman" w:cs="Times New Roman"/>
                <w:color w:val="auto"/>
              </w:rPr>
              <w:drawing>
                <wp:inline distT="0" distB="0" distL="114300" distR="114300">
                  <wp:extent cx="2563495" cy="3478530"/>
                  <wp:effectExtent l="0" t="0" r="8255" b="762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64"/>
                          <a:stretch>
                            <a:fillRect/>
                          </a:stretch>
                        </pic:blipFill>
                        <pic:spPr>
                          <a:xfrm>
                            <a:off x="0" y="0"/>
                            <a:ext cx="2563495" cy="3478530"/>
                          </a:xfrm>
                          <a:prstGeom prst="rect">
                            <a:avLst/>
                          </a:prstGeom>
                          <a:noFill/>
                          <a:ln>
                            <a:noFill/>
                          </a:ln>
                        </pic:spPr>
                      </pic:pic>
                    </a:graphicData>
                  </a:graphic>
                </wp:inline>
              </w:drawing>
            </w:r>
          </w:p>
        </w:tc>
        <w:tc>
          <w:tcPr>
            <w:tcW w:w="4347" w:type="dxa"/>
            <w:gridSpan w:val="2"/>
            <w:vAlign w:val="center"/>
          </w:tcPr>
          <w:p w14:paraId="5610E2AF">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drawing>
                <wp:inline distT="0" distB="0" distL="114300" distR="114300">
                  <wp:extent cx="2451100" cy="3486150"/>
                  <wp:effectExtent l="0" t="0" r="6350" b="0"/>
                  <wp:docPr id="46" name="图片 46" descr="19a07e8bf71dd5eda1e181c81e4d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9a07e8bf71dd5eda1e181c81e4d946"/>
                          <pic:cNvPicPr>
                            <a:picLocks noChangeAspect="1"/>
                          </pic:cNvPicPr>
                        </pic:nvPicPr>
                        <pic:blipFill>
                          <a:blip r:embed="rId65"/>
                          <a:stretch>
                            <a:fillRect/>
                          </a:stretch>
                        </pic:blipFill>
                        <pic:spPr>
                          <a:xfrm>
                            <a:off x="0" y="0"/>
                            <a:ext cx="2451100" cy="3486150"/>
                          </a:xfrm>
                          <a:prstGeom prst="rect">
                            <a:avLst/>
                          </a:prstGeom>
                        </pic:spPr>
                      </pic:pic>
                    </a:graphicData>
                  </a:graphic>
                </wp:inline>
              </w:drawing>
            </w:r>
          </w:p>
        </w:tc>
      </w:tr>
      <w:tr w14:paraId="6FE7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6" w:type="dxa"/>
            <w:vAlign w:val="center"/>
          </w:tcPr>
          <w:p w14:paraId="10AB2C23">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t>活性炭吸附（处理污水处理站废气）</w:t>
            </w:r>
          </w:p>
        </w:tc>
        <w:tc>
          <w:tcPr>
            <w:tcW w:w="4347" w:type="dxa"/>
            <w:gridSpan w:val="2"/>
            <w:vAlign w:val="center"/>
          </w:tcPr>
          <w:p w14:paraId="65E3285C">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t>排气筒（P11）</w:t>
            </w:r>
          </w:p>
        </w:tc>
      </w:tr>
      <w:tr w14:paraId="6E4A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6" w:hRule="atLeast"/>
        </w:trPr>
        <w:tc>
          <w:tcPr>
            <w:tcW w:w="4656" w:type="dxa"/>
            <w:vAlign w:val="center"/>
          </w:tcPr>
          <w:p w14:paraId="47886D27">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drawing>
                <wp:inline distT="0" distB="0" distL="114300" distR="114300">
                  <wp:extent cx="2788285" cy="1744980"/>
                  <wp:effectExtent l="0" t="0" r="12065" b="7620"/>
                  <wp:docPr id="8" name="图片 8" descr="421a12331d3a02abd61e8d3cd85f8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21a12331d3a02abd61e8d3cd85f8c47"/>
                          <pic:cNvPicPr>
                            <a:picLocks noChangeAspect="1"/>
                          </pic:cNvPicPr>
                        </pic:nvPicPr>
                        <pic:blipFill>
                          <a:blip r:embed="rId66"/>
                          <a:srcRect l="15275" t="49529" r="40037" b="877"/>
                          <a:stretch>
                            <a:fillRect/>
                          </a:stretch>
                        </pic:blipFill>
                        <pic:spPr>
                          <a:xfrm>
                            <a:off x="0" y="0"/>
                            <a:ext cx="2788285" cy="1744980"/>
                          </a:xfrm>
                          <a:prstGeom prst="rect">
                            <a:avLst/>
                          </a:prstGeom>
                        </pic:spPr>
                      </pic:pic>
                    </a:graphicData>
                  </a:graphic>
                </wp:inline>
              </w:drawing>
            </w:r>
          </w:p>
        </w:tc>
        <w:tc>
          <w:tcPr>
            <w:tcW w:w="4347" w:type="dxa"/>
            <w:gridSpan w:val="2"/>
            <w:vAlign w:val="center"/>
          </w:tcPr>
          <w:p w14:paraId="0E071B75">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drawing>
                <wp:inline distT="0" distB="0" distL="114300" distR="114300">
                  <wp:extent cx="2409190" cy="2322830"/>
                  <wp:effectExtent l="0" t="0" r="10160" b="1270"/>
                  <wp:docPr id="47" name="图片 47" descr="6e2a3cc538c23ffd2f5d8980557e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6e2a3cc538c23ffd2f5d8980557e59b"/>
                          <pic:cNvPicPr>
                            <a:picLocks noChangeAspect="1"/>
                          </pic:cNvPicPr>
                        </pic:nvPicPr>
                        <pic:blipFill>
                          <a:blip r:embed="rId67"/>
                          <a:stretch>
                            <a:fillRect/>
                          </a:stretch>
                        </pic:blipFill>
                        <pic:spPr>
                          <a:xfrm>
                            <a:off x="0" y="0"/>
                            <a:ext cx="2409190" cy="2322830"/>
                          </a:xfrm>
                          <a:prstGeom prst="rect">
                            <a:avLst/>
                          </a:prstGeom>
                        </pic:spPr>
                      </pic:pic>
                    </a:graphicData>
                  </a:graphic>
                </wp:inline>
              </w:drawing>
            </w:r>
          </w:p>
        </w:tc>
      </w:tr>
      <w:tr w14:paraId="12A9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6" w:type="dxa"/>
            <w:vAlign w:val="center"/>
          </w:tcPr>
          <w:p w14:paraId="65E2B091">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t>活性炭吸附（处理危废间废气）</w:t>
            </w:r>
          </w:p>
        </w:tc>
        <w:tc>
          <w:tcPr>
            <w:tcW w:w="4347" w:type="dxa"/>
            <w:gridSpan w:val="2"/>
            <w:vAlign w:val="center"/>
          </w:tcPr>
          <w:p w14:paraId="06D5976B">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t>排气筒</w:t>
            </w:r>
            <w:r>
              <w:rPr>
                <w:rFonts w:hint="default" w:ascii="Times New Roman" w:hAnsi="Times New Roman" w:eastAsia="宋体" w:cs="Times New Roman"/>
                <w:b w:val="0"/>
                <w:bCs w:val="0"/>
                <w:color w:val="auto"/>
                <w:kern w:val="2"/>
                <w:sz w:val="24"/>
                <w:szCs w:val="24"/>
                <w:highlight w:val="none"/>
                <w:lang w:val="en-US" w:eastAsia="zh-CN" w:bidi="ar-SA"/>
              </w:rPr>
              <w:t>（P14）</w:t>
            </w:r>
          </w:p>
        </w:tc>
      </w:tr>
    </w:tbl>
    <w:p w14:paraId="3D8ADB8B">
      <w:pPr>
        <w:pStyle w:val="4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图4.1-2  废气治理设施图</w:t>
      </w:r>
    </w:p>
    <w:p w14:paraId="6040EDFC">
      <w:pPr>
        <w:pStyle w:val="1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4.1.1.2 无组织废气</w:t>
      </w:r>
    </w:p>
    <w:p w14:paraId="71CF6009">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无组织废气主要包括</w:t>
      </w:r>
      <w:r>
        <w:rPr>
          <w:rFonts w:hint="default" w:ascii="Times New Roman" w:hAnsi="Times New Roman" w:cs="Times New Roman"/>
          <w:color w:val="auto"/>
          <w:highlight w:val="none"/>
          <w:lang w:val="en-US" w:eastAsia="zh-CN"/>
        </w:rPr>
        <w:t>原甲酸钙单元装置区无组织废气、甲酸钙扩建单元装置区无组织废气、卸料间无组织废气、化学品库无组织废气、一般固废暂存处无组织废气、污水处理站无组织废气、危废暂存间无组织废气</w:t>
      </w:r>
      <w:r>
        <w:rPr>
          <w:rFonts w:hint="default" w:ascii="Times New Roman" w:hAnsi="Times New Roman" w:cs="Times New Roman"/>
          <w:color w:val="auto"/>
          <w:highlight w:val="none"/>
        </w:rPr>
        <w:t>。采取的无组织排放治理措施符合《挥发性有机物无组织排放控制标准》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GB37822-2019</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sz w:val="24"/>
          <w:szCs w:val="24"/>
          <w:highlight w:val="none"/>
        </w:rPr>
        <w:t>《山东省工业企业无组织排放分行业管控指导意见》（鲁环发</w:t>
      </w:r>
      <w:r>
        <w:rPr>
          <w:rFonts w:hint="default" w:ascii="Times New Roman" w:hAnsi="Times New Roman" w:eastAsia="宋体" w:cs="Times New Roman"/>
          <w:color w:val="auto"/>
          <w:sz w:val="24"/>
          <w:szCs w:val="24"/>
          <w:highlight w:val="none"/>
          <w:lang w:eastAsia="zh-CN"/>
        </w:rPr>
        <w:t>〔2020〕30号</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highlight w:val="none"/>
        </w:rPr>
        <w:t>等</w:t>
      </w:r>
      <w:r>
        <w:rPr>
          <w:rFonts w:hint="default" w:ascii="Times New Roman" w:hAnsi="Times New Roman" w:cs="Times New Roman"/>
          <w:color w:val="auto"/>
          <w:highlight w:val="none"/>
          <w:lang w:val="en-US" w:eastAsia="zh-CN"/>
        </w:rPr>
        <w:t>相关要求。各环节无组织废气处理措施见表4.1-1。</w:t>
      </w:r>
    </w:p>
    <w:p w14:paraId="05834CCA">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表4.1-1 各环节无组织废气处理措施一览表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9"/>
        <w:gridCol w:w="1470"/>
        <w:gridCol w:w="5064"/>
      </w:tblGrid>
      <w:tr w14:paraId="25A6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4" w:type="pct"/>
            <w:noWrap w:val="0"/>
            <w:vAlign w:val="center"/>
          </w:tcPr>
          <w:p w14:paraId="08ECE99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名称</w:t>
            </w:r>
          </w:p>
        </w:tc>
        <w:tc>
          <w:tcPr>
            <w:tcW w:w="758" w:type="pct"/>
            <w:noWrap w:val="0"/>
            <w:vAlign w:val="center"/>
          </w:tcPr>
          <w:p w14:paraId="312DDD37">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产生环节</w:t>
            </w:r>
          </w:p>
        </w:tc>
        <w:tc>
          <w:tcPr>
            <w:tcW w:w="2612" w:type="pct"/>
            <w:noWrap w:val="0"/>
            <w:vAlign w:val="center"/>
          </w:tcPr>
          <w:p w14:paraId="26D66E2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处理措施</w:t>
            </w:r>
          </w:p>
        </w:tc>
      </w:tr>
      <w:tr w14:paraId="7FAD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74" w:type="pct"/>
            <w:noWrap w:val="0"/>
            <w:vAlign w:val="center"/>
          </w:tcPr>
          <w:p w14:paraId="207928D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原甲酸钙单元装置区无组织废气</w:t>
            </w:r>
          </w:p>
        </w:tc>
        <w:tc>
          <w:tcPr>
            <w:tcW w:w="758" w:type="pct"/>
            <w:noWrap w:val="0"/>
            <w:vAlign w:val="center"/>
          </w:tcPr>
          <w:p w14:paraId="00F3E2B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生产过程</w:t>
            </w:r>
          </w:p>
        </w:tc>
        <w:tc>
          <w:tcPr>
            <w:tcW w:w="2612" w:type="pct"/>
            <w:vMerge w:val="restart"/>
            <w:noWrap w:val="0"/>
            <w:vAlign w:val="center"/>
          </w:tcPr>
          <w:p w14:paraId="018EF9B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采用DCS控制系统，装置物料输送均通过密闭管道进行。</w:t>
            </w:r>
          </w:p>
        </w:tc>
      </w:tr>
      <w:tr w14:paraId="7D247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74" w:type="pct"/>
            <w:noWrap w:val="0"/>
            <w:vAlign w:val="center"/>
          </w:tcPr>
          <w:p w14:paraId="735D39F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甲酸钙扩建单元装置区无组织废气</w:t>
            </w:r>
          </w:p>
        </w:tc>
        <w:tc>
          <w:tcPr>
            <w:tcW w:w="758" w:type="pct"/>
            <w:noWrap w:val="0"/>
            <w:vAlign w:val="center"/>
          </w:tcPr>
          <w:p w14:paraId="041626D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生产过程</w:t>
            </w:r>
          </w:p>
        </w:tc>
        <w:tc>
          <w:tcPr>
            <w:tcW w:w="2612" w:type="pct"/>
            <w:vMerge w:val="continue"/>
            <w:noWrap w:val="0"/>
            <w:vAlign w:val="center"/>
          </w:tcPr>
          <w:p w14:paraId="371B0F3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r>
      <w:tr w14:paraId="2DEF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74" w:type="pct"/>
            <w:noWrap w:val="0"/>
            <w:vAlign w:val="center"/>
          </w:tcPr>
          <w:p w14:paraId="7880D78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化学品库无组织废气</w:t>
            </w:r>
          </w:p>
        </w:tc>
        <w:tc>
          <w:tcPr>
            <w:tcW w:w="758" w:type="pct"/>
            <w:noWrap w:val="0"/>
            <w:vAlign w:val="center"/>
          </w:tcPr>
          <w:p w14:paraId="44DB693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产品装卸</w:t>
            </w:r>
          </w:p>
        </w:tc>
        <w:tc>
          <w:tcPr>
            <w:tcW w:w="4829" w:type="dxa"/>
            <w:noWrap w:val="0"/>
            <w:vAlign w:val="center"/>
          </w:tcPr>
          <w:p w14:paraId="6524F1E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产品袋装，减少装卸无组织排放</w:t>
            </w:r>
          </w:p>
        </w:tc>
      </w:tr>
      <w:tr w14:paraId="359D2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74" w:type="pct"/>
            <w:noWrap/>
            <w:vAlign w:val="center"/>
          </w:tcPr>
          <w:p w14:paraId="391FAF5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u w:val="none"/>
                <w:lang w:val="en-US" w:eastAsia="zh-CN" w:bidi="ar"/>
              </w:rPr>
              <w:t>一般固废暂存处</w:t>
            </w:r>
            <w:r>
              <w:rPr>
                <w:rFonts w:hint="default" w:ascii="Times New Roman" w:hAnsi="Times New Roman" w:eastAsia="宋体" w:cs="Times New Roman"/>
                <w:i w:val="0"/>
                <w:iCs w:val="0"/>
                <w:color w:val="auto"/>
                <w:kern w:val="0"/>
                <w:sz w:val="21"/>
                <w:szCs w:val="21"/>
                <w:u w:val="none"/>
                <w:lang w:val="en-US" w:eastAsia="zh-CN" w:bidi="ar"/>
              </w:rPr>
              <w:t>无组织废气</w:t>
            </w:r>
          </w:p>
        </w:tc>
        <w:tc>
          <w:tcPr>
            <w:tcW w:w="758" w:type="pct"/>
            <w:noWrap w:val="0"/>
            <w:vAlign w:val="center"/>
          </w:tcPr>
          <w:p w14:paraId="79183BC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石灰渣、滤渣装卸</w:t>
            </w:r>
          </w:p>
        </w:tc>
        <w:tc>
          <w:tcPr>
            <w:tcW w:w="4829" w:type="dxa"/>
            <w:noWrap w:val="0"/>
            <w:vAlign w:val="center"/>
          </w:tcPr>
          <w:p w14:paraId="7B85C48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一般固废暂存处封闭，设置水雾除尘器，减少无组织排放</w:t>
            </w:r>
            <w:bookmarkStart w:id="146" w:name="_GoBack"/>
            <w:bookmarkEnd w:id="146"/>
          </w:p>
        </w:tc>
      </w:tr>
      <w:tr w14:paraId="2237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74" w:type="pct"/>
            <w:noWrap w:val="0"/>
            <w:vAlign w:val="center"/>
          </w:tcPr>
          <w:p w14:paraId="3BB2F8F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卸料间无组织废气</w:t>
            </w:r>
          </w:p>
        </w:tc>
        <w:tc>
          <w:tcPr>
            <w:tcW w:w="758" w:type="pct"/>
            <w:noWrap w:val="0"/>
            <w:vAlign w:val="center"/>
          </w:tcPr>
          <w:p w14:paraId="1FD58A3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石灰卸车</w:t>
            </w:r>
          </w:p>
        </w:tc>
        <w:tc>
          <w:tcPr>
            <w:tcW w:w="4829" w:type="dxa"/>
            <w:noWrap w:val="0"/>
            <w:vAlign w:val="center"/>
          </w:tcPr>
          <w:p w14:paraId="6B4332F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在封闭式卸料间内卸料至卸料斗内，由斗式提升机密闭提升至生石灰料仓内存放，卸料间设置空间收集系统，减少无组织排放</w:t>
            </w:r>
          </w:p>
        </w:tc>
      </w:tr>
      <w:tr w14:paraId="52A1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74" w:type="pct"/>
            <w:noWrap w:val="0"/>
            <w:vAlign w:val="center"/>
          </w:tcPr>
          <w:p w14:paraId="54CD26B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污水处理站无组织废气</w:t>
            </w:r>
          </w:p>
        </w:tc>
        <w:tc>
          <w:tcPr>
            <w:tcW w:w="758" w:type="pct"/>
            <w:noWrap w:val="0"/>
            <w:vAlign w:val="center"/>
          </w:tcPr>
          <w:p w14:paraId="4117FC4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污水处理</w:t>
            </w:r>
          </w:p>
        </w:tc>
        <w:tc>
          <w:tcPr>
            <w:tcW w:w="4829" w:type="dxa"/>
            <w:noWrap w:val="0"/>
            <w:vAlign w:val="center"/>
          </w:tcPr>
          <w:p w14:paraId="6C740D6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对部分池体进行密封收集，减少无组织排放</w:t>
            </w:r>
          </w:p>
        </w:tc>
      </w:tr>
      <w:tr w14:paraId="70B7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74" w:type="pct"/>
            <w:noWrap w:val="0"/>
            <w:vAlign w:val="center"/>
          </w:tcPr>
          <w:p w14:paraId="36EE0A4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危废暂存间无组织废气</w:t>
            </w:r>
          </w:p>
        </w:tc>
        <w:tc>
          <w:tcPr>
            <w:tcW w:w="758" w:type="pct"/>
            <w:noWrap w:val="0"/>
            <w:vAlign w:val="center"/>
          </w:tcPr>
          <w:p w14:paraId="6633B6C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危险废物储存</w:t>
            </w:r>
          </w:p>
        </w:tc>
        <w:tc>
          <w:tcPr>
            <w:tcW w:w="4829" w:type="dxa"/>
            <w:noWrap w:val="0"/>
            <w:vAlign w:val="center"/>
          </w:tcPr>
          <w:p w14:paraId="1EA91C7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及时清运，减少存放时间，设置空间收集系统，减少无组织排放</w:t>
            </w:r>
          </w:p>
        </w:tc>
      </w:tr>
    </w:tbl>
    <w:p w14:paraId="1A62026E">
      <w:pPr>
        <w:spacing w:line="240" w:lineRule="auto"/>
        <w:rPr>
          <w:rFonts w:hint="default" w:ascii="Times New Roman" w:hAnsi="Times New Roman" w:cs="Times New Roman"/>
          <w:color w:val="auto"/>
          <w:lang w:val="en-US" w:eastAsia="zh-CN"/>
        </w:rPr>
      </w:pPr>
    </w:p>
    <w:p w14:paraId="3485E4A4">
      <w:pPr>
        <w:pStyle w:val="9"/>
        <w:bidi w:val="0"/>
        <w:rPr>
          <w:rFonts w:hint="default" w:ascii="Times New Roman" w:hAnsi="Times New Roman" w:cs="Times New Roman"/>
          <w:color w:val="auto"/>
          <w:highlight w:val="none"/>
        </w:rPr>
      </w:pPr>
      <w:bookmarkStart w:id="56" w:name="_Toc22898"/>
      <w:r>
        <w:rPr>
          <w:rFonts w:hint="default" w:ascii="Times New Roman" w:hAnsi="Times New Roman" w:cs="Times New Roman"/>
          <w:color w:val="auto"/>
          <w:highlight w:val="none"/>
        </w:rPr>
        <w:t>4.1.</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废水</w:t>
      </w:r>
      <w:bookmarkEnd w:id="56"/>
    </w:p>
    <w:p w14:paraId="2BB1E242">
      <w:pPr>
        <w:bidi w:val="0"/>
        <w:rPr>
          <w:rFonts w:hint="default" w:ascii="Times New Roman" w:hAnsi="Times New Roman" w:cs="Times New Roman"/>
          <w:color w:val="auto"/>
          <w:highlight w:val="yellow"/>
          <w:lang w:val="en-US" w:eastAsia="zh-CN"/>
        </w:rPr>
      </w:pPr>
      <w:r>
        <w:rPr>
          <w:rFonts w:hint="default" w:ascii="Times New Roman" w:hAnsi="Times New Roman" w:cs="Times New Roman"/>
          <w:color w:val="auto"/>
          <w:highlight w:val="none"/>
          <w:lang w:val="en-US" w:eastAsia="zh-CN"/>
        </w:rPr>
        <w:t>本项目废水</w:t>
      </w:r>
      <w:r>
        <w:rPr>
          <w:rFonts w:hint="default" w:ascii="Times New Roman" w:hAnsi="Times New Roman" w:cs="Times New Roman"/>
          <w:color w:val="auto"/>
          <w:highlight w:val="none"/>
        </w:rPr>
        <w:t>主要包括</w:t>
      </w:r>
      <w:r>
        <w:rPr>
          <w:rFonts w:hint="default" w:ascii="Times New Roman" w:hAnsi="Times New Roman" w:cs="Times New Roman"/>
          <w:color w:val="auto"/>
          <w:highlight w:val="none"/>
          <w:lang w:val="en-US" w:eastAsia="zh-CN"/>
        </w:rPr>
        <w:t>水浴除尘废水、设备清洗废水、地面</w:t>
      </w:r>
      <w:r>
        <w:rPr>
          <w:rFonts w:hint="default" w:ascii="Times New Roman" w:hAnsi="Times New Roman" w:eastAsia="宋体" w:cs="Times New Roman"/>
          <w:color w:val="auto"/>
          <w:highlight w:val="none"/>
          <w:lang w:val="en-US" w:eastAsia="zh-CN"/>
        </w:rPr>
        <w:t>清洗废水、</w:t>
      </w:r>
      <w:r>
        <w:rPr>
          <w:rFonts w:hint="default" w:ascii="Times New Roman" w:hAnsi="Times New Roman" w:cs="Times New Roman"/>
          <w:color w:val="auto"/>
          <w:highlight w:val="none"/>
          <w:lang w:val="en-US" w:eastAsia="zh-CN"/>
        </w:rPr>
        <w:t>循环冷却排污水、脱盐水站排污水</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锅炉排污水、化验废水</w:t>
      </w:r>
      <w:r>
        <w:rPr>
          <w:rFonts w:hint="default" w:ascii="Times New Roman" w:hAnsi="Times New Roman" w:eastAsia="宋体" w:cs="Times New Roman"/>
          <w:color w:val="auto"/>
          <w:highlight w:val="none"/>
          <w:lang w:val="en-US" w:eastAsia="zh-CN"/>
        </w:rPr>
        <w:t>和生活污水</w:t>
      </w:r>
      <w:r>
        <w:rPr>
          <w:rFonts w:hint="default" w:ascii="Times New Roman" w:hAnsi="Times New Roman" w:eastAsia="宋体" w:cs="Times New Roman"/>
          <w:color w:val="auto"/>
          <w:highlight w:val="none"/>
        </w:rPr>
        <w:t>等。</w:t>
      </w:r>
    </w:p>
    <w:p w14:paraId="7A810094">
      <w:pPr>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其中水浴除尘废水、设备清洗废水中因含有原材料，且水源为脱盐水，收集后回用于生产，不外排。</w:t>
      </w:r>
      <w:r>
        <w:rPr>
          <w:rFonts w:hint="default" w:ascii="Times New Roman" w:hAnsi="Times New Roman" w:eastAsia="宋体" w:cs="Times New Roman"/>
          <w:color w:val="auto"/>
          <w:highlight w:val="none"/>
          <w:lang w:val="en-US" w:eastAsia="zh-CN"/>
        </w:rPr>
        <w:t>生活污水进入化粪池预处理后，与其他废水经现有厂区污水处理站处理达到《污水综合排放标准》（GB8978-1996）表4三级标准及</w:t>
      </w:r>
      <w:r>
        <w:rPr>
          <w:rFonts w:hint="default" w:ascii="Times New Roman" w:hAnsi="Times New Roman" w:eastAsia="宋体" w:cs="Times New Roman"/>
          <w:color w:val="auto"/>
          <w:highlight w:val="none"/>
        </w:rPr>
        <w:t>肥城市泰西水处理有限</w:t>
      </w:r>
      <w:r>
        <w:rPr>
          <w:rFonts w:hint="default" w:ascii="Times New Roman" w:hAnsi="Times New Roman" w:eastAsia="宋体" w:cs="Times New Roman"/>
          <w:color w:val="auto"/>
          <w:highlight w:val="none"/>
          <w:lang w:val="en-US" w:eastAsia="zh-CN"/>
        </w:rPr>
        <w:t>公</w:t>
      </w:r>
      <w:r>
        <w:rPr>
          <w:rFonts w:hint="default" w:ascii="Times New Roman" w:hAnsi="Times New Roman" w:eastAsia="宋体" w:cs="Times New Roman"/>
          <w:color w:val="auto"/>
          <w:highlight w:val="none"/>
        </w:rPr>
        <w:t>司污水处理厂水质接收标准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排入污水处理厂处理后达到《城镇污水处理厂污染物排放标准》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GB18218-2002</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一级A标准，</w:t>
      </w:r>
      <w:r>
        <w:rPr>
          <w:rFonts w:hint="default" w:ascii="Times New Roman" w:hAnsi="Times New Roman" w:eastAsia="宋体" w:cs="Times New Roman"/>
          <w:color w:val="auto"/>
          <w:highlight w:val="none"/>
          <w:lang w:val="en-US" w:eastAsia="zh-CN"/>
        </w:rPr>
        <w:t>经配套的人工湿地深度净化后达到《地表水环境质量标准》（GB3838-2002）中</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 4 \* ROMAN \* MERGEFORMAT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rPr>
        <w:t>IV</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类水质要求后进入六里河</w:t>
      </w:r>
      <w:r>
        <w:rPr>
          <w:rFonts w:hint="default" w:ascii="Times New Roman" w:hAnsi="Times New Roman" w:eastAsia="宋体" w:cs="Times New Roman"/>
          <w:color w:val="auto"/>
          <w:highlight w:val="none"/>
          <w:lang w:eastAsia="zh-CN"/>
        </w:rPr>
        <w:t>。</w:t>
      </w:r>
    </w:p>
    <w:p w14:paraId="55B4D2F0">
      <w:pPr>
        <w:bidi w:val="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厂区</w:t>
      </w:r>
      <w:r>
        <w:rPr>
          <w:rFonts w:hint="default" w:ascii="Times New Roman" w:hAnsi="Times New Roman" w:eastAsia="宋体" w:cs="Times New Roman"/>
          <w:color w:val="auto"/>
          <w:sz w:val="24"/>
          <w:szCs w:val="24"/>
          <w:highlight w:val="none"/>
          <w:lang w:val="en-US" w:eastAsia="zh-CN"/>
        </w:rPr>
        <w:t>内现有1座污水处理站，</w:t>
      </w:r>
      <w:r>
        <w:rPr>
          <w:rFonts w:hint="default" w:ascii="Times New Roman" w:hAnsi="Times New Roman" w:eastAsia="宋体" w:cs="Times New Roman"/>
          <w:color w:val="auto"/>
          <w:sz w:val="24"/>
          <w:szCs w:val="24"/>
          <w:highlight w:val="none"/>
        </w:rPr>
        <w:t>设计处理规模为</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00m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/h</w:t>
      </w:r>
      <w:r>
        <w:rPr>
          <w:rFonts w:hint="default" w:ascii="Times New Roman" w:hAnsi="Times New Roman" w:eastAsia="宋体" w:cs="Times New Roman"/>
          <w:color w:val="auto"/>
          <w:sz w:val="24"/>
          <w:szCs w:val="24"/>
          <w:highlight w:val="none"/>
        </w:rPr>
        <w:t>，采用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混凝沉淀+A/O</w:t>
      </w:r>
      <w:r>
        <w:rPr>
          <w:rFonts w:hint="default" w:ascii="Times New Roman" w:hAnsi="Times New Roman" w:eastAsia="宋体" w:cs="Times New Roman"/>
          <w:color w:val="auto"/>
          <w:sz w:val="24"/>
          <w:szCs w:val="24"/>
          <w:highlight w:val="none"/>
          <w:lang w:val="en-US" w:eastAsia="zh-CN"/>
        </w:rPr>
        <w:t>+二沉</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处理</w:t>
      </w:r>
      <w:r>
        <w:rPr>
          <w:rFonts w:hint="default" w:ascii="Times New Roman" w:hAnsi="Times New Roman" w:eastAsia="宋体" w:cs="Times New Roman"/>
          <w:color w:val="auto"/>
          <w:sz w:val="24"/>
          <w:szCs w:val="24"/>
          <w:highlight w:val="none"/>
        </w:rPr>
        <w:t>工艺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处理工艺流程图见4.1-3</w:t>
      </w:r>
      <w:r>
        <w:rPr>
          <w:rFonts w:hint="default" w:ascii="Times New Roman" w:hAnsi="Times New Roman" w:eastAsia="宋体" w:cs="Times New Roman"/>
          <w:color w:val="auto"/>
          <w:sz w:val="24"/>
          <w:szCs w:val="24"/>
          <w:highlight w:val="none"/>
          <w:lang w:eastAsia="zh-CN"/>
        </w:rPr>
        <w:t>。</w:t>
      </w:r>
    </w:p>
    <w:p w14:paraId="17F20688">
      <w:pPr>
        <w:pStyle w:val="41"/>
        <w:shd w:val="clear"/>
        <w:spacing w:line="240" w:lineRule="auto"/>
        <w:ind w:left="0" w:leftChars="0" w:firstLine="0" w:firstLineChars="0"/>
        <w:jc w:val="center"/>
        <w:rPr>
          <w:rFonts w:hint="default" w:ascii="Times New Roman" w:hAnsi="Times New Roman" w:cs="Times New Roman"/>
          <w:b w:val="0"/>
          <w:bCs w:val="0"/>
          <w:color w:val="auto"/>
          <w:highlight w:val="none"/>
        </w:rPr>
      </w:pPr>
      <w:r>
        <w:rPr>
          <w:rFonts w:hint="default" w:ascii="Times New Roman" w:hAnsi="Times New Roman" w:cs="Times New Roman"/>
          <w:color w:val="auto"/>
          <w:highlight w:val="none"/>
        </w:rPr>
        <w:object>
          <v:shape id="_x0000_i1028" o:spt="75" type="#_x0000_t75" style="height:403.55pt;width:350.3pt;" o:ole="t" filled="f" o:preferrelative="t" stroked="t" coordsize="21600,21600">
            <v:path/>
            <v:fill on="f" focussize="0,0"/>
            <v:stroke color="#000000"/>
            <v:imagedata r:id="rId69" o:title=""/>
            <o:lock v:ext="edit" aspectratio="f"/>
            <w10:wrap type="none"/>
            <w10:anchorlock/>
          </v:shape>
          <o:OLEObject Type="Embed" ProgID="Visio.Drawing.15" ShapeID="_x0000_i1028" DrawAspect="Content" ObjectID="_1468075728" r:id="rId68">
            <o:LockedField>false</o:LockedField>
          </o:OLEObject>
        </w:object>
      </w:r>
    </w:p>
    <w:p w14:paraId="5CE0F0C2">
      <w:pPr>
        <w:widowControl w:val="0"/>
        <w:shd w:val="clear"/>
        <w:bidi w:val="0"/>
        <w:spacing w:line="500" w:lineRule="exact"/>
        <w:ind w:firstLine="0" w:firstLineChars="0"/>
        <w:jc w:val="center"/>
        <w:rPr>
          <w:rFonts w:hint="default"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图4.1-3   厂区现有污水处理站处理工艺流程图</w:t>
      </w:r>
    </w:p>
    <w:p w14:paraId="535343CC">
      <w:pPr>
        <w:bidi w:val="0"/>
        <w:rPr>
          <w:rFonts w:hint="default" w:ascii="Times New Roman" w:hAnsi="Times New Roman" w:cs="Times New Roman"/>
          <w:color w:val="auto"/>
          <w:lang w:val="en-US"/>
        </w:rPr>
      </w:pPr>
      <w:r>
        <w:rPr>
          <w:rFonts w:hint="default" w:ascii="Times New Roman" w:hAnsi="Times New Roman" w:eastAsia="宋体" w:cs="Times New Roman"/>
          <w:color w:val="auto"/>
          <w:sz w:val="24"/>
          <w:szCs w:val="24"/>
          <w:highlight w:val="none"/>
          <w:lang w:val="en-US" w:eastAsia="zh-CN"/>
        </w:rPr>
        <w:t>根据验收检测结果，污水处理站</w:t>
      </w:r>
      <w:r>
        <w:rPr>
          <w:rFonts w:hint="default" w:ascii="Times New Roman" w:hAnsi="Times New Roman" w:eastAsia="宋体" w:cs="Times New Roman"/>
          <w:color w:val="auto"/>
          <w:highlight w:val="none"/>
        </w:rPr>
        <w:t>出水水质</w:t>
      </w:r>
      <w:r>
        <w:rPr>
          <w:rFonts w:hint="default" w:ascii="Times New Roman" w:hAnsi="Times New Roman" w:eastAsia="宋体" w:cs="Times New Roman"/>
          <w:color w:val="auto"/>
          <w:highlight w:val="none"/>
          <w:lang w:val="en-US" w:eastAsia="zh-CN"/>
        </w:rPr>
        <w:t>能</w:t>
      </w:r>
      <w:r>
        <w:rPr>
          <w:rFonts w:hint="default" w:ascii="Times New Roman" w:hAnsi="Times New Roman" w:eastAsia="宋体" w:cs="Times New Roman"/>
          <w:color w:val="auto"/>
          <w:highlight w:val="none"/>
        </w:rPr>
        <w:t>满足</w:t>
      </w:r>
      <w:r>
        <w:rPr>
          <w:rFonts w:hint="default" w:ascii="Times New Roman" w:hAnsi="Times New Roman" w:cs="Times New Roman"/>
          <w:color w:val="auto"/>
          <w:highlight w:val="none"/>
          <w:lang w:eastAsia="zh-CN"/>
        </w:rPr>
        <w:t>肥城市泰西水处理有限公司污水处理厂</w:t>
      </w:r>
      <w:r>
        <w:rPr>
          <w:rFonts w:hint="default" w:ascii="Times New Roman" w:hAnsi="Times New Roman" w:eastAsia="宋体" w:cs="Times New Roman"/>
          <w:color w:val="auto"/>
          <w:highlight w:val="none"/>
        </w:rPr>
        <w:t>接收水质标准</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污水处理站相关照片见图4.1-4。</w:t>
      </w:r>
    </w:p>
    <w:tbl>
      <w:tblPr>
        <w:tblStyle w:val="29"/>
        <w:tblW w:w="50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4"/>
        <w:gridCol w:w="4321"/>
      </w:tblGrid>
      <w:tr w14:paraId="27DFD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489" w:type="dxa"/>
            <w:vAlign w:val="center"/>
          </w:tcPr>
          <w:p w14:paraId="24AA2B0D">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lang w:eastAsia="zh-CN"/>
              </w:rPr>
              <w:drawing>
                <wp:inline distT="0" distB="0" distL="114300" distR="114300">
                  <wp:extent cx="2778760" cy="1968500"/>
                  <wp:effectExtent l="0" t="0" r="2540" b="12700"/>
                  <wp:docPr id="31" name="图片 31" descr="938abb5322bf455365a0ef39bfe2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38abb5322bf455365a0ef39bfe29385"/>
                          <pic:cNvPicPr>
                            <a:picLocks noChangeAspect="1"/>
                          </pic:cNvPicPr>
                        </pic:nvPicPr>
                        <pic:blipFill>
                          <a:blip r:embed="rId70"/>
                          <a:srcRect l="1751" t="7545"/>
                          <a:stretch>
                            <a:fillRect/>
                          </a:stretch>
                        </pic:blipFill>
                        <pic:spPr>
                          <a:xfrm>
                            <a:off x="0" y="0"/>
                            <a:ext cx="2778760" cy="1968500"/>
                          </a:xfrm>
                          <a:prstGeom prst="rect">
                            <a:avLst/>
                          </a:prstGeom>
                        </pic:spPr>
                      </pic:pic>
                    </a:graphicData>
                  </a:graphic>
                </wp:inline>
              </w:drawing>
            </w:r>
          </w:p>
        </w:tc>
        <w:tc>
          <w:tcPr>
            <w:tcW w:w="4317" w:type="dxa"/>
            <w:vAlign w:val="center"/>
          </w:tcPr>
          <w:p w14:paraId="34F7FD1D">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color w:val="auto"/>
              </w:rPr>
              <w:drawing>
                <wp:inline distT="0" distB="0" distL="114300" distR="114300">
                  <wp:extent cx="2653665" cy="1971040"/>
                  <wp:effectExtent l="0" t="0" r="13335" b="1016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71"/>
                          <a:stretch>
                            <a:fillRect/>
                          </a:stretch>
                        </pic:blipFill>
                        <pic:spPr>
                          <a:xfrm>
                            <a:off x="0" y="0"/>
                            <a:ext cx="2653665" cy="1971040"/>
                          </a:xfrm>
                          <a:prstGeom prst="rect">
                            <a:avLst/>
                          </a:prstGeom>
                          <a:noFill/>
                          <a:ln>
                            <a:noFill/>
                          </a:ln>
                        </pic:spPr>
                      </pic:pic>
                    </a:graphicData>
                  </a:graphic>
                </wp:inline>
              </w:drawing>
            </w:r>
          </w:p>
        </w:tc>
      </w:tr>
      <w:tr w14:paraId="6547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89" w:type="dxa"/>
            <w:vAlign w:val="center"/>
          </w:tcPr>
          <w:p w14:paraId="060786AF">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Cs w:val="21"/>
                <w:highlight w:val="none"/>
                <w:lang w:val="en-US" w:eastAsia="zh-CN"/>
              </w:rPr>
            </w:pPr>
            <w:r>
              <w:rPr>
                <w:rFonts w:hint="default" w:ascii="Times New Roman" w:hAnsi="Times New Roman" w:eastAsia="黑体" w:cs="Times New Roman"/>
                <w:bCs/>
                <w:color w:val="auto"/>
                <w:szCs w:val="21"/>
                <w:highlight w:val="none"/>
                <w:lang w:val="en-US" w:eastAsia="zh-CN"/>
              </w:rPr>
              <w:t>污水处理站</w:t>
            </w:r>
          </w:p>
        </w:tc>
        <w:tc>
          <w:tcPr>
            <w:tcW w:w="4317" w:type="dxa"/>
            <w:vAlign w:val="center"/>
          </w:tcPr>
          <w:p w14:paraId="110A6A6A">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Cs w:val="21"/>
                <w:highlight w:val="none"/>
                <w:lang w:val="en-US" w:eastAsia="zh-CN"/>
              </w:rPr>
            </w:pPr>
            <w:r>
              <w:rPr>
                <w:rFonts w:hint="default" w:ascii="Times New Roman" w:hAnsi="Times New Roman" w:eastAsia="黑体" w:cs="Times New Roman"/>
                <w:bCs/>
                <w:color w:val="auto"/>
                <w:szCs w:val="21"/>
                <w:highlight w:val="none"/>
                <w:lang w:val="en-US" w:eastAsia="zh-CN"/>
              </w:rPr>
              <w:t>池体密闭</w:t>
            </w:r>
          </w:p>
        </w:tc>
      </w:tr>
      <w:tr w14:paraId="4B0F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89" w:type="dxa"/>
            <w:vAlign w:val="center"/>
          </w:tcPr>
          <w:p w14:paraId="46B4313F">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Cs w:val="21"/>
                <w:highlight w:val="none"/>
              </w:rPr>
            </w:pPr>
            <w:r>
              <w:rPr>
                <w:rFonts w:hint="default" w:ascii="Times New Roman" w:hAnsi="Times New Roman" w:cs="Times New Roman"/>
                <w:color w:val="auto"/>
              </w:rPr>
              <w:drawing>
                <wp:inline distT="0" distB="0" distL="114300" distR="114300">
                  <wp:extent cx="2747645" cy="2023110"/>
                  <wp:effectExtent l="0" t="0" r="14605" b="1524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72"/>
                          <a:stretch>
                            <a:fillRect/>
                          </a:stretch>
                        </pic:blipFill>
                        <pic:spPr>
                          <a:xfrm>
                            <a:off x="0" y="0"/>
                            <a:ext cx="2747645" cy="2023110"/>
                          </a:xfrm>
                          <a:prstGeom prst="rect">
                            <a:avLst/>
                          </a:prstGeom>
                          <a:noFill/>
                          <a:ln>
                            <a:noFill/>
                          </a:ln>
                        </pic:spPr>
                      </pic:pic>
                    </a:graphicData>
                  </a:graphic>
                </wp:inline>
              </w:drawing>
            </w:r>
          </w:p>
        </w:tc>
        <w:tc>
          <w:tcPr>
            <w:tcW w:w="4317" w:type="dxa"/>
            <w:vAlign w:val="center"/>
          </w:tcPr>
          <w:p w14:paraId="7C499E19">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Cs w:val="21"/>
                <w:highlight w:val="none"/>
                <w:lang w:val="en-US" w:eastAsia="zh-CN"/>
              </w:rPr>
            </w:pPr>
            <w:r>
              <w:rPr>
                <w:rFonts w:hint="default" w:ascii="Times New Roman" w:hAnsi="Times New Roman" w:cs="Times New Roman"/>
                <w:color w:val="auto"/>
              </w:rPr>
              <w:drawing>
                <wp:inline distT="0" distB="0" distL="114300" distR="114300">
                  <wp:extent cx="2673350" cy="2011680"/>
                  <wp:effectExtent l="0" t="0" r="12700" b="762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73"/>
                          <a:stretch>
                            <a:fillRect/>
                          </a:stretch>
                        </pic:blipFill>
                        <pic:spPr>
                          <a:xfrm>
                            <a:off x="0" y="0"/>
                            <a:ext cx="2673350" cy="2011680"/>
                          </a:xfrm>
                          <a:prstGeom prst="rect">
                            <a:avLst/>
                          </a:prstGeom>
                          <a:noFill/>
                          <a:ln>
                            <a:noFill/>
                          </a:ln>
                        </pic:spPr>
                      </pic:pic>
                    </a:graphicData>
                  </a:graphic>
                </wp:inline>
              </w:drawing>
            </w:r>
          </w:p>
        </w:tc>
      </w:tr>
      <w:tr w14:paraId="1BEF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89" w:type="dxa"/>
            <w:vAlign w:val="center"/>
          </w:tcPr>
          <w:p w14:paraId="770A6DE6">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Cs w:val="21"/>
                <w:highlight w:val="none"/>
                <w:lang w:val="en-US" w:eastAsia="zh-CN"/>
              </w:rPr>
            </w:pPr>
            <w:r>
              <w:rPr>
                <w:rFonts w:hint="default" w:ascii="Times New Roman" w:hAnsi="Times New Roman" w:eastAsia="黑体" w:cs="Times New Roman"/>
                <w:bCs/>
                <w:color w:val="auto"/>
                <w:szCs w:val="21"/>
                <w:highlight w:val="none"/>
                <w:lang w:val="en-US" w:eastAsia="zh-CN"/>
              </w:rPr>
              <w:t>沉淀池</w:t>
            </w:r>
          </w:p>
        </w:tc>
        <w:tc>
          <w:tcPr>
            <w:tcW w:w="4317" w:type="dxa"/>
            <w:vAlign w:val="center"/>
          </w:tcPr>
          <w:p w14:paraId="6E240087">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Cs w:val="21"/>
                <w:highlight w:val="none"/>
                <w:lang w:val="en-US" w:eastAsia="zh-CN"/>
              </w:rPr>
            </w:pPr>
            <w:r>
              <w:rPr>
                <w:rFonts w:hint="default" w:ascii="Times New Roman" w:hAnsi="Times New Roman" w:eastAsia="黑体" w:cs="Times New Roman"/>
                <w:bCs/>
                <w:color w:val="auto"/>
                <w:szCs w:val="21"/>
                <w:highlight w:val="none"/>
                <w:lang w:val="en-US" w:eastAsia="zh-CN"/>
              </w:rPr>
              <w:t>出水池</w:t>
            </w:r>
          </w:p>
        </w:tc>
      </w:tr>
      <w:tr w14:paraId="6AC9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89" w:type="dxa"/>
            <w:vAlign w:val="center"/>
          </w:tcPr>
          <w:p w14:paraId="32706A7F">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Cs w:val="21"/>
                <w:highlight w:val="none"/>
              </w:rPr>
            </w:pPr>
            <w:r>
              <w:rPr>
                <w:rFonts w:hint="default" w:ascii="Times New Roman" w:hAnsi="Times New Roman" w:cs="Times New Roman"/>
                <w:color w:val="auto"/>
              </w:rPr>
              <w:drawing>
                <wp:inline distT="0" distB="0" distL="114300" distR="114300">
                  <wp:extent cx="2769870" cy="1745615"/>
                  <wp:effectExtent l="0" t="0" r="11430" b="6985"/>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74"/>
                          <a:stretch>
                            <a:fillRect/>
                          </a:stretch>
                        </pic:blipFill>
                        <pic:spPr>
                          <a:xfrm>
                            <a:off x="0" y="0"/>
                            <a:ext cx="2769870" cy="1745615"/>
                          </a:xfrm>
                          <a:prstGeom prst="rect">
                            <a:avLst/>
                          </a:prstGeom>
                          <a:noFill/>
                          <a:ln>
                            <a:noFill/>
                          </a:ln>
                        </pic:spPr>
                      </pic:pic>
                    </a:graphicData>
                  </a:graphic>
                </wp:inline>
              </w:drawing>
            </w:r>
          </w:p>
        </w:tc>
        <w:tc>
          <w:tcPr>
            <w:tcW w:w="4317" w:type="dxa"/>
            <w:shd w:val="clear" w:color="auto" w:fill="auto"/>
            <w:vAlign w:val="center"/>
          </w:tcPr>
          <w:p w14:paraId="2072A8CC">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kern w:val="2"/>
                <w:sz w:val="24"/>
                <w:szCs w:val="21"/>
                <w:highlight w:val="none"/>
                <w:lang w:val="en-US" w:eastAsia="zh-CN" w:bidi="ar-SA"/>
              </w:rPr>
            </w:pPr>
            <w:r>
              <w:rPr>
                <w:rFonts w:hint="default" w:ascii="Times New Roman" w:hAnsi="Times New Roman" w:eastAsia="黑体" w:cs="Times New Roman"/>
                <w:bCs/>
                <w:color w:val="auto"/>
                <w:szCs w:val="21"/>
                <w:highlight w:val="none"/>
                <w:lang w:val="en-US" w:eastAsia="zh-CN"/>
              </w:rPr>
              <w:drawing>
                <wp:inline distT="0" distB="0" distL="114300" distR="114300">
                  <wp:extent cx="2489835" cy="2096770"/>
                  <wp:effectExtent l="0" t="0" r="5715" b="17780"/>
                  <wp:docPr id="38" name="图片 38" descr="2e50e7e15eedeb3492b7fd87ad496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e50e7e15eedeb3492b7fd87ad49675f"/>
                          <pic:cNvPicPr>
                            <a:picLocks noChangeAspect="1"/>
                          </pic:cNvPicPr>
                        </pic:nvPicPr>
                        <pic:blipFill>
                          <a:blip r:embed="rId75"/>
                          <a:srcRect t="23401" b="13439"/>
                          <a:stretch>
                            <a:fillRect/>
                          </a:stretch>
                        </pic:blipFill>
                        <pic:spPr>
                          <a:xfrm>
                            <a:off x="0" y="0"/>
                            <a:ext cx="2489835" cy="2096770"/>
                          </a:xfrm>
                          <a:prstGeom prst="rect">
                            <a:avLst/>
                          </a:prstGeom>
                        </pic:spPr>
                      </pic:pic>
                    </a:graphicData>
                  </a:graphic>
                </wp:inline>
              </w:drawing>
            </w:r>
          </w:p>
        </w:tc>
      </w:tr>
      <w:tr w14:paraId="2C54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89" w:type="dxa"/>
            <w:vAlign w:val="center"/>
          </w:tcPr>
          <w:p w14:paraId="3F2585B6">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Cs w:val="21"/>
                <w:highlight w:val="none"/>
                <w:lang w:val="en-US" w:eastAsia="zh-CN"/>
              </w:rPr>
            </w:pPr>
            <w:r>
              <w:rPr>
                <w:rFonts w:hint="default" w:ascii="Times New Roman" w:hAnsi="Times New Roman" w:eastAsia="黑体" w:cs="Times New Roman"/>
                <w:bCs/>
                <w:color w:val="auto"/>
                <w:szCs w:val="21"/>
                <w:highlight w:val="none"/>
                <w:lang w:val="en-US" w:eastAsia="zh-CN"/>
              </w:rPr>
              <w:t>废水管线</w:t>
            </w:r>
          </w:p>
        </w:tc>
        <w:tc>
          <w:tcPr>
            <w:tcW w:w="4317" w:type="dxa"/>
            <w:shd w:val="clear" w:color="auto" w:fill="auto"/>
            <w:vAlign w:val="center"/>
          </w:tcPr>
          <w:p w14:paraId="1AE2B9D3">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kern w:val="2"/>
                <w:sz w:val="24"/>
                <w:szCs w:val="21"/>
                <w:highlight w:val="none"/>
                <w:lang w:val="en-US" w:eastAsia="zh-CN" w:bidi="ar-SA"/>
              </w:rPr>
            </w:pPr>
            <w:r>
              <w:rPr>
                <w:rFonts w:hint="default" w:ascii="Times New Roman" w:hAnsi="Times New Roman" w:eastAsia="黑体" w:cs="Times New Roman"/>
                <w:bCs/>
                <w:color w:val="auto"/>
                <w:szCs w:val="21"/>
                <w:highlight w:val="none"/>
                <w:lang w:val="en-US" w:eastAsia="zh-CN"/>
              </w:rPr>
              <w:t>总排口</w:t>
            </w:r>
          </w:p>
        </w:tc>
      </w:tr>
    </w:tbl>
    <w:p w14:paraId="5E20BF70">
      <w:pPr>
        <w:pStyle w:val="40"/>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图4.1-4 污水处理站相关照片</w:t>
      </w:r>
    </w:p>
    <w:p w14:paraId="1F0EFC13">
      <w:pPr>
        <w:pStyle w:val="9"/>
        <w:bidi w:val="0"/>
        <w:rPr>
          <w:rFonts w:hint="default" w:ascii="Times New Roman" w:hAnsi="Times New Roman" w:cs="Times New Roman"/>
          <w:color w:val="auto"/>
          <w:highlight w:val="none"/>
        </w:rPr>
      </w:pPr>
      <w:bookmarkStart w:id="57" w:name="_Toc12833"/>
      <w:r>
        <w:rPr>
          <w:rFonts w:hint="default" w:ascii="Times New Roman" w:hAnsi="Times New Roman" w:cs="Times New Roman"/>
          <w:color w:val="auto"/>
          <w:highlight w:val="none"/>
        </w:rPr>
        <w:t>4.1.3  噪声</w:t>
      </w:r>
      <w:bookmarkEnd w:id="57"/>
    </w:p>
    <w:p w14:paraId="75D5114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本项目新增设备</w:t>
      </w:r>
      <w:r>
        <w:rPr>
          <w:rFonts w:hint="default" w:ascii="Times New Roman" w:hAnsi="Times New Roman" w:cs="Times New Roman"/>
          <w:color w:val="auto"/>
          <w:highlight w:val="none"/>
        </w:rPr>
        <w:t>主要噪声源包括泵类、</w:t>
      </w:r>
      <w:r>
        <w:rPr>
          <w:rFonts w:hint="default" w:ascii="Times New Roman" w:hAnsi="Times New Roman" w:cs="Times New Roman"/>
          <w:color w:val="auto"/>
          <w:highlight w:val="none"/>
          <w:lang w:val="en-US" w:eastAsia="zh-CN"/>
        </w:rPr>
        <w:t>搅拌器、</w:t>
      </w:r>
      <w:r>
        <w:rPr>
          <w:rFonts w:hint="default" w:ascii="Times New Roman" w:hAnsi="Times New Roman" w:cs="Times New Roman"/>
          <w:color w:val="auto"/>
          <w:highlight w:val="none"/>
        </w:rPr>
        <w:t>风机、</w:t>
      </w:r>
      <w:r>
        <w:rPr>
          <w:rFonts w:hint="default" w:ascii="Times New Roman" w:hAnsi="Times New Roman" w:cs="Times New Roman"/>
          <w:color w:val="auto"/>
          <w:highlight w:val="none"/>
          <w:lang w:val="en-US" w:eastAsia="zh-CN"/>
        </w:rPr>
        <w:t>压缩</w:t>
      </w:r>
      <w:r>
        <w:rPr>
          <w:rFonts w:hint="default" w:ascii="Times New Roman" w:hAnsi="Times New Roman" w:cs="Times New Roman"/>
          <w:color w:val="auto"/>
          <w:highlight w:val="none"/>
        </w:rPr>
        <w:t>机等</w:t>
      </w:r>
      <w:r>
        <w:rPr>
          <w:rFonts w:hint="default" w:ascii="Times New Roman" w:hAnsi="Times New Roman" w:cs="Times New Roman"/>
          <w:color w:val="auto"/>
          <w:highlight w:val="none"/>
          <w:lang w:val="en-US" w:eastAsia="zh-CN"/>
        </w:rPr>
        <w:t>机泵类设备</w:t>
      </w:r>
      <w:r>
        <w:rPr>
          <w:rFonts w:hint="default" w:ascii="Times New Roman" w:hAnsi="Times New Roman" w:cs="Times New Roman"/>
          <w:color w:val="auto"/>
          <w:highlight w:val="none"/>
        </w:rPr>
        <w:t>。对机械设备噪声采取安装减震基础、</w:t>
      </w:r>
      <w:r>
        <w:rPr>
          <w:rFonts w:hint="default" w:ascii="Times New Roman" w:hAnsi="Times New Roman" w:cs="Times New Roman"/>
          <w:color w:val="auto"/>
          <w:highlight w:val="none"/>
          <w:lang w:val="en-US" w:eastAsia="zh-CN"/>
        </w:rPr>
        <w:t>厂房</w:t>
      </w:r>
      <w:r>
        <w:rPr>
          <w:rFonts w:hint="default" w:ascii="Times New Roman" w:hAnsi="Times New Roman" w:cs="Times New Roman"/>
          <w:color w:val="auto"/>
          <w:highlight w:val="none"/>
        </w:rPr>
        <w:t>隔声、</w:t>
      </w:r>
      <w:r>
        <w:rPr>
          <w:rFonts w:hint="default" w:ascii="Times New Roman" w:hAnsi="Times New Roman" w:cs="Times New Roman"/>
          <w:color w:val="auto"/>
          <w:highlight w:val="none"/>
          <w:lang w:val="en-US" w:eastAsia="zh-CN"/>
        </w:rPr>
        <w:t>消声等</w:t>
      </w:r>
      <w:r>
        <w:rPr>
          <w:rFonts w:hint="default" w:ascii="Times New Roman" w:hAnsi="Times New Roman" w:cs="Times New Roman"/>
          <w:color w:val="auto"/>
          <w:highlight w:val="none"/>
        </w:rPr>
        <w:t>措施</w:t>
      </w:r>
      <w:r>
        <w:rPr>
          <w:rFonts w:hint="default" w:ascii="Times New Roman" w:hAnsi="Times New Roman" w:cs="Times New Roman"/>
          <w:color w:val="auto"/>
          <w:highlight w:val="none"/>
          <w:lang w:val="en-US" w:eastAsia="zh-CN"/>
        </w:rPr>
        <w:t>降低</w:t>
      </w:r>
      <w:r>
        <w:rPr>
          <w:rFonts w:hint="default" w:ascii="Times New Roman" w:hAnsi="Times New Roman" w:cs="Times New Roman"/>
          <w:color w:val="auto"/>
          <w:highlight w:val="none"/>
        </w:rPr>
        <w:t>噪声污染。本项目噪声治理设施照片见图4.1-</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84"/>
        <w:gridCol w:w="4313"/>
      </w:tblGrid>
      <w:tr w14:paraId="648E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30" w:type="dxa"/>
            <w:vAlign w:val="center"/>
          </w:tcPr>
          <w:p w14:paraId="39169A34">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lang w:eastAsia="zh-CN"/>
              </w:rPr>
              <w:drawing>
                <wp:inline distT="0" distB="0" distL="114300" distR="114300">
                  <wp:extent cx="2392045" cy="1793875"/>
                  <wp:effectExtent l="0" t="0" r="8255" b="15875"/>
                  <wp:docPr id="21" name="图片 21" descr="175089847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50898479363"/>
                          <pic:cNvPicPr>
                            <a:picLocks noChangeAspect="1"/>
                          </pic:cNvPicPr>
                        </pic:nvPicPr>
                        <pic:blipFill>
                          <a:blip r:embed="rId76"/>
                          <a:stretch>
                            <a:fillRect/>
                          </a:stretch>
                        </pic:blipFill>
                        <pic:spPr>
                          <a:xfrm>
                            <a:off x="0" y="0"/>
                            <a:ext cx="2392045" cy="1793875"/>
                          </a:xfrm>
                          <a:prstGeom prst="rect">
                            <a:avLst/>
                          </a:prstGeom>
                        </pic:spPr>
                      </pic:pic>
                    </a:graphicData>
                  </a:graphic>
                </wp:inline>
              </w:drawing>
            </w:r>
          </w:p>
        </w:tc>
        <w:tc>
          <w:tcPr>
            <w:tcW w:w="4069" w:type="dxa"/>
            <w:vAlign w:val="center"/>
          </w:tcPr>
          <w:p w14:paraId="1709F1BB">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lang w:eastAsia="zh-CN"/>
              </w:rPr>
              <w:drawing>
                <wp:inline distT="0" distB="0" distL="114300" distR="114300">
                  <wp:extent cx="2727325" cy="1812925"/>
                  <wp:effectExtent l="0" t="0" r="15875" b="15875"/>
                  <wp:docPr id="20" name="图片 20" descr="990e5434e488eb4839f3628e7c26b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90e5434e488eb4839f3628e7c26b6d2"/>
                          <pic:cNvPicPr>
                            <a:picLocks noChangeAspect="1"/>
                          </pic:cNvPicPr>
                        </pic:nvPicPr>
                        <pic:blipFill>
                          <a:blip r:embed="rId77"/>
                          <a:srcRect l="15070"/>
                          <a:stretch>
                            <a:fillRect/>
                          </a:stretch>
                        </pic:blipFill>
                        <pic:spPr>
                          <a:xfrm>
                            <a:off x="0" y="0"/>
                            <a:ext cx="2727325" cy="1812925"/>
                          </a:xfrm>
                          <a:prstGeom prst="rect">
                            <a:avLst/>
                          </a:prstGeom>
                        </pic:spPr>
                      </pic:pic>
                    </a:graphicData>
                  </a:graphic>
                </wp:inline>
              </w:drawing>
            </w:r>
          </w:p>
        </w:tc>
      </w:tr>
      <w:tr w14:paraId="7F52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30" w:type="dxa"/>
            <w:vAlign w:val="center"/>
          </w:tcPr>
          <w:p w14:paraId="35476C8F">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Cs w:val="21"/>
                <w:highlight w:val="none"/>
                <w:lang w:val="en-US" w:eastAsia="zh-CN"/>
              </w:rPr>
            </w:pPr>
            <w:r>
              <w:rPr>
                <w:rFonts w:hint="default" w:ascii="Times New Roman" w:hAnsi="Times New Roman" w:eastAsia="黑体" w:cs="Times New Roman"/>
                <w:bCs/>
                <w:color w:val="auto"/>
                <w:szCs w:val="21"/>
                <w:highlight w:val="none"/>
              </w:rPr>
              <w:t>基础减震</w:t>
            </w:r>
            <w:r>
              <w:rPr>
                <w:rFonts w:hint="default" w:ascii="Times New Roman" w:hAnsi="Times New Roman" w:eastAsia="黑体" w:cs="Times New Roman"/>
                <w:bCs/>
                <w:color w:val="auto"/>
                <w:szCs w:val="21"/>
                <w:highlight w:val="none"/>
                <w:lang w:eastAsia="zh-CN"/>
              </w:rPr>
              <w:t>、</w:t>
            </w:r>
            <w:r>
              <w:rPr>
                <w:rFonts w:hint="default" w:ascii="Times New Roman" w:hAnsi="Times New Roman" w:eastAsia="黑体" w:cs="Times New Roman"/>
                <w:bCs/>
                <w:color w:val="auto"/>
                <w:szCs w:val="21"/>
                <w:highlight w:val="none"/>
                <w:lang w:val="en-US" w:eastAsia="zh-CN"/>
              </w:rPr>
              <w:t>吸声</w:t>
            </w:r>
          </w:p>
        </w:tc>
        <w:tc>
          <w:tcPr>
            <w:tcW w:w="4069" w:type="dxa"/>
            <w:vAlign w:val="center"/>
          </w:tcPr>
          <w:p w14:paraId="2F5FE8EA">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Cs w:val="21"/>
                <w:highlight w:val="none"/>
                <w:lang w:val="en-US" w:eastAsia="zh-CN"/>
              </w:rPr>
            </w:pPr>
            <w:r>
              <w:rPr>
                <w:rFonts w:hint="default" w:ascii="Times New Roman" w:hAnsi="Times New Roman" w:eastAsia="黑体" w:cs="Times New Roman"/>
                <w:bCs/>
                <w:color w:val="auto"/>
                <w:szCs w:val="21"/>
                <w:highlight w:val="none"/>
                <w:lang w:val="en-US" w:eastAsia="zh-CN"/>
              </w:rPr>
              <w:t>厂房隔声</w:t>
            </w:r>
          </w:p>
        </w:tc>
      </w:tr>
    </w:tbl>
    <w:p w14:paraId="4BE42E21">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图4.1-</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 xml:space="preserve">  噪声治理设施图</w:t>
      </w:r>
    </w:p>
    <w:p w14:paraId="7E6DA517">
      <w:pPr>
        <w:pStyle w:val="9"/>
        <w:bidi w:val="0"/>
        <w:rPr>
          <w:rFonts w:hint="default" w:ascii="Times New Roman" w:hAnsi="Times New Roman" w:cs="Times New Roman"/>
          <w:color w:val="auto"/>
          <w:highlight w:val="none"/>
          <w:lang w:val="en-US" w:eastAsia="zh-CN"/>
        </w:rPr>
      </w:pPr>
      <w:bookmarkStart w:id="58" w:name="_Toc22188"/>
      <w:r>
        <w:rPr>
          <w:rFonts w:hint="default" w:ascii="Times New Roman" w:hAnsi="Times New Roman" w:cs="Times New Roman"/>
          <w:color w:val="auto"/>
          <w:highlight w:val="none"/>
        </w:rPr>
        <w:t>4.1.4  固</w:t>
      </w:r>
      <w:r>
        <w:rPr>
          <w:rFonts w:hint="default" w:ascii="Times New Roman" w:hAnsi="Times New Roman" w:cs="Times New Roman"/>
          <w:color w:val="auto"/>
          <w:highlight w:val="none"/>
          <w:lang w:val="en-US" w:eastAsia="zh-CN"/>
        </w:rPr>
        <w:t>体</w:t>
      </w:r>
      <w:r>
        <w:rPr>
          <w:rFonts w:hint="default" w:ascii="Times New Roman" w:hAnsi="Times New Roman" w:cs="Times New Roman"/>
          <w:color w:val="auto"/>
          <w:highlight w:val="none"/>
        </w:rPr>
        <w:t>废</w:t>
      </w:r>
      <w:r>
        <w:rPr>
          <w:rFonts w:hint="default" w:ascii="Times New Roman" w:hAnsi="Times New Roman" w:cs="Times New Roman"/>
          <w:color w:val="auto"/>
          <w:highlight w:val="none"/>
          <w:lang w:val="en-US" w:eastAsia="zh-CN"/>
        </w:rPr>
        <w:t>物</w:t>
      </w:r>
      <w:bookmarkEnd w:id="58"/>
    </w:p>
    <w:p w14:paraId="58B7B265">
      <w:pPr>
        <w:pStyle w:val="41"/>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产生的固体废物主要包括</w:t>
      </w:r>
      <w:r>
        <w:rPr>
          <w:rFonts w:hint="default" w:ascii="Times New Roman" w:hAnsi="Times New Roman" w:cs="Times New Roman"/>
          <w:color w:val="auto"/>
          <w:sz w:val="24"/>
          <w:szCs w:val="24"/>
          <w:highlight w:val="none"/>
          <w:lang w:val="en-US" w:eastAsia="zh-CN"/>
        </w:rPr>
        <w:t>石灰渣、滤渣、布袋除尘器收尘、废机油、化验废物、污泥、废布袋、废油桶、废活性炭、</w:t>
      </w:r>
      <w:r>
        <w:rPr>
          <w:rFonts w:hint="default" w:ascii="Times New Roman" w:hAnsi="Times New Roman" w:eastAsia="宋体" w:cs="Times New Roman"/>
          <w:color w:val="auto"/>
          <w:sz w:val="24"/>
          <w:szCs w:val="24"/>
          <w:highlight w:val="none"/>
          <w:lang w:val="en-US" w:eastAsia="zh-CN"/>
        </w:rPr>
        <w:t>生活垃圾等。</w:t>
      </w:r>
    </w:p>
    <w:p w14:paraId="602C9740">
      <w:pPr>
        <w:bidi w:val="0"/>
        <w:rPr>
          <w:rFonts w:hint="default" w:ascii="Times New Roman" w:hAnsi="Times New Roman" w:cs="Times New Roman"/>
          <w:color w:val="auto"/>
          <w:highlight w:val="none"/>
        </w:rPr>
      </w:pPr>
      <w:r>
        <w:rPr>
          <w:rFonts w:hint="default" w:ascii="Times New Roman" w:hAnsi="Times New Roman" w:eastAsia="宋体" w:cs="Times New Roman"/>
          <w:color w:val="auto"/>
          <w:kern w:val="2"/>
          <w:sz w:val="24"/>
          <w:szCs w:val="24"/>
          <w:highlight w:val="none"/>
          <w:lang w:val="en-US" w:eastAsia="zh-CN" w:bidi="ar-SA"/>
        </w:rPr>
        <w:t>布袋除尘器收尘</w:t>
      </w:r>
      <w:r>
        <w:rPr>
          <w:rFonts w:hint="default" w:ascii="Times New Roman" w:hAnsi="Times New Roman" w:cs="Times New Roman"/>
          <w:color w:val="auto"/>
          <w:kern w:val="2"/>
          <w:sz w:val="24"/>
          <w:szCs w:val="24"/>
          <w:highlight w:val="none"/>
          <w:lang w:val="en-US" w:eastAsia="zh-CN" w:bidi="ar-SA"/>
        </w:rPr>
        <w:t>属于一般固体废物，</w:t>
      </w:r>
      <w:r>
        <w:rPr>
          <w:rFonts w:hint="default" w:ascii="Times New Roman" w:hAnsi="Times New Roman" w:eastAsia="宋体" w:cs="Times New Roman"/>
          <w:color w:val="auto"/>
          <w:kern w:val="2"/>
          <w:sz w:val="24"/>
          <w:szCs w:val="24"/>
          <w:highlight w:val="none"/>
          <w:lang w:val="en-US" w:eastAsia="zh-CN" w:bidi="ar-SA"/>
        </w:rPr>
        <w:t>回用于生产</w:t>
      </w:r>
      <w:r>
        <w:rPr>
          <w:rFonts w:hint="eastAsia" w:cs="Times New Roman"/>
          <w:color w:val="auto"/>
          <w:kern w:val="2"/>
          <w:sz w:val="24"/>
          <w:szCs w:val="24"/>
          <w:highlight w:val="none"/>
          <w:lang w:val="en-US" w:eastAsia="zh-CN" w:bidi="ar-SA"/>
        </w:rPr>
        <w:t>。</w:t>
      </w:r>
      <w:r>
        <w:rPr>
          <w:rFonts w:hint="default" w:ascii="Times New Roman" w:hAnsi="Times New Roman" w:cs="Times New Roman"/>
          <w:color w:val="auto"/>
          <w:sz w:val="24"/>
          <w:szCs w:val="24"/>
          <w:highlight w:val="none"/>
          <w:lang w:val="en-US" w:eastAsia="zh-CN"/>
        </w:rPr>
        <w:t>石灰</w:t>
      </w:r>
      <w:r>
        <w:rPr>
          <w:rFonts w:hint="default" w:ascii="Times New Roman" w:hAnsi="Times New Roman" w:cs="Times New Roman"/>
          <w:color w:val="auto"/>
          <w:kern w:val="2"/>
          <w:sz w:val="24"/>
          <w:szCs w:val="24"/>
          <w:highlight w:val="none"/>
          <w:lang w:val="en-US" w:eastAsia="zh-CN" w:bidi="ar-SA"/>
        </w:rPr>
        <w:t>渣</w:t>
      </w:r>
      <w:r>
        <w:rPr>
          <w:rFonts w:hint="default" w:ascii="Times New Roman" w:hAnsi="Times New Roman" w:eastAsia="宋体" w:cs="Times New Roman"/>
          <w:color w:val="auto"/>
          <w:kern w:val="2"/>
          <w:sz w:val="24"/>
          <w:szCs w:val="24"/>
          <w:highlight w:val="none"/>
          <w:lang w:val="en-US" w:eastAsia="zh-CN" w:bidi="ar-SA"/>
        </w:rPr>
        <w:t>、滤渣</w:t>
      </w:r>
      <w:r>
        <w:rPr>
          <w:rFonts w:hint="default" w:ascii="Times New Roman" w:hAnsi="Times New Roman" w:cs="Times New Roman"/>
          <w:color w:val="auto"/>
          <w:kern w:val="2"/>
          <w:sz w:val="24"/>
          <w:szCs w:val="24"/>
          <w:highlight w:val="none"/>
          <w:lang w:val="en-US" w:eastAsia="zh-CN" w:bidi="ar-SA"/>
        </w:rPr>
        <w:t>、废布袋属于</w:t>
      </w:r>
      <w:r>
        <w:rPr>
          <w:rFonts w:hint="default" w:ascii="Times New Roman" w:hAnsi="Times New Roman" w:eastAsia="宋体" w:cs="Times New Roman"/>
          <w:i w:val="0"/>
          <w:iCs w:val="0"/>
          <w:color w:val="auto"/>
          <w:kern w:val="0"/>
          <w:sz w:val="24"/>
          <w:szCs w:val="24"/>
          <w:highlight w:val="none"/>
          <w:u w:val="none"/>
          <w:shd w:val="clear" w:color="auto" w:fill="auto"/>
          <w:lang w:val="en-US" w:eastAsia="zh-CN" w:bidi="ar"/>
        </w:rPr>
        <w:t>一般工业</w:t>
      </w:r>
      <w:r>
        <w:rPr>
          <w:rFonts w:hint="default" w:ascii="Times New Roman" w:hAnsi="Times New Roman" w:cs="Times New Roman"/>
          <w:i w:val="0"/>
          <w:iCs w:val="0"/>
          <w:color w:val="auto"/>
          <w:kern w:val="0"/>
          <w:sz w:val="24"/>
          <w:szCs w:val="24"/>
          <w:highlight w:val="none"/>
          <w:u w:val="none"/>
          <w:shd w:val="clear" w:color="auto" w:fill="auto"/>
          <w:lang w:val="en-US" w:eastAsia="zh-CN" w:bidi="ar"/>
        </w:rPr>
        <w:t>固体废物，</w:t>
      </w:r>
      <w:r>
        <w:rPr>
          <w:rFonts w:hint="default" w:ascii="Times New Roman" w:hAnsi="Times New Roman" w:eastAsia="宋体" w:cs="Times New Roman"/>
          <w:color w:val="auto"/>
          <w:kern w:val="2"/>
          <w:sz w:val="24"/>
          <w:szCs w:val="24"/>
          <w:highlight w:val="none"/>
          <w:lang w:val="en-US" w:eastAsia="zh-CN" w:bidi="ar-SA"/>
        </w:rPr>
        <w:t>收集后暂存于一般固废暂存处，</w:t>
      </w:r>
      <w:r>
        <w:rPr>
          <w:rFonts w:hint="eastAsia" w:cs="Times New Roman"/>
          <w:color w:val="auto"/>
          <w:kern w:val="2"/>
          <w:sz w:val="24"/>
          <w:szCs w:val="24"/>
          <w:highlight w:val="none"/>
          <w:lang w:val="en-US" w:eastAsia="zh-CN" w:bidi="ar-SA"/>
        </w:rPr>
        <w:t>石灰渣由厂家回收，废</w:t>
      </w:r>
      <w:r>
        <w:rPr>
          <w:rFonts w:hint="default" w:ascii="Times New Roman" w:hAnsi="Times New Roman" w:eastAsia="宋体" w:cs="Times New Roman"/>
          <w:color w:val="auto"/>
          <w:kern w:val="2"/>
          <w:sz w:val="24"/>
          <w:szCs w:val="24"/>
          <w:highlight w:val="none"/>
          <w:lang w:val="en-US" w:eastAsia="zh-CN" w:bidi="ar-SA"/>
        </w:rPr>
        <w:t>渣</w:t>
      </w:r>
      <w:r>
        <w:rPr>
          <w:rFonts w:hint="eastAsia" w:cs="Times New Roman"/>
          <w:color w:val="auto"/>
          <w:kern w:val="2"/>
          <w:sz w:val="24"/>
          <w:szCs w:val="24"/>
          <w:highlight w:val="none"/>
          <w:lang w:val="en-US" w:eastAsia="zh-CN" w:bidi="ar-SA"/>
        </w:rPr>
        <w:t>及</w:t>
      </w:r>
      <w:r>
        <w:rPr>
          <w:rFonts w:hint="default" w:ascii="Times New Roman" w:hAnsi="Times New Roman" w:cs="Times New Roman"/>
          <w:color w:val="auto"/>
          <w:kern w:val="2"/>
          <w:sz w:val="24"/>
          <w:szCs w:val="24"/>
          <w:highlight w:val="none"/>
          <w:lang w:val="en-US" w:eastAsia="zh-CN" w:bidi="ar-SA"/>
        </w:rPr>
        <w:t>废布袋外运综合利用；</w:t>
      </w:r>
      <w:r>
        <w:rPr>
          <w:rFonts w:hint="default" w:ascii="Times New Roman" w:hAnsi="Times New Roman" w:cs="Times New Roman"/>
          <w:color w:val="auto"/>
          <w:highlight w:val="none"/>
          <w:lang w:val="en-US" w:eastAsia="zh-CN"/>
        </w:rPr>
        <w:t>废机油、化验废物、废活性炭、废油桶属于</w:t>
      </w:r>
      <w:r>
        <w:rPr>
          <w:rFonts w:hint="default" w:ascii="Times New Roman" w:hAnsi="Times New Roman" w:eastAsia="宋体" w:cs="Times New Roman"/>
          <w:color w:val="auto"/>
          <w:kern w:val="2"/>
          <w:sz w:val="24"/>
          <w:szCs w:val="24"/>
          <w:highlight w:val="none"/>
          <w:shd w:val="clear" w:color="auto" w:fill="auto"/>
          <w:lang w:val="en-US" w:eastAsia="zh-CN" w:bidi="ar-SA"/>
        </w:rPr>
        <w:t>危险废物</w:t>
      </w:r>
      <w:r>
        <w:rPr>
          <w:rFonts w:hint="default" w:ascii="Times New Roman" w:hAnsi="Times New Roman" w:cs="Times New Roman"/>
          <w:color w:val="auto"/>
          <w:kern w:val="2"/>
          <w:sz w:val="24"/>
          <w:szCs w:val="24"/>
          <w:highlight w:val="none"/>
          <w:shd w:val="clear" w:color="auto" w:fill="auto"/>
          <w:lang w:val="en-US" w:eastAsia="zh-CN" w:bidi="ar-SA"/>
        </w:rPr>
        <w:t>，妥善</w:t>
      </w:r>
      <w:r>
        <w:rPr>
          <w:rFonts w:hint="default" w:ascii="Times New Roman" w:hAnsi="Times New Roman" w:eastAsia="宋体" w:cs="Times New Roman"/>
          <w:color w:val="auto"/>
          <w:kern w:val="2"/>
          <w:sz w:val="24"/>
          <w:szCs w:val="24"/>
          <w:highlight w:val="none"/>
          <w:shd w:val="clear" w:color="auto" w:fill="auto"/>
          <w:lang w:val="en-US" w:eastAsia="zh-CN" w:bidi="ar-SA"/>
        </w:rPr>
        <w:t>收集后暂存于危废暂存间，委托有资质单位处置</w:t>
      </w:r>
      <w:r>
        <w:rPr>
          <w:rFonts w:hint="default" w:ascii="Times New Roman" w:hAnsi="Times New Roman" w:cs="Times New Roman"/>
          <w:i w:val="0"/>
          <w:iCs w:val="0"/>
          <w:color w:val="auto"/>
          <w:kern w:val="0"/>
          <w:sz w:val="24"/>
          <w:szCs w:val="24"/>
          <w:highlight w:val="none"/>
          <w:u w:val="none"/>
          <w:shd w:val="clear" w:color="auto" w:fill="auto"/>
          <w:lang w:val="en-US" w:eastAsia="zh-CN" w:bidi="ar"/>
        </w:rPr>
        <w:t>；疑似危废污泥已进行危废鉴定，根据鉴定结果，污泥不具有腐蚀性、反应性、易燃性、急性毒性、浸出毒性、毒性物质含量等危险特性，不属于危险废物，且鉴定报告于2025年8月2日通过专家评审，</w:t>
      </w:r>
      <w:r>
        <w:rPr>
          <w:rFonts w:hint="eastAsia" w:cs="Times New Roman"/>
          <w:i w:val="0"/>
          <w:iCs w:val="0"/>
          <w:color w:val="auto"/>
          <w:kern w:val="0"/>
          <w:sz w:val="24"/>
          <w:szCs w:val="24"/>
          <w:highlight w:val="none"/>
          <w:u w:val="none"/>
          <w:shd w:val="clear" w:color="auto" w:fill="auto"/>
          <w:lang w:val="en-US" w:eastAsia="zh-CN" w:bidi="ar"/>
        </w:rPr>
        <w:t>相关资料已在全国危险废物鉴别信息公开服务平台公示，平台公示截图见附件12。</w:t>
      </w:r>
      <w:r>
        <w:rPr>
          <w:rFonts w:hint="default" w:ascii="Times New Roman" w:hAnsi="Times New Roman" w:cs="Times New Roman"/>
          <w:i w:val="0"/>
          <w:iCs w:val="0"/>
          <w:color w:val="auto"/>
          <w:kern w:val="0"/>
          <w:sz w:val="24"/>
          <w:szCs w:val="24"/>
          <w:highlight w:val="none"/>
          <w:u w:val="none"/>
          <w:shd w:val="clear" w:color="auto" w:fill="auto"/>
          <w:lang w:val="en-US" w:eastAsia="zh-CN" w:bidi="ar"/>
        </w:rPr>
        <w:t>故污泥按照一般固体废物管理处置，用于锅炉掺烧</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kern w:val="2"/>
          <w:sz w:val="24"/>
          <w:szCs w:val="24"/>
          <w:highlight w:val="none"/>
          <w:shd w:val="clear" w:color="auto" w:fill="auto"/>
          <w:lang w:val="en-US" w:eastAsia="zh-CN" w:bidi="ar-SA"/>
        </w:rPr>
        <w:t>生活垃圾委托环卫部门统一清运处置。固体废物环评与实际</w:t>
      </w:r>
      <w:r>
        <w:rPr>
          <w:rFonts w:hint="default" w:ascii="Times New Roman" w:hAnsi="Times New Roman" w:cs="Times New Roman"/>
          <w:color w:val="auto"/>
          <w:highlight w:val="none"/>
          <w:lang w:val="en-US" w:eastAsia="zh-CN"/>
        </w:rPr>
        <w:t>产生量及去向汇总见表4.1-2</w:t>
      </w:r>
      <w:r>
        <w:rPr>
          <w:rFonts w:hint="default" w:ascii="Times New Roman" w:hAnsi="Times New Roman" w:cs="Times New Roman"/>
          <w:color w:val="auto"/>
          <w:highlight w:val="none"/>
        </w:rPr>
        <w:t>。</w:t>
      </w:r>
    </w:p>
    <w:p w14:paraId="4F0AE3ED">
      <w:pPr>
        <w:bidi w:val="0"/>
        <w:rPr>
          <w:rFonts w:hint="default" w:ascii="Times New Roman" w:hAnsi="Times New Roman" w:eastAsia="宋体" w:cs="Times New Roman"/>
          <w:color w:val="auto"/>
          <w:highlight w:val="none"/>
          <w:lang w:val="en-US" w:eastAsia="zh-CN"/>
        </w:rPr>
        <w:sectPr>
          <w:headerReference r:id="rId24" w:type="default"/>
          <w:footerReference r:id="rId25" w:type="default"/>
          <w:pgSz w:w="11905" w:h="16838"/>
          <w:pgMar w:top="1701" w:right="1417" w:bottom="1701" w:left="1701" w:header="879" w:footer="998" w:gutter="0"/>
          <w:pgBorders>
            <w:top w:val="none" w:sz="0" w:space="0"/>
            <w:left w:val="none" w:sz="0" w:space="0"/>
            <w:bottom w:val="none" w:sz="0" w:space="0"/>
            <w:right w:val="none" w:sz="0" w:space="0"/>
          </w:pgBorders>
          <w:pgNumType w:fmt="decimal"/>
          <w:cols w:space="0" w:num="1"/>
          <w:rtlGutter w:val="0"/>
          <w:docGrid w:linePitch="317" w:charSpace="0"/>
        </w:sectPr>
      </w:pPr>
      <w:r>
        <w:rPr>
          <w:rFonts w:hint="default" w:ascii="Times New Roman" w:hAnsi="Times New Roman" w:cs="Times New Roman"/>
          <w:color w:val="auto"/>
          <w:highlight w:val="none"/>
          <w:lang w:val="en-US" w:eastAsia="zh-CN"/>
        </w:rPr>
        <w:t>与本项目相关的危废合同及处置单位资质见附件9。</w:t>
      </w:r>
    </w:p>
    <w:p w14:paraId="1F9F2CD4">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 xml:space="preserve">4.1-2  </w:t>
      </w:r>
      <w:r>
        <w:rPr>
          <w:rFonts w:hint="default" w:ascii="Times New Roman" w:hAnsi="Times New Roman" w:cs="Times New Roman"/>
          <w:color w:val="auto"/>
          <w:highlight w:val="none"/>
        </w:rPr>
        <w:t>项目固体废物产生</w:t>
      </w:r>
      <w:r>
        <w:rPr>
          <w:rFonts w:hint="default" w:ascii="Times New Roman" w:hAnsi="Times New Roman" w:cs="Times New Roman"/>
          <w:color w:val="auto"/>
          <w:highlight w:val="none"/>
          <w:lang w:val="en-US" w:eastAsia="zh-CN"/>
        </w:rPr>
        <w:t>情况及去向一览</w:t>
      </w:r>
      <w:r>
        <w:rPr>
          <w:rFonts w:hint="default" w:ascii="Times New Roman" w:hAnsi="Times New Roman" w:cs="Times New Roman"/>
          <w:color w:val="auto"/>
          <w:highlight w:val="none"/>
        </w:rPr>
        <w:t>表</w:t>
      </w:r>
    </w:p>
    <w:tbl>
      <w:tblPr>
        <w:tblStyle w:val="28"/>
        <w:tblW w:w="53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85"/>
        <w:gridCol w:w="759"/>
        <w:gridCol w:w="705"/>
        <w:gridCol w:w="840"/>
        <w:gridCol w:w="1103"/>
        <w:gridCol w:w="783"/>
        <w:gridCol w:w="769"/>
        <w:gridCol w:w="1275"/>
        <w:gridCol w:w="660"/>
        <w:gridCol w:w="645"/>
        <w:gridCol w:w="1125"/>
        <w:gridCol w:w="1394"/>
        <w:gridCol w:w="722"/>
        <w:gridCol w:w="804"/>
        <w:gridCol w:w="950"/>
        <w:gridCol w:w="1471"/>
      </w:tblGrid>
      <w:tr w14:paraId="28BF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jc w:val="center"/>
        </w:trPr>
        <w:tc>
          <w:tcPr>
            <w:tcW w:w="9149" w:type="dxa"/>
            <w:gridSpan w:val="11"/>
            <w:shd w:val="clear" w:color="auto" w:fill="auto"/>
            <w:vAlign w:val="center"/>
          </w:tcPr>
          <w:p w14:paraId="63847DA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环评中产生情况</w:t>
            </w:r>
          </w:p>
        </w:tc>
        <w:tc>
          <w:tcPr>
            <w:tcW w:w="5341" w:type="dxa"/>
            <w:gridSpan w:val="5"/>
            <w:shd w:val="clear" w:color="auto" w:fill="auto"/>
            <w:vAlign w:val="center"/>
          </w:tcPr>
          <w:p w14:paraId="43CE95D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实际产生情况</w:t>
            </w:r>
          </w:p>
        </w:tc>
      </w:tr>
      <w:tr w14:paraId="062C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shd w:val="clear" w:color="auto" w:fill="auto"/>
            <w:vAlign w:val="center"/>
          </w:tcPr>
          <w:p w14:paraId="08C49E4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编号</w:t>
            </w:r>
          </w:p>
        </w:tc>
        <w:tc>
          <w:tcPr>
            <w:tcW w:w="759" w:type="dxa"/>
            <w:shd w:val="clear" w:color="auto" w:fill="auto"/>
            <w:vAlign w:val="center"/>
          </w:tcPr>
          <w:p w14:paraId="5223AB2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名称</w:t>
            </w:r>
          </w:p>
        </w:tc>
        <w:tc>
          <w:tcPr>
            <w:tcW w:w="1545" w:type="dxa"/>
            <w:gridSpan w:val="2"/>
            <w:shd w:val="clear" w:color="auto" w:fill="auto"/>
            <w:vAlign w:val="center"/>
          </w:tcPr>
          <w:p w14:paraId="3CFCAA7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产污环节</w:t>
            </w:r>
          </w:p>
        </w:tc>
        <w:tc>
          <w:tcPr>
            <w:tcW w:w="1103" w:type="dxa"/>
            <w:shd w:val="clear" w:color="auto" w:fill="auto"/>
            <w:vAlign w:val="center"/>
          </w:tcPr>
          <w:p w14:paraId="48C3E2E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主要污染物/因子</w:t>
            </w:r>
          </w:p>
        </w:tc>
        <w:tc>
          <w:tcPr>
            <w:tcW w:w="783" w:type="dxa"/>
            <w:shd w:val="clear" w:color="auto" w:fill="auto"/>
            <w:vAlign w:val="center"/>
          </w:tcPr>
          <w:p w14:paraId="0313044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产生量（t/a）</w:t>
            </w:r>
          </w:p>
        </w:tc>
        <w:tc>
          <w:tcPr>
            <w:tcW w:w="769" w:type="dxa"/>
            <w:shd w:val="clear" w:color="auto" w:fill="auto"/>
            <w:vAlign w:val="center"/>
          </w:tcPr>
          <w:p w14:paraId="4EA5742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形态</w:t>
            </w:r>
          </w:p>
        </w:tc>
        <w:tc>
          <w:tcPr>
            <w:tcW w:w="1275" w:type="dxa"/>
            <w:shd w:val="clear" w:color="auto" w:fill="auto"/>
            <w:vAlign w:val="center"/>
          </w:tcPr>
          <w:p w14:paraId="78FA622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性质</w:t>
            </w:r>
          </w:p>
        </w:tc>
        <w:tc>
          <w:tcPr>
            <w:tcW w:w="660" w:type="dxa"/>
            <w:shd w:val="clear" w:color="auto" w:fill="auto"/>
            <w:vAlign w:val="center"/>
          </w:tcPr>
          <w:p w14:paraId="6AB1923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危险特性</w:t>
            </w:r>
          </w:p>
        </w:tc>
        <w:tc>
          <w:tcPr>
            <w:tcW w:w="645" w:type="dxa"/>
            <w:shd w:val="clear" w:color="auto" w:fill="auto"/>
            <w:vAlign w:val="center"/>
          </w:tcPr>
          <w:p w14:paraId="79ADB06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产生周期</w:t>
            </w:r>
          </w:p>
        </w:tc>
        <w:tc>
          <w:tcPr>
            <w:tcW w:w="1125" w:type="dxa"/>
            <w:shd w:val="clear" w:color="auto" w:fill="auto"/>
            <w:vAlign w:val="center"/>
          </w:tcPr>
          <w:p w14:paraId="16BA572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治理措施</w:t>
            </w:r>
          </w:p>
        </w:tc>
        <w:tc>
          <w:tcPr>
            <w:tcW w:w="1394" w:type="dxa"/>
            <w:shd w:val="clear" w:color="auto" w:fill="auto"/>
            <w:vAlign w:val="center"/>
          </w:tcPr>
          <w:p w14:paraId="104B89A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主要污染物/因子</w:t>
            </w:r>
          </w:p>
        </w:tc>
        <w:tc>
          <w:tcPr>
            <w:tcW w:w="722" w:type="dxa"/>
            <w:shd w:val="clear" w:color="auto" w:fill="auto"/>
            <w:vAlign w:val="center"/>
          </w:tcPr>
          <w:p w14:paraId="41CA7B0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产生量（t）</w:t>
            </w:r>
          </w:p>
        </w:tc>
        <w:tc>
          <w:tcPr>
            <w:tcW w:w="804" w:type="dxa"/>
            <w:shd w:val="clear" w:color="auto" w:fill="auto"/>
            <w:vAlign w:val="center"/>
          </w:tcPr>
          <w:p w14:paraId="2BE5AA3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统计周期</w:t>
            </w:r>
          </w:p>
        </w:tc>
        <w:tc>
          <w:tcPr>
            <w:tcW w:w="950" w:type="dxa"/>
            <w:shd w:val="clear" w:color="auto" w:fill="auto"/>
            <w:noWrap/>
            <w:vAlign w:val="center"/>
          </w:tcPr>
          <w:p w14:paraId="261DD6B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折算产生量（t/a）</w:t>
            </w:r>
            <w:r>
              <w:rPr>
                <w:rFonts w:hint="default" w:ascii="Times New Roman" w:hAnsi="Times New Roman" w:eastAsia="宋体" w:cs="Times New Roman"/>
                <w:b w:val="0"/>
                <w:bCs w:val="0"/>
                <w:i w:val="0"/>
                <w:iCs w:val="0"/>
                <w:color w:val="auto"/>
                <w:kern w:val="0"/>
                <w:sz w:val="21"/>
                <w:szCs w:val="21"/>
                <w:u w:val="none"/>
                <w:vertAlign w:val="superscript"/>
                <w:lang w:val="en-US" w:eastAsia="zh-CN" w:bidi="ar"/>
              </w:rPr>
              <w:t>1</w:t>
            </w:r>
          </w:p>
        </w:tc>
        <w:tc>
          <w:tcPr>
            <w:tcW w:w="1471" w:type="dxa"/>
            <w:shd w:val="clear" w:color="auto" w:fill="auto"/>
            <w:noWrap/>
            <w:vAlign w:val="center"/>
          </w:tcPr>
          <w:p w14:paraId="010578C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治理措施</w:t>
            </w:r>
          </w:p>
        </w:tc>
      </w:tr>
      <w:tr w14:paraId="5F6D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shd w:val="clear" w:color="auto" w:fill="auto"/>
            <w:vAlign w:val="center"/>
          </w:tcPr>
          <w:p w14:paraId="79C78BC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S1</w:t>
            </w:r>
          </w:p>
        </w:tc>
        <w:tc>
          <w:tcPr>
            <w:tcW w:w="759" w:type="dxa"/>
            <w:shd w:val="clear" w:color="auto" w:fill="auto"/>
            <w:vAlign w:val="center"/>
          </w:tcPr>
          <w:p w14:paraId="7C216A7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石灰渣</w:t>
            </w:r>
          </w:p>
        </w:tc>
        <w:tc>
          <w:tcPr>
            <w:tcW w:w="705" w:type="dxa"/>
            <w:vMerge w:val="restart"/>
            <w:shd w:val="clear" w:color="auto" w:fill="auto"/>
            <w:vAlign w:val="center"/>
          </w:tcPr>
          <w:p w14:paraId="0314AEE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甲酸钙装置</w:t>
            </w:r>
          </w:p>
        </w:tc>
        <w:tc>
          <w:tcPr>
            <w:tcW w:w="840" w:type="dxa"/>
            <w:shd w:val="clear" w:color="auto" w:fill="auto"/>
            <w:vAlign w:val="center"/>
          </w:tcPr>
          <w:p w14:paraId="6673B52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石灰消化</w:t>
            </w:r>
          </w:p>
        </w:tc>
        <w:tc>
          <w:tcPr>
            <w:tcW w:w="1103" w:type="dxa"/>
            <w:shd w:val="clear" w:color="auto" w:fill="auto"/>
            <w:vAlign w:val="center"/>
          </w:tcPr>
          <w:p w14:paraId="1643906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水、氧化镁、二氧化硅、碳酸钙、含硫杂质等</w:t>
            </w:r>
          </w:p>
        </w:tc>
        <w:tc>
          <w:tcPr>
            <w:tcW w:w="783" w:type="dxa"/>
            <w:shd w:val="clear" w:color="auto" w:fill="auto"/>
            <w:vAlign w:val="center"/>
          </w:tcPr>
          <w:p w14:paraId="53AC82A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4135.2</w:t>
            </w:r>
          </w:p>
        </w:tc>
        <w:tc>
          <w:tcPr>
            <w:tcW w:w="769" w:type="dxa"/>
            <w:shd w:val="clear" w:color="auto" w:fill="auto"/>
            <w:vAlign w:val="center"/>
          </w:tcPr>
          <w:p w14:paraId="5C7E4D6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固态</w:t>
            </w:r>
          </w:p>
        </w:tc>
        <w:tc>
          <w:tcPr>
            <w:tcW w:w="1275" w:type="dxa"/>
            <w:shd w:val="clear" w:color="auto" w:fill="auto"/>
            <w:vAlign w:val="center"/>
          </w:tcPr>
          <w:p w14:paraId="55739C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一般工业固（261-999-99）</w:t>
            </w:r>
          </w:p>
        </w:tc>
        <w:tc>
          <w:tcPr>
            <w:tcW w:w="660" w:type="dxa"/>
            <w:shd w:val="clear" w:color="auto" w:fill="auto"/>
            <w:vAlign w:val="center"/>
          </w:tcPr>
          <w:p w14:paraId="36D94B2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eastAsia"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w:t>
            </w:r>
          </w:p>
        </w:tc>
        <w:tc>
          <w:tcPr>
            <w:tcW w:w="645" w:type="dxa"/>
            <w:shd w:val="clear" w:color="auto" w:fill="auto"/>
            <w:vAlign w:val="center"/>
          </w:tcPr>
          <w:p w14:paraId="429F2F7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连续</w:t>
            </w:r>
          </w:p>
        </w:tc>
        <w:tc>
          <w:tcPr>
            <w:tcW w:w="1125" w:type="dxa"/>
            <w:vMerge w:val="restart"/>
            <w:shd w:val="clear" w:color="auto" w:fill="auto"/>
            <w:vAlign w:val="center"/>
          </w:tcPr>
          <w:p w14:paraId="62D4F25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收集后暂存于一般固废暂存处，外运综合利用</w:t>
            </w:r>
          </w:p>
        </w:tc>
        <w:tc>
          <w:tcPr>
            <w:tcW w:w="1394" w:type="dxa"/>
            <w:shd w:val="clear" w:color="auto" w:fill="auto"/>
            <w:vAlign w:val="center"/>
          </w:tcPr>
          <w:p w14:paraId="3F788C5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水、氧化镁、二氧化硅、碳酸钙、含硫杂质等</w:t>
            </w:r>
          </w:p>
        </w:tc>
        <w:tc>
          <w:tcPr>
            <w:tcW w:w="722" w:type="dxa"/>
            <w:shd w:val="clear" w:color="auto" w:fill="auto"/>
            <w:vAlign w:val="center"/>
          </w:tcPr>
          <w:p w14:paraId="47D3A64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312.46</w:t>
            </w:r>
          </w:p>
        </w:tc>
        <w:tc>
          <w:tcPr>
            <w:tcW w:w="804" w:type="dxa"/>
            <w:vMerge w:val="restart"/>
            <w:shd w:val="clear" w:color="auto" w:fill="auto"/>
            <w:vAlign w:val="center"/>
          </w:tcPr>
          <w:p w14:paraId="30CE982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2025年3月29日至2025年4月28日（共1个月）</w:t>
            </w:r>
          </w:p>
        </w:tc>
        <w:tc>
          <w:tcPr>
            <w:tcW w:w="950" w:type="dxa"/>
            <w:shd w:val="clear" w:color="auto" w:fill="auto"/>
            <w:noWrap/>
            <w:vAlign w:val="center"/>
          </w:tcPr>
          <w:p w14:paraId="4C9C1F3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3437.06</w:t>
            </w:r>
          </w:p>
        </w:tc>
        <w:tc>
          <w:tcPr>
            <w:tcW w:w="1471" w:type="dxa"/>
            <w:shd w:val="clear" w:color="auto" w:fill="auto"/>
            <w:noWrap/>
            <w:vAlign w:val="center"/>
          </w:tcPr>
          <w:p w14:paraId="23ED380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暂存于一般固废暂存处，由厂家回收</w:t>
            </w:r>
          </w:p>
        </w:tc>
      </w:tr>
      <w:tr w14:paraId="6E39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shd w:val="clear" w:color="auto" w:fill="auto"/>
            <w:vAlign w:val="center"/>
          </w:tcPr>
          <w:p w14:paraId="5701DE0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S2</w:t>
            </w:r>
          </w:p>
        </w:tc>
        <w:tc>
          <w:tcPr>
            <w:tcW w:w="759" w:type="dxa"/>
            <w:shd w:val="clear" w:color="auto" w:fill="auto"/>
            <w:vAlign w:val="center"/>
          </w:tcPr>
          <w:p w14:paraId="34FCB08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滤渣</w:t>
            </w:r>
          </w:p>
        </w:tc>
        <w:tc>
          <w:tcPr>
            <w:tcW w:w="705" w:type="dxa"/>
            <w:vMerge w:val="continue"/>
            <w:shd w:val="clear" w:color="auto" w:fill="auto"/>
            <w:vAlign w:val="center"/>
          </w:tcPr>
          <w:p w14:paraId="516FD89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840" w:type="dxa"/>
            <w:shd w:val="clear" w:color="auto" w:fill="auto"/>
            <w:vAlign w:val="center"/>
          </w:tcPr>
          <w:p w14:paraId="28ECEF3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甲酸钙过滤</w:t>
            </w:r>
          </w:p>
        </w:tc>
        <w:tc>
          <w:tcPr>
            <w:tcW w:w="1103" w:type="dxa"/>
            <w:shd w:val="clear" w:color="auto" w:fill="auto"/>
            <w:vAlign w:val="center"/>
          </w:tcPr>
          <w:p w14:paraId="2D05AB5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水、甲酸钙、氧化镁、二氧化硅、碳酸钙、含硫杂质等</w:t>
            </w:r>
          </w:p>
        </w:tc>
        <w:tc>
          <w:tcPr>
            <w:tcW w:w="783" w:type="dxa"/>
            <w:shd w:val="clear" w:color="auto" w:fill="auto"/>
            <w:vAlign w:val="center"/>
          </w:tcPr>
          <w:p w14:paraId="6F1302B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931.76</w:t>
            </w:r>
          </w:p>
        </w:tc>
        <w:tc>
          <w:tcPr>
            <w:tcW w:w="769" w:type="dxa"/>
            <w:shd w:val="clear" w:color="auto" w:fill="auto"/>
            <w:vAlign w:val="center"/>
          </w:tcPr>
          <w:p w14:paraId="3B96A0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固态</w:t>
            </w:r>
          </w:p>
        </w:tc>
        <w:tc>
          <w:tcPr>
            <w:tcW w:w="1275" w:type="dxa"/>
            <w:shd w:val="clear" w:color="auto" w:fill="auto"/>
            <w:vAlign w:val="center"/>
          </w:tcPr>
          <w:p w14:paraId="505DB50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一般工业固（261-999-99）</w:t>
            </w:r>
          </w:p>
        </w:tc>
        <w:tc>
          <w:tcPr>
            <w:tcW w:w="660" w:type="dxa"/>
            <w:shd w:val="clear" w:color="auto" w:fill="auto"/>
            <w:vAlign w:val="center"/>
          </w:tcPr>
          <w:p w14:paraId="1E421B7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eastAsia"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w:t>
            </w:r>
          </w:p>
        </w:tc>
        <w:tc>
          <w:tcPr>
            <w:tcW w:w="645" w:type="dxa"/>
            <w:shd w:val="clear" w:color="auto" w:fill="auto"/>
            <w:vAlign w:val="center"/>
          </w:tcPr>
          <w:p w14:paraId="0C10AB6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连续</w:t>
            </w:r>
          </w:p>
        </w:tc>
        <w:tc>
          <w:tcPr>
            <w:tcW w:w="1125" w:type="dxa"/>
            <w:vMerge w:val="continue"/>
            <w:shd w:val="clear" w:color="auto" w:fill="auto"/>
            <w:vAlign w:val="center"/>
          </w:tcPr>
          <w:p w14:paraId="03A2BAD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1394" w:type="dxa"/>
            <w:shd w:val="clear" w:color="auto" w:fill="auto"/>
            <w:vAlign w:val="center"/>
          </w:tcPr>
          <w:p w14:paraId="4432682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水、甲酸钙、氧化镁、二氧化硅、碳酸钙、含硫杂质、氢氧化镁等</w:t>
            </w:r>
          </w:p>
        </w:tc>
        <w:tc>
          <w:tcPr>
            <w:tcW w:w="722" w:type="dxa"/>
            <w:shd w:val="clear" w:color="auto" w:fill="auto"/>
            <w:vAlign w:val="center"/>
          </w:tcPr>
          <w:p w14:paraId="744CCF2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92.18</w:t>
            </w:r>
          </w:p>
        </w:tc>
        <w:tc>
          <w:tcPr>
            <w:tcW w:w="804" w:type="dxa"/>
            <w:vMerge w:val="continue"/>
            <w:shd w:val="clear" w:color="auto" w:fill="auto"/>
            <w:vAlign w:val="center"/>
          </w:tcPr>
          <w:p w14:paraId="106E957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950" w:type="dxa"/>
            <w:shd w:val="clear" w:color="auto" w:fill="auto"/>
            <w:noWrap/>
            <w:vAlign w:val="center"/>
          </w:tcPr>
          <w:p w14:paraId="4ADC13F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1013.98</w:t>
            </w:r>
          </w:p>
        </w:tc>
        <w:tc>
          <w:tcPr>
            <w:tcW w:w="1471" w:type="dxa"/>
            <w:shd w:val="clear" w:color="auto" w:fill="auto"/>
            <w:noWrap/>
            <w:vAlign w:val="center"/>
          </w:tcPr>
          <w:p w14:paraId="25729AA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收集后暂存于一般固废暂存处，外运综合利用</w:t>
            </w:r>
          </w:p>
        </w:tc>
      </w:tr>
      <w:tr w14:paraId="7426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shd w:val="clear" w:color="auto" w:fill="auto"/>
            <w:vAlign w:val="center"/>
          </w:tcPr>
          <w:p w14:paraId="0A5B968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S3</w:t>
            </w:r>
          </w:p>
        </w:tc>
        <w:tc>
          <w:tcPr>
            <w:tcW w:w="759" w:type="dxa"/>
            <w:shd w:val="clear" w:color="auto" w:fill="auto"/>
            <w:vAlign w:val="center"/>
          </w:tcPr>
          <w:p w14:paraId="2DC42D7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布袋除尘器收尘</w:t>
            </w:r>
          </w:p>
        </w:tc>
        <w:tc>
          <w:tcPr>
            <w:tcW w:w="1545" w:type="dxa"/>
            <w:gridSpan w:val="2"/>
            <w:shd w:val="clear" w:color="auto" w:fill="auto"/>
            <w:vAlign w:val="center"/>
          </w:tcPr>
          <w:p w14:paraId="2071461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石灰卸车、石灰料仓、干燥、包装废气治理</w:t>
            </w:r>
          </w:p>
        </w:tc>
        <w:tc>
          <w:tcPr>
            <w:tcW w:w="1103" w:type="dxa"/>
            <w:shd w:val="clear" w:color="auto" w:fill="auto"/>
            <w:vAlign w:val="center"/>
          </w:tcPr>
          <w:p w14:paraId="1F87AAA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颗粒物等</w:t>
            </w:r>
          </w:p>
        </w:tc>
        <w:tc>
          <w:tcPr>
            <w:tcW w:w="783" w:type="dxa"/>
            <w:shd w:val="clear" w:color="auto" w:fill="auto"/>
            <w:vAlign w:val="center"/>
          </w:tcPr>
          <w:p w14:paraId="065548E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52.84</w:t>
            </w:r>
          </w:p>
        </w:tc>
        <w:tc>
          <w:tcPr>
            <w:tcW w:w="769" w:type="dxa"/>
            <w:shd w:val="clear" w:color="auto" w:fill="auto"/>
            <w:vAlign w:val="center"/>
          </w:tcPr>
          <w:p w14:paraId="0B4D695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固态</w:t>
            </w:r>
          </w:p>
        </w:tc>
        <w:tc>
          <w:tcPr>
            <w:tcW w:w="1275" w:type="dxa"/>
            <w:shd w:val="clear" w:color="auto" w:fill="auto"/>
            <w:vAlign w:val="center"/>
          </w:tcPr>
          <w:p w14:paraId="7B732B6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一般工业固（261-999-66）</w:t>
            </w:r>
          </w:p>
        </w:tc>
        <w:tc>
          <w:tcPr>
            <w:tcW w:w="660" w:type="dxa"/>
            <w:shd w:val="clear" w:color="auto" w:fill="auto"/>
            <w:vAlign w:val="center"/>
          </w:tcPr>
          <w:p w14:paraId="238E3B9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eastAsia"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w:t>
            </w:r>
          </w:p>
        </w:tc>
        <w:tc>
          <w:tcPr>
            <w:tcW w:w="645" w:type="dxa"/>
            <w:shd w:val="clear" w:color="auto" w:fill="auto"/>
            <w:vAlign w:val="center"/>
          </w:tcPr>
          <w:p w14:paraId="4AC08D4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连续</w:t>
            </w:r>
          </w:p>
        </w:tc>
        <w:tc>
          <w:tcPr>
            <w:tcW w:w="1125" w:type="dxa"/>
            <w:shd w:val="clear" w:color="auto" w:fill="auto"/>
            <w:vAlign w:val="center"/>
          </w:tcPr>
          <w:p w14:paraId="34AD618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回用于生产</w:t>
            </w:r>
          </w:p>
        </w:tc>
        <w:tc>
          <w:tcPr>
            <w:tcW w:w="1394" w:type="dxa"/>
            <w:shd w:val="clear" w:color="auto" w:fill="auto"/>
            <w:vAlign w:val="center"/>
          </w:tcPr>
          <w:p w14:paraId="2F4360B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颗粒物等</w:t>
            </w:r>
          </w:p>
        </w:tc>
        <w:tc>
          <w:tcPr>
            <w:tcW w:w="722" w:type="dxa"/>
            <w:shd w:val="clear" w:color="auto" w:fill="auto"/>
            <w:vAlign w:val="center"/>
          </w:tcPr>
          <w:p w14:paraId="7263BFF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4.4</w:t>
            </w:r>
          </w:p>
        </w:tc>
        <w:tc>
          <w:tcPr>
            <w:tcW w:w="804" w:type="dxa"/>
            <w:vMerge w:val="continue"/>
            <w:shd w:val="clear" w:color="auto" w:fill="auto"/>
            <w:vAlign w:val="center"/>
          </w:tcPr>
          <w:p w14:paraId="5D48B8A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950" w:type="dxa"/>
            <w:shd w:val="clear" w:color="auto" w:fill="auto"/>
            <w:noWrap/>
            <w:vAlign w:val="center"/>
          </w:tcPr>
          <w:p w14:paraId="5925378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48.4</w:t>
            </w:r>
          </w:p>
        </w:tc>
        <w:tc>
          <w:tcPr>
            <w:tcW w:w="1471" w:type="dxa"/>
            <w:shd w:val="clear" w:color="auto" w:fill="auto"/>
            <w:noWrap/>
            <w:vAlign w:val="center"/>
          </w:tcPr>
          <w:p w14:paraId="53D9EAF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回用于生产</w:t>
            </w:r>
          </w:p>
        </w:tc>
      </w:tr>
      <w:tr w14:paraId="2AF9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shd w:val="clear" w:color="auto" w:fill="auto"/>
            <w:vAlign w:val="center"/>
          </w:tcPr>
          <w:p w14:paraId="1229717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S8</w:t>
            </w:r>
          </w:p>
        </w:tc>
        <w:tc>
          <w:tcPr>
            <w:tcW w:w="759" w:type="dxa"/>
            <w:shd w:val="clear" w:color="auto" w:fill="auto"/>
            <w:vAlign w:val="center"/>
          </w:tcPr>
          <w:p w14:paraId="0944A2B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废布袋</w:t>
            </w:r>
          </w:p>
        </w:tc>
        <w:tc>
          <w:tcPr>
            <w:tcW w:w="1545" w:type="dxa"/>
            <w:gridSpan w:val="2"/>
            <w:shd w:val="clear" w:color="auto" w:fill="auto"/>
            <w:vAlign w:val="center"/>
          </w:tcPr>
          <w:p w14:paraId="4CED878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布袋除尘器</w:t>
            </w:r>
          </w:p>
        </w:tc>
        <w:tc>
          <w:tcPr>
            <w:tcW w:w="1103" w:type="dxa"/>
            <w:shd w:val="clear" w:color="auto" w:fill="auto"/>
            <w:vAlign w:val="center"/>
          </w:tcPr>
          <w:p w14:paraId="3BE2BFC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废布袋、颗粒物</w:t>
            </w:r>
          </w:p>
        </w:tc>
        <w:tc>
          <w:tcPr>
            <w:tcW w:w="783" w:type="dxa"/>
            <w:shd w:val="clear" w:color="auto" w:fill="auto"/>
            <w:noWrap/>
            <w:vAlign w:val="center"/>
          </w:tcPr>
          <w:p w14:paraId="4E09155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5</w:t>
            </w:r>
          </w:p>
        </w:tc>
        <w:tc>
          <w:tcPr>
            <w:tcW w:w="769" w:type="dxa"/>
            <w:shd w:val="clear" w:color="auto" w:fill="auto"/>
            <w:vAlign w:val="center"/>
          </w:tcPr>
          <w:p w14:paraId="4CBB8F9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固态</w:t>
            </w:r>
          </w:p>
        </w:tc>
        <w:tc>
          <w:tcPr>
            <w:tcW w:w="1275" w:type="dxa"/>
            <w:shd w:val="clear" w:color="auto" w:fill="auto"/>
            <w:vAlign w:val="center"/>
          </w:tcPr>
          <w:p w14:paraId="2276672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一般工业固（261-999-99）</w:t>
            </w:r>
          </w:p>
        </w:tc>
        <w:tc>
          <w:tcPr>
            <w:tcW w:w="660" w:type="dxa"/>
            <w:shd w:val="clear" w:color="auto" w:fill="auto"/>
            <w:vAlign w:val="center"/>
          </w:tcPr>
          <w:p w14:paraId="65B672B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eastAsia"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w:t>
            </w:r>
          </w:p>
        </w:tc>
        <w:tc>
          <w:tcPr>
            <w:tcW w:w="645" w:type="dxa"/>
            <w:shd w:val="clear" w:color="auto" w:fill="auto"/>
            <w:vAlign w:val="center"/>
          </w:tcPr>
          <w:p w14:paraId="1A58BE6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间歇</w:t>
            </w:r>
          </w:p>
        </w:tc>
        <w:tc>
          <w:tcPr>
            <w:tcW w:w="1125" w:type="dxa"/>
            <w:shd w:val="clear" w:color="auto" w:fill="auto"/>
            <w:vAlign w:val="center"/>
          </w:tcPr>
          <w:p w14:paraId="3F0AC02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收集后外运综合利用</w:t>
            </w:r>
          </w:p>
        </w:tc>
        <w:tc>
          <w:tcPr>
            <w:tcW w:w="1394" w:type="dxa"/>
            <w:shd w:val="clear" w:color="auto" w:fill="auto"/>
            <w:vAlign w:val="center"/>
          </w:tcPr>
          <w:p w14:paraId="47778C9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废布袋、颗粒物</w:t>
            </w:r>
          </w:p>
        </w:tc>
        <w:tc>
          <w:tcPr>
            <w:tcW w:w="722" w:type="dxa"/>
            <w:shd w:val="clear" w:color="auto" w:fill="auto"/>
            <w:vAlign w:val="center"/>
          </w:tcPr>
          <w:p w14:paraId="5C133E2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暂未产生</w:t>
            </w:r>
          </w:p>
        </w:tc>
        <w:tc>
          <w:tcPr>
            <w:tcW w:w="804" w:type="dxa"/>
            <w:vMerge w:val="continue"/>
            <w:shd w:val="clear" w:color="auto" w:fill="auto"/>
            <w:vAlign w:val="center"/>
          </w:tcPr>
          <w:p w14:paraId="15D7989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950" w:type="dxa"/>
            <w:shd w:val="clear" w:color="auto" w:fill="auto"/>
            <w:noWrap/>
            <w:vAlign w:val="center"/>
          </w:tcPr>
          <w:p w14:paraId="6A597DE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5</w:t>
            </w:r>
          </w:p>
        </w:tc>
        <w:tc>
          <w:tcPr>
            <w:tcW w:w="1471" w:type="dxa"/>
            <w:shd w:val="clear" w:color="auto" w:fill="auto"/>
            <w:noWrap/>
            <w:vAlign w:val="center"/>
          </w:tcPr>
          <w:p w14:paraId="1352F9F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收集后外运综合利用</w:t>
            </w:r>
          </w:p>
        </w:tc>
      </w:tr>
      <w:tr w14:paraId="63A9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shd w:val="clear" w:color="auto" w:fill="auto"/>
            <w:vAlign w:val="center"/>
          </w:tcPr>
          <w:p w14:paraId="72F7CFD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S6</w:t>
            </w:r>
          </w:p>
        </w:tc>
        <w:tc>
          <w:tcPr>
            <w:tcW w:w="759" w:type="dxa"/>
            <w:shd w:val="clear" w:color="auto" w:fill="auto"/>
            <w:vAlign w:val="center"/>
          </w:tcPr>
          <w:p w14:paraId="643567F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污泥</w:t>
            </w:r>
          </w:p>
        </w:tc>
        <w:tc>
          <w:tcPr>
            <w:tcW w:w="1545" w:type="dxa"/>
            <w:gridSpan w:val="2"/>
            <w:shd w:val="clear" w:color="auto" w:fill="auto"/>
            <w:vAlign w:val="center"/>
          </w:tcPr>
          <w:p w14:paraId="1B1B021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污水处理</w:t>
            </w:r>
          </w:p>
        </w:tc>
        <w:tc>
          <w:tcPr>
            <w:tcW w:w="1103" w:type="dxa"/>
            <w:shd w:val="clear" w:color="auto" w:fill="auto"/>
            <w:vAlign w:val="center"/>
          </w:tcPr>
          <w:p w14:paraId="5C2CC21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甲酸等</w:t>
            </w:r>
          </w:p>
        </w:tc>
        <w:tc>
          <w:tcPr>
            <w:tcW w:w="783" w:type="dxa"/>
            <w:shd w:val="clear" w:color="auto" w:fill="auto"/>
            <w:vAlign w:val="center"/>
          </w:tcPr>
          <w:p w14:paraId="1FC0C36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83.17</w:t>
            </w:r>
          </w:p>
        </w:tc>
        <w:tc>
          <w:tcPr>
            <w:tcW w:w="769" w:type="dxa"/>
            <w:shd w:val="clear" w:color="auto" w:fill="auto"/>
            <w:vAlign w:val="center"/>
          </w:tcPr>
          <w:p w14:paraId="60C44A3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固态</w:t>
            </w:r>
          </w:p>
        </w:tc>
        <w:tc>
          <w:tcPr>
            <w:tcW w:w="1275" w:type="dxa"/>
            <w:shd w:val="clear" w:color="auto" w:fill="auto"/>
            <w:vAlign w:val="center"/>
          </w:tcPr>
          <w:p w14:paraId="770C6B0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疑似危废</w:t>
            </w:r>
          </w:p>
        </w:tc>
        <w:tc>
          <w:tcPr>
            <w:tcW w:w="660" w:type="dxa"/>
            <w:shd w:val="clear" w:color="auto" w:fill="auto"/>
            <w:vAlign w:val="center"/>
          </w:tcPr>
          <w:p w14:paraId="104B80C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eastAsia" w:ascii="Times New Roman" w:hAnsi="Times New Roman" w:eastAsia="宋体" w:cs="Times New Roman"/>
                <w:b w:val="0"/>
                <w:bCs w:val="0"/>
                <w:i w:val="0"/>
                <w:iCs w:val="0"/>
                <w:color w:val="auto"/>
                <w:sz w:val="21"/>
                <w:szCs w:val="21"/>
                <w:u w:val="none"/>
                <w:lang w:val="en-US" w:eastAsia="zh-CN"/>
              </w:rPr>
            </w:pPr>
            <w:r>
              <w:rPr>
                <w:rFonts w:hint="eastAsia" w:cs="Times New Roman"/>
                <w:b w:val="0"/>
                <w:bCs w:val="0"/>
                <w:i w:val="0"/>
                <w:iCs w:val="0"/>
                <w:color w:val="auto"/>
                <w:sz w:val="21"/>
                <w:szCs w:val="21"/>
                <w:u w:val="none"/>
                <w:lang w:val="en-US" w:eastAsia="zh-CN"/>
              </w:rPr>
              <w:t>/</w:t>
            </w:r>
          </w:p>
        </w:tc>
        <w:tc>
          <w:tcPr>
            <w:tcW w:w="645" w:type="dxa"/>
            <w:shd w:val="clear" w:color="auto" w:fill="auto"/>
            <w:vAlign w:val="center"/>
          </w:tcPr>
          <w:p w14:paraId="6E0566C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间歇</w:t>
            </w:r>
          </w:p>
        </w:tc>
        <w:tc>
          <w:tcPr>
            <w:tcW w:w="1125" w:type="dxa"/>
            <w:shd w:val="clear" w:color="auto" w:fill="auto"/>
            <w:vAlign w:val="center"/>
          </w:tcPr>
          <w:p w14:paraId="4925C9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产生后要进行危废鉴别，并根据鉴别结果合理处置。鉴别前按危险废物进行管理，暂存于危废暂存间。</w:t>
            </w:r>
          </w:p>
        </w:tc>
        <w:tc>
          <w:tcPr>
            <w:tcW w:w="1394" w:type="dxa"/>
            <w:shd w:val="clear" w:color="auto" w:fill="auto"/>
            <w:vAlign w:val="center"/>
          </w:tcPr>
          <w:p w14:paraId="118A2C1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甲酸等</w:t>
            </w:r>
          </w:p>
        </w:tc>
        <w:tc>
          <w:tcPr>
            <w:tcW w:w="722" w:type="dxa"/>
            <w:shd w:val="clear" w:color="auto" w:fill="auto"/>
            <w:vAlign w:val="center"/>
          </w:tcPr>
          <w:p w14:paraId="28D1537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eastAsia" w:cs="Times New Roman"/>
                <w:b w:val="0"/>
                <w:bCs w:val="0"/>
                <w:i w:val="0"/>
                <w:iCs w:val="0"/>
                <w:color w:val="auto"/>
                <w:kern w:val="0"/>
                <w:sz w:val="21"/>
                <w:szCs w:val="21"/>
                <w:u w:val="none"/>
                <w:lang w:val="en-US" w:eastAsia="zh-CN" w:bidi="ar"/>
              </w:rPr>
              <w:t>7.3</w:t>
            </w:r>
          </w:p>
        </w:tc>
        <w:tc>
          <w:tcPr>
            <w:tcW w:w="804" w:type="dxa"/>
            <w:vMerge w:val="continue"/>
            <w:shd w:val="clear" w:color="auto" w:fill="auto"/>
            <w:vAlign w:val="center"/>
          </w:tcPr>
          <w:p w14:paraId="43B0B7B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950" w:type="dxa"/>
            <w:shd w:val="clear" w:color="auto" w:fill="auto"/>
            <w:noWrap/>
            <w:vAlign w:val="center"/>
          </w:tcPr>
          <w:p w14:paraId="09BABF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8</w:t>
            </w:r>
            <w:r>
              <w:rPr>
                <w:rFonts w:hint="eastAsia" w:cs="Times New Roman"/>
                <w:b w:val="0"/>
                <w:bCs w:val="0"/>
                <w:i w:val="0"/>
                <w:iCs w:val="0"/>
                <w:color w:val="auto"/>
                <w:kern w:val="0"/>
                <w:sz w:val="21"/>
                <w:szCs w:val="21"/>
                <w:u w:val="none"/>
                <w:lang w:val="en-US" w:eastAsia="zh-CN" w:bidi="ar"/>
              </w:rPr>
              <w:t>1.0</w:t>
            </w:r>
            <w:r>
              <w:rPr>
                <w:rFonts w:hint="default" w:ascii="Times New Roman" w:hAnsi="Times New Roman" w:eastAsia="宋体" w:cs="Times New Roman"/>
                <w:b w:val="0"/>
                <w:bCs w:val="0"/>
                <w:i w:val="0"/>
                <w:iCs w:val="0"/>
                <w:color w:val="auto"/>
                <w:kern w:val="0"/>
                <w:sz w:val="21"/>
                <w:szCs w:val="21"/>
                <w:u w:val="none"/>
                <w:lang w:val="en-US" w:eastAsia="zh-CN" w:bidi="ar"/>
              </w:rPr>
              <w:t>7</w:t>
            </w:r>
          </w:p>
        </w:tc>
        <w:tc>
          <w:tcPr>
            <w:tcW w:w="1471" w:type="dxa"/>
            <w:shd w:val="clear" w:color="auto" w:fill="auto"/>
            <w:noWrap/>
            <w:vAlign w:val="center"/>
          </w:tcPr>
          <w:p w14:paraId="6F187DD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根据鉴定结果</w:t>
            </w:r>
            <w:r>
              <w:rPr>
                <w:rFonts w:hint="eastAsia" w:cs="Times New Roman"/>
                <w:i w:val="0"/>
                <w:iCs w:val="0"/>
                <w:color w:val="auto"/>
                <w:kern w:val="0"/>
                <w:sz w:val="21"/>
                <w:szCs w:val="21"/>
                <w:u w:val="none"/>
                <w:lang w:val="en-US" w:eastAsia="zh-CN" w:bidi="ar"/>
              </w:rPr>
              <w:t>，污泥不具有腐蚀性、反应性、易燃性、急性毒性、浸出毒性、毒性物质含量等危险特性，不属于危险废物，且鉴定报告于2025年8月2日通过专家评审，故污泥按照一般固体废物管理处置，用于锅炉掺烧。</w:t>
            </w:r>
          </w:p>
        </w:tc>
      </w:tr>
      <w:tr w14:paraId="74E2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shd w:val="clear" w:color="auto" w:fill="auto"/>
            <w:vAlign w:val="center"/>
          </w:tcPr>
          <w:p w14:paraId="068F279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S4</w:t>
            </w:r>
          </w:p>
        </w:tc>
        <w:tc>
          <w:tcPr>
            <w:tcW w:w="759" w:type="dxa"/>
            <w:shd w:val="clear" w:color="auto" w:fill="auto"/>
            <w:vAlign w:val="center"/>
          </w:tcPr>
          <w:p w14:paraId="774CE9F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废机油</w:t>
            </w:r>
          </w:p>
        </w:tc>
        <w:tc>
          <w:tcPr>
            <w:tcW w:w="1545" w:type="dxa"/>
            <w:gridSpan w:val="2"/>
            <w:shd w:val="clear" w:color="auto" w:fill="auto"/>
            <w:vAlign w:val="center"/>
          </w:tcPr>
          <w:p w14:paraId="21D39C2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压缩机等检修</w:t>
            </w:r>
          </w:p>
        </w:tc>
        <w:tc>
          <w:tcPr>
            <w:tcW w:w="1103" w:type="dxa"/>
            <w:shd w:val="clear" w:color="auto" w:fill="auto"/>
            <w:vAlign w:val="center"/>
          </w:tcPr>
          <w:p w14:paraId="59263AF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矿物油等</w:t>
            </w:r>
          </w:p>
        </w:tc>
        <w:tc>
          <w:tcPr>
            <w:tcW w:w="783" w:type="dxa"/>
            <w:shd w:val="clear" w:color="auto" w:fill="auto"/>
            <w:vAlign w:val="center"/>
          </w:tcPr>
          <w:p w14:paraId="1384D3F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0.5</w:t>
            </w:r>
          </w:p>
        </w:tc>
        <w:tc>
          <w:tcPr>
            <w:tcW w:w="769" w:type="dxa"/>
            <w:shd w:val="clear" w:color="auto" w:fill="auto"/>
            <w:vAlign w:val="center"/>
          </w:tcPr>
          <w:p w14:paraId="69FF9A4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液态</w:t>
            </w:r>
          </w:p>
        </w:tc>
        <w:tc>
          <w:tcPr>
            <w:tcW w:w="1275" w:type="dxa"/>
            <w:shd w:val="clear" w:color="auto" w:fill="auto"/>
            <w:vAlign w:val="center"/>
          </w:tcPr>
          <w:p w14:paraId="2BE3498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危险废物（HW08，900-214-08,900-249-08）</w:t>
            </w:r>
          </w:p>
        </w:tc>
        <w:tc>
          <w:tcPr>
            <w:tcW w:w="660" w:type="dxa"/>
            <w:shd w:val="clear" w:color="auto" w:fill="auto"/>
            <w:vAlign w:val="center"/>
          </w:tcPr>
          <w:p w14:paraId="0DD5E28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T,I</w:t>
            </w:r>
          </w:p>
        </w:tc>
        <w:tc>
          <w:tcPr>
            <w:tcW w:w="645" w:type="dxa"/>
            <w:shd w:val="clear" w:color="auto" w:fill="auto"/>
            <w:vAlign w:val="center"/>
          </w:tcPr>
          <w:p w14:paraId="7A7D746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间歇</w:t>
            </w:r>
          </w:p>
        </w:tc>
        <w:tc>
          <w:tcPr>
            <w:tcW w:w="1125" w:type="dxa"/>
            <w:vMerge w:val="restart"/>
            <w:shd w:val="clear" w:color="auto" w:fill="auto"/>
            <w:vAlign w:val="center"/>
          </w:tcPr>
          <w:p w14:paraId="689E338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收集后暂存于危废暂存间，委托有资质单位处置</w:t>
            </w:r>
          </w:p>
        </w:tc>
        <w:tc>
          <w:tcPr>
            <w:tcW w:w="1394" w:type="dxa"/>
            <w:shd w:val="clear" w:color="auto" w:fill="auto"/>
            <w:vAlign w:val="center"/>
          </w:tcPr>
          <w:p w14:paraId="56D3429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矿物油等</w:t>
            </w:r>
          </w:p>
        </w:tc>
        <w:tc>
          <w:tcPr>
            <w:tcW w:w="722" w:type="dxa"/>
            <w:shd w:val="clear" w:color="auto" w:fill="auto"/>
            <w:vAlign w:val="center"/>
          </w:tcPr>
          <w:p w14:paraId="1281FC8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0.04</w:t>
            </w:r>
          </w:p>
        </w:tc>
        <w:tc>
          <w:tcPr>
            <w:tcW w:w="804" w:type="dxa"/>
            <w:vMerge w:val="continue"/>
            <w:shd w:val="clear" w:color="auto" w:fill="auto"/>
            <w:vAlign w:val="center"/>
          </w:tcPr>
          <w:p w14:paraId="3240BC1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950" w:type="dxa"/>
            <w:shd w:val="clear" w:color="auto" w:fill="auto"/>
            <w:noWrap/>
            <w:vAlign w:val="center"/>
          </w:tcPr>
          <w:p w14:paraId="1D3A11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0.44</w:t>
            </w:r>
          </w:p>
        </w:tc>
        <w:tc>
          <w:tcPr>
            <w:tcW w:w="1471" w:type="dxa"/>
            <w:vMerge w:val="restart"/>
            <w:shd w:val="clear" w:color="auto" w:fill="auto"/>
            <w:noWrap/>
            <w:vAlign w:val="center"/>
          </w:tcPr>
          <w:p w14:paraId="2BF7435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收集后暂存于危废暂存间，委托有资质单位处置</w:t>
            </w:r>
          </w:p>
        </w:tc>
      </w:tr>
      <w:tr w14:paraId="55163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shd w:val="clear" w:color="auto" w:fill="auto"/>
            <w:vAlign w:val="center"/>
          </w:tcPr>
          <w:p w14:paraId="03759CB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S5</w:t>
            </w:r>
          </w:p>
        </w:tc>
        <w:tc>
          <w:tcPr>
            <w:tcW w:w="759" w:type="dxa"/>
            <w:shd w:val="clear" w:color="auto" w:fill="auto"/>
            <w:vAlign w:val="center"/>
          </w:tcPr>
          <w:p w14:paraId="71F4DB0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化验废物</w:t>
            </w:r>
          </w:p>
        </w:tc>
        <w:tc>
          <w:tcPr>
            <w:tcW w:w="1545" w:type="dxa"/>
            <w:gridSpan w:val="2"/>
            <w:shd w:val="clear" w:color="auto" w:fill="auto"/>
            <w:vAlign w:val="center"/>
          </w:tcPr>
          <w:p w14:paraId="4CCAE4A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化验室样品化验</w:t>
            </w:r>
          </w:p>
        </w:tc>
        <w:tc>
          <w:tcPr>
            <w:tcW w:w="1103" w:type="dxa"/>
            <w:shd w:val="clear" w:color="auto" w:fill="auto"/>
            <w:vAlign w:val="center"/>
          </w:tcPr>
          <w:p w14:paraId="6E1AF72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含甲酸钙、酸、碱等</w:t>
            </w:r>
          </w:p>
        </w:tc>
        <w:tc>
          <w:tcPr>
            <w:tcW w:w="783" w:type="dxa"/>
            <w:shd w:val="clear" w:color="auto" w:fill="auto"/>
            <w:vAlign w:val="center"/>
          </w:tcPr>
          <w:p w14:paraId="31FB44B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0.5</w:t>
            </w:r>
          </w:p>
        </w:tc>
        <w:tc>
          <w:tcPr>
            <w:tcW w:w="769" w:type="dxa"/>
            <w:shd w:val="clear" w:color="auto" w:fill="auto"/>
            <w:vAlign w:val="center"/>
          </w:tcPr>
          <w:p w14:paraId="0D31390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液态+固态</w:t>
            </w:r>
          </w:p>
        </w:tc>
        <w:tc>
          <w:tcPr>
            <w:tcW w:w="1275" w:type="dxa"/>
            <w:shd w:val="clear" w:color="auto" w:fill="auto"/>
            <w:vAlign w:val="center"/>
          </w:tcPr>
          <w:p w14:paraId="40162F4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危险废物（HW49，900-047-49）</w:t>
            </w:r>
          </w:p>
        </w:tc>
        <w:tc>
          <w:tcPr>
            <w:tcW w:w="660" w:type="dxa"/>
            <w:shd w:val="clear" w:color="auto" w:fill="auto"/>
            <w:vAlign w:val="center"/>
          </w:tcPr>
          <w:p w14:paraId="023D31F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T/C/I/R</w:t>
            </w:r>
          </w:p>
        </w:tc>
        <w:tc>
          <w:tcPr>
            <w:tcW w:w="645" w:type="dxa"/>
            <w:shd w:val="clear" w:color="auto" w:fill="auto"/>
            <w:vAlign w:val="center"/>
          </w:tcPr>
          <w:p w14:paraId="2C84FB0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间歇</w:t>
            </w:r>
          </w:p>
        </w:tc>
        <w:tc>
          <w:tcPr>
            <w:tcW w:w="1125" w:type="dxa"/>
            <w:vMerge w:val="continue"/>
            <w:shd w:val="clear" w:color="auto" w:fill="auto"/>
            <w:vAlign w:val="center"/>
          </w:tcPr>
          <w:p w14:paraId="1B17D19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1394" w:type="dxa"/>
            <w:shd w:val="clear" w:color="auto" w:fill="auto"/>
            <w:vAlign w:val="center"/>
          </w:tcPr>
          <w:p w14:paraId="718F0E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含甲酸钙、酸、碱等</w:t>
            </w:r>
          </w:p>
        </w:tc>
        <w:tc>
          <w:tcPr>
            <w:tcW w:w="722" w:type="dxa"/>
            <w:shd w:val="clear" w:color="auto" w:fill="auto"/>
            <w:vAlign w:val="center"/>
          </w:tcPr>
          <w:p w14:paraId="603842A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0.04</w:t>
            </w:r>
          </w:p>
        </w:tc>
        <w:tc>
          <w:tcPr>
            <w:tcW w:w="804" w:type="dxa"/>
            <w:vMerge w:val="continue"/>
            <w:shd w:val="clear" w:color="auto" w:fill="auto"/>
            <w:vAlign w:val="center"/>
          </w:tcPr>
          <w:p w14:paraId="6923AC2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950" w:type="dxa"/>
            <w:shd w:val="clear" w:color="auto" w:fill="auto"/>
            <w:noWrap/>
            <w:vAlign w:val="center"/>
          </w:tcPr>
          <w:p w14:paraId="6B587B8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0.44</w:t>
            </w:r>
          </w:p>
        </w:tc>
        <w:tc>
          <w:tcPr>
            <w:tcW w:w="1471" w:type="dxa"/>
            <w:vMerge w:val="continue"/>
            <w:shd w:val="clear" w:color="auto" w:fill="auto"/>
            <w:noWrap/>
            <w:vAlign w:val="center"/>
          </w:tcPr>
          <w:p w14:paraId="1113E3B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14:paraId="485C1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shd w:val="clear" w:color="auto" w:fill="auto"/>
            <w:vAlign w:val="center"/>
          </w:tcPr>
          <w:p w14:paraId="10C9007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S7</w:t>
            </w:r>
          </w:p>
        </w:tc>
        <w:tc>
          <w:tcPr>
            <w:tcW w:w="759" w:type="dxa"/>
            <w:shd w:val="clear" w:color="auto" w:fill="auto"/>
            <w:vAlign w:val="center"/>
          </w:tcPr>
          <w:p w14:paraId="4BF70FD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废活性炭</w:t>
            </w:r>
          </w:p>
        </w:tc>
        <w:tc>
          <w:tcPr>
            <w:tcW w:w="1545" w:type="dxa"/>
            <w:gridSpan w:val="2"/>
            <w:shd w:val="clear" w:color="auto" w:fill="auto"/>
            <w:vAlign w:val="center"/>
          </w:tcPr>
          <w:p w14:paraId="3DC722F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污水处理站、危废暂存间废气处理</w:t>
            </w:r>
          </w:p>
        </w:tc>
        <w:tc>
          <w:tcPr>
            <w:tcW w:w="1103" w:type="dxa"/>
            <w:shd w:val="clear" w:color="auto" w:fill="auto"/>
            <w:vAlign w:val="center"/>
          </w:tcPr>
          <w:p w14:paraId="6F3E362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含VOC</w:t>
            </w:r>
            <w:r>
              <w:rPr>
                <w:rFonts w:hint="default" w:ascii="Times New Roman" w:hAnsi="Times New Roman" w:eastAsia="宋体" w:cs="Times New Roman"/>
                <w:b w:val="0"/>
                <w:bCs w:val="0"/>
                <w:i w:val="0"/>
                <w:iCs w:val="0"/>
                <w:color w:val="auto"/>
                <w:kern w:val="0"/>
                <w:sz w:val="21"/>
                <w:szCs w:val="21"/>
                <w:u w:val="none"/>
                <w:vertAlign w:val="subscript"/>
                <w:lang w:val="en-US" w:eastAsia="zh-CN" w:bidi="ar"/>
              </w:rPr>
              <w:t>S</w:t>
            </w:r>
            <w:r>
              <w:rPr>
                <w:rFonts w:hint="default" w:ascii="Times New Roman" w:hAnsi="Times New Roman" w:eastAsia="宋体" w:cs="Times New Roman"/>
                <w:b w:val="0"/>
                <w:bCs w:val="0"/>
                <w:i w:val="0"/>
                <w:iCs w:val="0"/>
                <w:color w:val="auto"/>
                <w:kern w:val="0"/>
                <w:sz w:val="21"/>
                <w:szCs w:val="21"/>
                <w:u w:val="none"/>
                <w:lang w:val="en-US" w:eastAsia="zh-CN" w:bidi="ar"/>
              </w:rPr>
              <w:t>等</w:t>
            </w:r>
          </w:p>
        </w:tc>
        <w:tc>
          <w:tcPr>
            <w:tcW w:w="783" w:type="dxa"/>
            <w:shd w:val="clear" w:color="auto" w:fill="auto"/>
            <w:vAlign w:val="center"/>
          </w:tcPr>
          <w:p w14:paraId="3A74A45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1.65</w:t>
            </w:r>
          </w:p>
        </w:tc>
        <w:tc>
          <w:tcPr>
            <w:tcW w:w="769" w:type="dxa"/>
            <w:shd w:val="clear" w:color="auto" w:fill="auto"/>
            <w:vAlign w:val="center"/>
          </w:tcPr>
          <w:p w14:paraId="40F4F62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固态</w:t>
            </w:r>
          </w:p>
        </w:tc>
        <w:tc>
          <w:tcPr>
            <w:tcW w:w="1275" w:type="dxa"/>
            <w:shd w:val="clear" w:color="auto" w:fill="auto"/>
            <w:vAlign w:val="center"/>
          </w:tcPr>
          <w:p w14:paraId="4F59429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危险废物（HW49，900-041-49）</w:t>
            </w:r>
          </w:p>
        </w:tc>
        <w:tc>
          <w:tcPr>
            <w:tcW w:w="660" w:type="dxa"/>
            <w:shd w:val="clear" w:color="auto" w:fill="auto"/>
            <w:vAlign w:val="center"/>
          </w:tcPr>
          <w:p w14:paraId="07F8931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T/In</w:t>
            </w:r>
          </w:p>
        </w:tc>
        <w:tc>
          <w:tcPr>
            <w:tcW w:w="645" w:type="dxa"/>
            <w:shd w:val="clear" w:color="auto" w:fill="auto"/>
            <w:vAlign w:val="center"/>
          </w:tcPr>
          <w:p w14:paraId="48330C7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间歇</w:t>
            </w:r>
          </w:p>
        </w:tc>
        <w:tc>
          <w:tcPr>
            <w:tcW w:w="1125" w:type="dxa"/>
            <w:vMerge w:val="continue"/>
            <w:shd w:val="clear" w:color="auto" w:fill="auto"/>
            <w:vAlign w:val="center"/>
          </w:tcPr>
          <w:p w14:paraId="2B0BBA4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1394" w:type="dxa"/>
            <w:shd w:val="clear" w:color="auto" w:fill="auto"/>
            <w:vAlign w:val="center"/>
          </w:tcPr>
          <w:p w14:paraId="7FDE8AB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含VOC</w:t>
            </w:r>
            <w:r>
              <w:rPr>
                <w:rFonts w:hint="default" w:ascii="Times New Roman" w:hAnsi="Times New Roman" w:eastAsia="宋体" w:cs="Times New Roman"/>
                <w:b w:val="0"/>
                <w:bCs w:val="0"/>
                <w:i w:val="0"/>
                <w:iCs w:val="0"/>
                <w:color w:val="auto"/>
                <w:kern w:val="0"/>
                <w:sz w:val="21"/>
                <w:szCs w:val="21"/>
                <w:u w:val="none"/>
                <w:vertAlign w:val="subscript"/>
                <w:lang w:val="en-US" w:eastAsia="zh-CN" w:bidi="ar"/>
              </w:rPr>
              <w:t>S</w:t>
            </w:r>
            <w:r>
              <w:rPr>
                <w:rFonts w:hint="default" w:ascii="Times New Roman" w:hAnsi="Times New Roman" w:eastAsia="宋体" w:cs="Times New Roman"/>
                <w:b w:val="0"/>
                <w:bCs w:val="0"/>
                <w:i w:val="0"/>
                <w:iCs w:val="0"/>
                <w:color w:val="auto"/>
                <w:kern w:val="0"/>
                <w:sz w:val="21"/>
                <w:szCs w:val="21"/>
                <w:u w:val="none"/>
                <w:lang w:val="en-US" w:eastAsia="zh-CN" w:bidi="ar"/>
              </w:rPr>
              <w:t>等</w:t>
            </w:r>
          </w:p>
        </w:tc>
        <w:tc>
          <w:tcPr>
            <w:tcW w:w="722" w:type="dxa"/>
            <w:shd w:val="clear" w:color="auto" w:fill="auto"/>
            <w:vAlign w:val="center"/>
          </w:tcPr>
          <w:p w14:paraId="0236CC4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暂未产生</w:t>
            </w:r>
          </w:p>
        </w:tc>
        <w:tc>
          <w:tcPr>
            <w:tcW w:w="804" w:type="dxa"/>
            <w:vMerge w:val="continue"/>
            <w:shd w:val="clear" w:color="auto" w:fill="auto"/>
            <w:vAlign w:val="center"/>
          </w:tcPr>
          <w:p w14:paraId="1D30EF0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950" w:type="dxa"/>
            <w:shd w:val="clear" w:color="auto" w:fill="auto"/>
            <w:noWrap/>
            <w:vAlign w:val="center"/>
          </w:tcPr>
          <w:p w14:paraId="5270CEA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1.65</w:t>
            </w:r>
          </w:p>
        </w:tc>
        <w:tc>
          <w:tcPr>
            <w:tcW w:w="1471" w:type="dxa"/>
            <w:vMerge w:val="continue"/>
            <w:shd w:val="clear" w:color="auto" w:fill="auto"/>
            <w:noWrap/>
            <w:vAlign w:val="center"/>
          </w:tcPr>
          <w:p w14:paraId="3A0F3EC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14:paraId="43B4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shd w:val="clear" w:color="auto" w:fill="auto"/>
            <w:vAlign w:val="center"/>
          </w:tcPr>
          <w:p w14:paraId="1D265E3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S9</w:t>
            </w:r>
          </w:p>
        </w:tc>
        <w:tc>
          <w:tcPr>
            <w:tcW w:w="759" w:type="dxa"/>
            <w:shd w:val="clear" w:color="auto" w:fill="auto"/>
            <w:vAlign w:val="center"/>
          </w:tcPr>
          <w:p w14:paraId="5FC7205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废油桶</w:t>
            </w:r>
          </w:p>
        </w:tc>
        <w:tc>
          <w:tcPr>
            <w:tcW w:w="1545" w:type="dxa"/>
            <w:gridSpan w:val="2"/>
            <w:shd w:val="clear" w:color="auto" w:fill="auto"/>
            <w:vAlign w:val="center"/>
          </w:tcPr>
          <w:p w14:paraId="64F8BE0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机油等的破损包装</w:t>
            </w:r>
          </w:p>
        </w:tc>
        <w:tc>
          <w:tcPr>
            <w:tcW w:w="1103" w:type="dxa"/>
            <w:shd w:val="clear" w:color="auto" w:fill="auto"/>
            <w:vAlign w:val="center"/>
          </w:tcPr>
          <w:p w14:paraId="2C430A5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机油等</w:t>
            </w:r>
          </w:p>
        </w:tc>
        <w:tc>
          <w:tcPr>
            <w:tcW w:w="783" w:type="dxa"/>
            <w:shd w:val="clear" w:color="auto" w:fill="auto"/>
            <w:vAlign w:val="center"/>
          </w:tcPr>
          <w:p w14:paraId="41EDD30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0.1</w:t>
            </w:r>
          </w:p>
        </w:tc>
        <w:tc>
          <w:tcPr>
            <w:tcW w:w="769" w:type="dxa"/>
            <w:shd w:val="clear" w:color="auto" w:fill="auto"/>
            <w:vAlign w:val="center"/>
          </w:tcPr>
          <w:p w14:paraId="3CBD403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固态</w:t>
            </w:r>
          </w:p>
        </w:tc>
        <w:tc>
          <w:tcPr>
            <w:tcW w:w="1275" w:type="dxa"/>
            <w:shd w:val="clear" w:color="auto" w:fill="auto"/>
            <w:vAlign w:val="center"/>
          </w:tcPr>
          <w:p w14:paraId="6902480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危险废物（HW49，900-041-49）</w:t>
            </w:r>
          </w:p>
        </w:tc>
        <w:tc>
          <w:tcPr>
            <w:tcW w:w="660" w:type="dxa"/>
            <w:shd w:val="clear" w:color="auto" w:fill="auto"/>
            <w:vAlign w:val="center"/>
          </w:tcPr>
          <w:p w14:paraId="6E9F497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T/In</w:t>
            </w:r>
          </w:p>
        </w:tc>
        <w:tc>
          <w:tcPr>
            <w:tcW w:w="645" w:type="dxa"/>
            <w:shd w:val="clear" w:color="auto" w:fill="auto"/>
            <w:vAlign w:val="center"/>
          </w:tcPr>
          <w:p w14:paraId="39D67F4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间歇</w:t>
            </w:r>
          </w:p>
        </w:tc>
        <w:tc>
          <w:tcPr>
            <w:tcW w:w="1125" w:type="dxa"/>
            <w:vMerge w:val="continue"/>
            <w:shd w:val="clear" w:color="auto" w:fill="auto"/>
            <w:vAlign w:val="center"/>
          </w:tcPr>
          <w:p w14:paraId="5DF191D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1394" w:type="dxa"/>
            <w:shd w:val="clear" w:color="auto" w:fill="auto"/>
            <w:vAlign w:val="center"/>
          </w:tcPr>
          <w:p w14:paraId="6FFA033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机油等</w:t>
            </w:r>
          </w:p>
        </w:tc>
        <w:tc>
          <w:tcPr>
            <w:tcW w:w="722" w:type="dxa"/>
            <w:shd w:val="clear" w:color="auto" w:fill="auto"/>
            <w:vAlign w:val="center"/>
          </w:tcPr>
          <w:p w14:paraId="28C14CB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0.008</w:t>
            </w:r>
          </w:p>
        </w:tc>
        <w:tc>
          <w:tcPr>
            <w:tcW w:w="804" w:type="dxa"/>
            <w:vMerge w:val="continue"/>
            <w:shd w:val="clear" w:color="auto" w:fill="auto"/>
            <w:vAlign w:val="center"/>
          </w:tcPr>
          <w:p w14:paraId="405D88F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950" w:type="dxa"/>
            <w:shd w:val="clear" w:color="auto" w:fill="auto"/>
            <w:noWrap/>
            <w:vAlign w:val="center"/>
          </w:tcPr>
          <w:p w14:paraId="52889EE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0.09</w:t>
            </w:r>
          </w:p>
        </w:tc>
        <w:tc>
          <w:tcPr>
            <w:tcW w:w="1471" w:type="dxa"/>
            <w:vMerge w:val="continue"/>
            <w:shd w:val="clear" w:color="auto" w:fill="auto"/>
            <w:noWrap/>
            <w:vAlign w:val="center"/>
          </w:tcPr>
          <w:p w14:paraId="04BC072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14:paraId="7FB8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shd w:val="clear" w:color="auto" w:fill="auto"/>
            <w:vAlign w:val="center"/>
          </w:tcPr>
          <w:p w14:paraId="0F16F5D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S8</w:t>
            </w:r>
          </w:p>
        </w:tc>
        <w:tc>
          <w:tcPr>
            <w:tcW w:w="759" w:type="dxa"/>
            <w:shd w:val="clear" w:color="auto" w:fill="auto"/>
            <w:vAlign w:val="center"/>
          </w:tcPr>
          <w:p w14:paraId="5750C75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生活垃圾</w:t>
            </w:r>
          </w:p>
        </w:tc>
        <w:tc>
          <w:tcPr>
            <w:tcW w:w="1545" w:type="dxa"/>
            <w:gridSpan w:val="2"/>
            <w:shd w:val="clear" w:color="auto" w:fill="auto"/>
            <w:vAlign w:val="center"/>
          </w:tcPr>
          <w:p w14:paraId="614E028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职工生活</w:t>
            </w:r>
          </w:p>
        </w:tc>
        <w:tc>
          <w:tcPr>
            <w:tcW w:w="1103" w:type="dxa"/>
            <w:shd w:val="clear" w:color="auto" w:fill="auto"/>
            <w:vAlign w:val="center"/>
          </w:tcPr>
          <w:p w14:paraId="2BD6C9A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果皮、纸屑、塑料袋等</w:t>
            </w:r>
          </w:p>
        </w:tc>
        <w:tc>
          <w:tcPr>
            <w:tcW w:w="783" w:type="dxa"/>
            <w:shd w:val="clear" w:color="auto" w:fill="auto"/>
            <w:vAlign w:val="center"/>
          </w:tcPr>
          <w:p w14:paraId="1860D29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5.99</w:t>
            </w:r>
          </w:p>
        </w:tc>
        <w:tc>
          <w:tcPr>
            <w:tcW w:w="769" w:type="dxa"/>
            <w:shd w:val="clear" w:color="auto" w:fill="auto"/>
            <w:vAlign w:val="center"/>
          </w:tcPr>
          <w:p w14:paraId="68A736A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固态</w:t>
            </w:r>
          </w:p>
        </w:tc>
        <w:tc>
          <w:tcPr>
            <w:tcW w:w="1275" w:type="dxa"/>
            <w:shd w:val="clear" w:color="auto" w:fill="auto"/>
            <w:vAlign w:val="center"/>
          </w:tcPr>
          <w:p w14:paraId="37F1F1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生活垃圾</w:t>
            </w:r>
          </w:p>
        </w:tc>
        <w:tc>
          <w:tcPr>
            <w:tcW w:w="660" w:type="dxa"/>
            <w:shd w:val="clear" w:color="auto" w:fill="auto"/>
            <w:vAlign w:val="center"/>
          </w:tcPr>
          <w:p w14:paraId="589E2FA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645" w:type="dxa"/>
            <w:shd w:val="clear" w:color="auto" w:fill="auto"/>
            <w:vAlign w:val="center"/>
          </w:tcPr>
          <w:p w14:paraId="3F7BA87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连续</w:t>
            </w:r>
          </w:p>
        </w:tc>
        <w:tc>
          <w:tcPr>
            <w:tcW w:w="1125" w:type="dxa"/>
            <w:shd w:val="clear" w:color="auto" w:fill="auto"/>
            <w:vAlign w:val="center"/>
          </w:tcPr>
          <w:p w14:paraId="7BEADED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委托环卫部门统一清运处置</w:t>
            </w:r>
          </w:p>
        </w:tc>
        <w:tc>
          <w:tcPr>
            <w:tcW w:w="1394" w:type="dxa"/>
            <w:shd w:val="clear" w:color="auto" w:fill="auto"/>
            <w:vAlign w:val="center"/>
          </w:tcPr>
          <w:p w14:paraId="2370ABC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果皮、纸屑、塑料袋等</w:t>
            </w:r>
          </w:p>
        </w:tc>
        <w:tc>
          <w:tcPr>
            <w:tcW w:w="722" w:type="dxa"/>
            <w:shd w:val="clear" w:color="auto" w:fill="auto"/>
            <w:vAlign w:val="center"/>
          </w:tcPr>
          <w:p w14:paraId="7BD9AED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0.5</w:t>
            </w:r>
          </w:p>
        </w:tc>
        <w:tc>
          <w:tcPr>
            <w:tcW w:w="804" w:type="dxa"/>
            <w:vMerge w:val="continue"/>
            <w:shd w:val="clear" w:color="auto" w:fill="auto"/>
            <w:vAlign w:val="center"/>
          </w:tcPr>
          <w:p w14:paraId="6D37CAC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u w:val="none"/>
              </w:rPr>
            </w:pPr>
          </w:p>
        </w:tc>
        <w:tc>
          <w:tcPr>
            <w:tcW w:w="950" w:type="dxa"/>
            <w:shd w:val="clear" w:color="auto" w:fill="auto"/>
            <w:noWrap/>
            <w:vAlign w:val="center"/>
          </w:tcPr>
          <w:p w14:paraId="0327968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5.5</w:t>
            </w:r>
          </w:p>
        </w:tc>
        <w:tc>
          <w:tcPr>
            <w:tcW w:w="1471" w:type="dxa"/>
            <w:shd w:val="clear" w:color="auto" w:fill="auto"/>
            <w:noWrap/>
            <w:vAlign w:val="center"/>
          </w:tcPr>
          <w:p w14:paraId="481BDA5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委托环卫部门统一清运处置</w:t>
            </w:r>
          </w:p>
        </w:tc>
      </w:tr>
      <w:tr w14:paraId="0A3D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490" w:type="dxa"/>
            <w:gridSpan w:val="16"/>
            <w:shd w:val="clear" w:color="auto" w:fill="auto"/>
            <w:noWrap/>
            <w:vAlign w:val="center"/>
          </w:tcPr>
          <w:p w14:paraId="3BEC00D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left"/>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注1：实际暂未产生的固体废物量，</w:t>
            </w:r>
            <w:r>
              <w:rPr>
                <w:rFonts w:hint="eastAsia" w:cs="Times New Roman"/>
                <w:b w:val="0"/>
                <w:bCs w:val="0"/>
                <w:i w:val="0"/>
                <w:iCs w:val="0"/>
                <w:color w:val="auto"/>
                <w:kern w:val="0"/>
                <w:sz w:val="21"/>
                <w:szCs w:val="21"/>
                <w:u w:val="none"/>
                <w:lang w:val="en-US" w:eastAsia="zh-CN" w:bidi="ar"/>
              </w:rPr>
              <w:t>折算产生量</w:t>
            </w:r>
            <w:r>
              <w:rPr>
                <w:rFonts w:hint="default" w:ascii="Times New Roman" w:hAnsi="Times New Roman" w:eastAsia="宋体" w:cs="Times New Roman"/>
                <w:b w:val="0"/>
                <w:bCs w:val="0"/>
                <w:i w:val="0"/>
                <w:iCs w:val="0"/>
                <w:color w:val="auto"/>
                <w:kern w:val="0"/>
                <w:sz w:val="21"/>
                <w:szCs w:val="21"/>
                <w:u w:val="none"/>
                <w:lang w:val="en-US" w:eastAsia="zh-CN" w:bidi="ar"/>
              </w:rPr>
              <w:t>为环评预测量。</w:t>
            </w:r>
          </w:p>
        </w:tc>
      </w:tr>
    </w:tbl>
    <w:p w14:paraId="30378B76">
      <w:pPr>
        <w:bidi w:val="0"/>
        <w:spacing w:line="240" w:lineRule="auto"/>
        <w:ind w:left="0" w:leftChars="0" w:firstLine="0" w:firstLineChars="0"/>
        <w:rPr>
          <w:rFonts w:hint="default" w:ascii="Times New Roman" w:hAnsi="Times New Roman" w:cs="Times New Roman"/>
          <w:color w:val="auto"/>
          <w:highlight w:val="yellow"/>
        </w:rPr>
      </w:pPr>
    </w:p>
    <w:p w14:paraId="1FC601C9">
      <w:pPr>
        <w:bidi w:val="0"/>
        <w:rPr>
          <w:rFonts w:hint="default" w:ascii="Times New Roman" w:hAnsi="Times New Roman" w:cs="Times New Roman"/>
          <w:color w:val="auto"/>
          <w:highlight w:val="yellow"/>
          <w:lang w:val="en-US" w:eastAsia="zh-CN"/>
        </w:rPr>
        <w:sectPr>
          <w:headerReference r:id="rId26" w:type="default"/>
          <w:pgSz w:w="16838" w:h="11905" w:orient="landscape"/>
          <w:pgMar w:top="1701" w:right="1701" w:bottom="1417" w:left="1701" w:header="879" w:footer="998" w:gutter="0"/>
          <w:pgBorders>
            <w:top w:val="none" w:sz="0" w:space="0"/>
            <w:left w:val="none" w:sz="0" w:space="0"/>
            <w:bottom w:val="none" w:sz="0" w:space="0"/>
            <w:right w:val="none" w:sz="0" w:space="0"/>
          </w:pgBorders>
          <w:pgNumType w:fmt="decimal"/>
          <w:cols w:space="0" w:num="1"/>
          <w:rtlGutter w:val="0"/>
          <w:docGrid w:linePitch="317" w:charSpace="0"/>
        </w:sectPr>
      </w:pPr>
    </w:p>
    <w:p w14:paraId="4B4FFFF2">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本项目一般固废暂存间设置在闲置的原甲酸钙仓库，建筑面积约</w:t>
      </w:r>
      <w:r>
        <w:rPr>
          <w:rFonts w:hint="default" w:ascii="Times New Roman" w:hAnsi="Times New Roman" w:cs="Times New Roman"/>
          <w:color w:val="auto"/>
          <w:sz w:val="24"/>
          <w:szCs w:val="24"/>
          <w:highlight w:val="none"/>
          <w:u w:val="none"/>
          <w:lang w:val="en-US" w:eastAsia="zh-CN"/>
        </w:rPr>
        <w:t>400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cs="Times New Roman"/>
          <w:color w:val="auto"/>
          <w:highlight w:val="none"/>
          <w:lang w:val="en-US" w:eastAsia="zh-CN"/>
        </w:rPr>
        <w:t>。</w:t>
      </w:r>
    </w:p>
    <w:p w14:paraId="0E51B3F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依托厂区现有</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座</w:t>
      </w:r>
      <w:r>
        <w:rPr>
          <w:rFonts w:hint="default" w:ascii="Times New Roman" w:hAnsi="Times New Roman" w:eastAsia="宋体" w:cs="Times New Roman"/>
          <w:color w:val="auto"/>
          <w:sz w:val="24"/>
          <w:szCs w:val="24"/>
          <w:highlight w:val="none"/>
        </w:rPr>
        <w:t>建筑面积500m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vertAlign w:val="baseline"/>
          <w:lang w:val="en-US" w:eastAsia="zh-CN"/>
        </w:rPr>
        <w:t>的</w:t>
      </w:r>
      <w:r>
        <w:rPr>
          <w:rFonts w:hint="default" w:ascii="Times New Roman" w:hAnsi="Times New Roman" w:cs="Times New Roman"/>
          <w:color w:val="auto"/>
          <w:highlight w:val="none"/>
        </w:rPr>
        <w:t>危废暂存间，主要用于暂存厂区内危险废物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危废暂存间</w:t>
      </w:r>
      <w:r>
        <w:rPr>
          <w:rFonts w:hint="default" w:ascii="Times New Roman" w:hAnsi="Times New Roman" w:cs="Times New Roman"/>
          <w:color w:val="auto"/>
          <w:highlight w:val="none"/>
          <w:lang w:val="en-US" w:eastAsia="zh-CN"/>
        </w:rPr>
        <w:t>设置托盘</w:t>
      </w:r>
      <w:r>
        <w:rPr>
          <w:rFonts w:hint="default" w:ascii="Times New Roman" w:hAnsi="Times New Roman" w:cs="Times New Roman"/>
          <w:color w:val="auto"/>
          <w:highlight w:val="none"/>
        </w:rPr>
        <w:t>，分区存放；外部双人双锁，内部已张贴有危废管理制度、危废台账，由专人管理。</w:t>
      </w:r>
      <w:r>
        <w:rPr>
          <w:rFonts w:hint="default" w:ascii="Times New Roman" w:hAnsi="Times New Roman" w:cs="Times New Roman"/>
          <w:color w:val="auto"/>
          <w:highlight w:val="none"/>
          <w:lang w:val="en-US" w:eastAsia="zh-CN"/>
        </w:rPr>
        <w:t>危险废物</w:t>
      </w:r>
      <w:r>
        <w:rPr>
          <w:rFonts w:hint="default" w:ascii="Times New Roman" w:hAnsi="Times New Roman" w:cs="Times New Roman"/>
          <w:color w:val="auto"/>
          <w:highlight w:val="none"/>
        </w:rPr>
        <w:t>严格执行危险废物暂存管理规定，同时严格履行危废转移备案和联单制度。本项目</w:t>
      </w:r>
      <w:r>
        <w:rPr>
          <w:rFonts w:hint="default" w:ascii="Times New Roman" w:hAnsi="Times New Roman" w:cs="Times New Roman"/>
          <w:color w:val="auto"/>
          <w:highlight w:val="none"/>
          <w:lang w:val="en-US" w:eastAsia="zh-CN"/>
        </w:rPr>
        <w:t>一般固废暂存间及危废暂存间相关</w:t>
      </w:r>
      <w:r>
        <w:rPr>
          <w:rFonts w:hint="default" w:ascii="Times New Roman" w:hAnsi="Times New Roman" w:cs="Times New Roman"/>
          <w:color w:val="auto"/>
          <w:highlight w:val="none"/>
        </w:rPr>
        <w:t>照片见图4.1-</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p>
    <w:tbl>
      <w:tblPr>
        <w:tblStyle w:val="29"/>
        <w:tblW w:w="50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63"/>
        <w:gridCol w:w="4296"/>
      </w:tblGrid>
      <w:tr w14:paraId="6C0DF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jc w:val="center"/>
        </w:trPr>
        <w:tc>
          <w:tcPr>
            <w:tcW w:w="8850" w:type="dxa"/>
            <w:gridSpan w:val="2"/>
            <w:vAlign w:val="center"/>
          </w:tcPr>
          <w:p w14:paraId="2A14081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drawing>
                <wp:inline distT="0" distB="0" distL="114300" distR="114300">
                  <wp:extent cx="2223135" cy="2965450"/>
                  <wp:effectExtent l="0" t="0" r="5715" b="6350"/>
                  <wp:docPr id="1" name="图片 1" descr="e97287ff849f2bf2f194308f671955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97287ff849f2bf2f194308f67195570_"/>
                          <pic:cNvPicPr>
                            <a:picLocks noChangeAspect="1"/>
                          </pic:cNvPicPr>
                        </pic:nvPicPr>
                        <pic:blipFill>
                          <a:blip r:embed="rId78"/>
                          <a:stretch>
                            <a:fillRect/>
                          </a:stretch>
                        </pic:blipFill>
                        <pic:spPr>
                          <a:xfrm>
                            <a:off x="0" y="0"/>
                            <a:ext cx="2223135" cy="2965450"/>
                          </a:xfrm>
                          <a:prstGeom prst="rect">
                            <a:avLst/>
                          </a:prstGeom>
                        </pic:spPr>
                      </pic:pic>
                    </a:graphicData>
                  </a:graphic>
                </wp:inline>
              </w:drawing>
            </w:r>
            <w:r>
              <w:rPr>
                <w:rFonts w:hint="default" w:ascii="Times New Roman" w:hAnsi="Times New Roman" w:cs="Times New Roman"/>
                <w:bCs/>
                <w:color w:val="auto"/>
                <w:sz w:val="21"/>
                <w:szCs w:val="21"/>
                <w:highlight w:val="none"/>
                <w:lang w:val="en-US" w:eastAsia="zh-CN"/>
              </w:rPr>
              <w:t xml:space="preserve"> </w:t>
            </w:r>
            <w:r>
              <w:rPr>
                <w:rFonts w:hint="default" w:ascii="Times New Roman" w:hAnsi="Times New Roman" w:eastAsia="宋体" w:cs="Times New Roman"/>
                <w:bCs/>
                <w:color w:val="auto"/>
                <w:sz w:val="21"/>
                <w:szCs w:val="21"/>
                <w:highlight w:val="none"/>
                <w:lang w:val="en-US" w:eastAsia="zh-CN"/>
              </w:rPr>
              <w:drawing>
                <wp:inline distT="0" distB="0" distL="114300" distR="114300">
                  <wp:extent cx="3111500" cy="2333625"/>
                  <wp:effectExtent l="0" t="0" r="12700" b="9525"/>
                  <wp:docPr id="2" name="图片 2" descr="501c7abcab418830745bdc5ed023b1c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01c7abcab418830745bdc5ed023b1c4_"/>
                          <pic:cNvPicPr>
                            <a:picLocks noChangeAspect="1"/>
                          </pic:cNvPicPr>
                        </pic:nvPicPr>
                        <pic:blipFill>
                          <a:blip r:embed="rId79"/>
                          <a:stretch>
                            <a:fillRect/>
                          </a:stretch>
                        </pic:blipFill>
                        <pic:spPr>
                          <a:xfrm>
                            <a:off x="0" y="0"/>
                            <a:ext cx="3111500" cy="2333625"/>
                          </a:xfrm>
                          <a:prstGeom prst="rect">
                            <a:avLst/>
                          </a:prstGeom>
                        </pic:spPr>
                      </pic:pic>
                    </a:graphicData>
                  </a:graphic>
                </wp:inline>
              </w:drawing>
            </w:r>
          </w:p>
        </w:tc>
      </w:tr>
      <w:tr w14:paraId="2DDA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jc w:val="center"/>
        </w:trPr>
        <w:tc>
          <w:tcPr>
            <w:tcW w:w="8850" w:type="dxa"/>
            <w:gridSpan w:val="2"/>
            <w:vAlign w:val="center"/>
          </w:tcPr>
          <w:p w14:paraId="2C1D572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黑体" w:cs="Times New Roman"/>
                <w:bCs/>
                <w:color w:val="auto"/>
                <w:sz w:val="21"/>
                <w:szCs w:val="21"/>
                <w:highlight w:val="none"/>
                <w:lang w:val="en-US" w:eastAsia="zh-CN"/>
              </w:rPr>
            </w:pPr>
            <w:r>
              <w:rPr>
                <w:rFonts w:hint="default" w:ascii="Times New Roman" w:hAnsi="Times New Roman" w:eastAsia="黑体" w:cs="Times New Roman"/>
                <w:bCs/>
                <w:color w:val="auto"/>
                <w:sz w:val="21"/>
                <w:szCs w:val="21"/>
                <w:highlight w:val="none"/>
                <w:lang w:val="en-US" w:eastAsia="zh-CN"/>
              </w:rPr>
              <w:t>一般固废暂存间</w:t>
            </w:r>
          </w:p>
        </w:tc>
      </w:tr>
      <w:tr w14:paraId="2545A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jc w:val="center"/>
        </w:trPr>
        <w:tc>
          <w:tcPr>
            <w:tcW w:w="8850" w:type="dxa"/>
            <w:gridSpan w:val="2"/>
            <w:vAlign w:val="center"/>
          </w:tcPr>
          <w:p w14:paraId="0281794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黑体" w:cs="Times New Roman"/>
                <w:bCs/>
                <w:color w:val="auto"/>
                <w:sz w:val="21"/>
                <w:szCs w:val="21"/>
                <w:highlight w:val="none"/>
                <w:lang w:val="en-US" w:eastAsia="zh-CN"/>
              </w:rPr>
            </w:pPr>
            <w:r>
              <w:rPr>
                <w:rFonts w:hint="default" w:ascii="Times New Roman" w:hAnsi="Times New Roman" w:eastAsia="黑体" w:cs="Times New Roman"/>
                <w:bCs/>
                <w:color w:val="auto"/>
                <w:sz w:val="21"/>
                <w:szCs w:val="21"/>
                <w:highlight w:val="none"/>
                <w:lang w:val="en-US" w:eastAsia="zh-CN"/>
              </w:rPr>
              <w:drawing>
                <wp:inline distT="0" distB="0" distL="114300" distR="114300">
                  <wp:extent cx="5092065" cy="2517140"/>
                  <wp:effectExtent l="0" t="0" r="0" b="0"/>
                  <wp:docPr id="22" name="图片 22" descr="cc7381eca3dbbaa38613f313960e7b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c7381eca3dbbaa38613f313960e7b2e"/>
                          <pic:cNvPicPr>
                            <a:picLocks noChangeAspect="1"/>
                          </pic:cNvPicPr>
                        </pic:nvPicPr>
                        <pic:blipFill>
                          <a:blip r:embed="rId80"/>
                          <a:srcRect t="10294" r="9082" b="10012"/>
                          <a:stretch>
                            <a:fillRect/>
                          </a:stretch>
                        </pic:blipFill>
                        <pic:spPr>
                          <a:xfrm>
                            <a:off x="0" y="0"/>
                            <a:ext cx="5092065" cy="2517140"/>
                          </a:xfrm>
                          <a:prstGeom prst="rect">
                            <a:avLst/>
                          </a:prstGeom>
                        </pic:spPr>
                      </pic:pic>
                    </a:graphicData>
                  </a:graphic>
                </wp:inline>
              </w:drawing>
            </w:r>
          </w:p>
        </w:tc>
      </w:tr>
      <w:tr w14:paraId="3192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jc w:val="center"/>
        </w:trPr>
        <w:tc>
          <w:tcPr>
            <w:tcW w:w="8850" w:type="dxa"/>
            <w:gridSpan w:val="2"/>
            <w:vAlign w:val="center"/>
          </w:tcPr>
          <w:p w14:paraId="622ADBD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黑体" w:cs="Times New Roman"/>
                <w:bCs/>
                <w:color w:val="auto"/>
                <w:sz w:val="21"/>
                <w:szCs w:val="21"/>
                <w:highlight w:val="none"/>
                <w:lang w:eastAsia="zh-CN"/>
              </w:rPr>
            </w:pPr>
            <w:r>
              <w:rPr>
                <w:rFonts w:hint="default" w:ascii="Times New Roman" w:hAnsi="Times New Roman" w:eastAsia="黑体" w:cs="Times New Roman"/>
                <w:bCs/>
                <w:color w:val="auto"/>
                <w:sz w:val="21"/>
                <w:szCs w:val="21"/>
                <w:highlight w:val="none"/>
                <w:lang w:val="en-US" w:eastAsia="zh-CN"/>
              </w:rPr>
              <w:t>危废间</w:t>
            </w:r>
          </w:p>
        </w:tc>
      </w:tr>
      <w:tr w14:paraId="1076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1" w:hRule="atLeast"/>
          <w:jc w:val="center"/>
        </w:trPr>
        <w:tc>
          <w:tcPr>
            <w:tcW w:w="4558" w:type="dxa"/>
            <w:vAlign w:val="center"/>
          </w:tcPr>
          <w:p w14:paraId="02E0E3B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黑体" w:cs="Times New Roman"/>
                <w:bCs/>
                <w:color w:val="auto"/>
                <w:sz w:val="21"/>
                <w:szCs w:val="21"/>
                <w:highlight w:val="none"/>
                <w:lang w:eastAsia="zh-CN"/>
              </w:rPr>
            </w:pPr>
            <w:r>
              <w:rPr>
                <w:rFonts w:hint="default" w:ascii="Times New Roman" w:hAnsi="Times New Roman" w:eastAsia="黑体" w:cs="Times New Roman"/>
                <w:bCs/>
                <w:color w:val="auto"/>
                <w:sz w:val="21"/>
                <w:szCs w:val="21"/>
                <w:highlight w:val="none"/>
                <w:lang w:eastAsia="zh-CN"/>
              </w:rPr>
              <w:drawing>
                <wp:inline distT="0" distB="0" distL="114300" distR="114300">
                  <wp:extent cx="2726690" cy="1538605"/>
                  <wp:effectExtent l="0" t="0" r="16510" b="4445"/>
                  <wp:docPr id="24" name="图片 24" descr="286e9b2a3b740db9672e8a6571654f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86e9b2a3b740db9672e8a6571654f69"/>
                          <pic:cNvPicPr>
                            <a:picLocks noChangeAspect="1"/>
                          </pic:cNvPicPr>
                        </pic:nvPicPr>
                        <pic:blipFill>
                          <a:blip r:embed="rId81"/>
                          <a:stretch>
                            <a:fillRect/>
                          </a:stretch>
                        </pic:blipFill>
                        <pic:spPr>
                          <a:xfrm>
                            <a:off x="0" y="0"/>
                            <a:ext cx="2726690" cy="1538605"/>
                          </a:xfrm>
                          <a:prstGeom prst="rect">
                            <a:avLst/>
                          </a:prstGeom>
                        </pic:spPr>
                      </pic:pic>
                    </a:graphicData>
                  </a:graphic>
                </wp:inline>
              </w:drawing>
            </w:r>
          </w:p>
        </w:tc>
        <w:tc>
          <w:tcPr>
            <w:tcW w:w="4292" w:type="dxa"/>
            <w:vAlign w:val="center"/>
          </w:tcPr>
          <w:p w14:paraId="698216C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黑体" w:cs="Times New Roman"/>
                <w:bCs/>
                <w:color w:val="auto"/>
                <w:sz w:val="21"/>
                <w:szCs w:val="21"/>
                <w:highlight w:val="none"/>
                <w:lang w:eastAsia="zh-CN"/>
              </w:rPr>
            </w:pPr>
            <w:r>
              <w:rPr>
                <w:rFonts w:hint="default" w:ascii="Times New Roman" w:hAnsi="Times New Roman" w:eastAsia="黑体" w:cs="Times New Roman"/>
                <w:bCs/>
                <w:color w:val="auto"/>
                <w:sz w:val="21"/>
                <w:szCs w:val="21"/>
                <w:highlight w:val="none"/>
                <w:lang w:eastAsia="zh-CN"/>
              </w:rPr>
              <w:drawing>
                <wp:inline distT="0" distB="0" distL="114300" distR="114300">
                  <wp:extent cx="2684145" cy="1514475"/>
                  <wp:effectExtent l="0" t="0" r="1905" b="9525"/>
                  <wp:docPr id="23" name="图片 23" descr="187cee4bf502d3659bc0d2045cce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87cee4bf502d3659bc0d2045cce6102"/>
                          <pic:cNvPicPr>
                            <a:picLocks noChangeAspect="1"/>
                          </pic:cNvPicPr>
                        </pic:nvPicPr>
                        <pic:blipFill>
                          <a:blip r:embed="rId82"/>
                          <a:stretch>
                            <a:fillRect/>
                          </a:stretch>
                        </pic:blipFill>
                        <pic:spPr>
                          <a:xfrm>
                            <a:off x="0" y="0"/>
                            <a:ext cx="2684145" cy="1514475"/>
                          </a:xfrm>
                          <a:prstGeom prst="rect">
                            <a:avLst/>
                          </a:prstGeom>
                        </pic:spPr>
                      </pic:pic>
                    </a:graphicData>
                  </a:graphic>
                </wp:inline>
              </w:drawing>
            </w:r>
          </w:p>
        </w:tc>
      </w:tr>
      <w:tr w14:paraId="31F5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850" w:type="dxa"/>
            <w:gridSpan w:val="2"/>
            <w:vAlign w:val="center"/>
          </w:tcPr>
          <w:p w14:paraId="7E938CA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黑体" w:cs="Times New Roman"/>
                <w:bCs/>
                <w:color w:val="auto"/>
                <w:sz w:val="21"/>
                <w:szCs w:val="21"/>
                <w:highlight w:val="none"/>
              </w:rPr>
            </w:pPr>
            <w:r>
              <w:rPr>
                <w:rFonts w:hint="default" w:ascii="Times New Roman" w:hAnsi="Times New Roman" w:eastAsia="黑体" w:cs="Times New Roman"/>
                <w:bCs/>
                <w:color w:val="auto"/>
                <w:sz w:val="21"/>
                <w:szCs w:val="21"/>
                <w:highlight w:val="none"/>
              </w:rPr>
              <w:t>危废暂存间内部</w:t>
            </w:r>
            <w:r>
              <w:rPr>
                <w:rFonts w:hint="default" w:ascii="Times New Roman" w:hAnsi="Times New Roman" w:eastAsia="黑体" w:cs="Times New Roman"/>
                <w:bCs/>
                <w:color w:val="auto"/>
                <w:sz w:val="21"/>
                <w:szCs w:val="21"/>
                <w:highlight w:val="none"/>
                <w:lang w:val="en-US" w:eastAsia="zh-CN"/>
              </w:rPr>
              <w:t>及</w:t>
            </w:r>
            <w:r>
              <w:rPr>
                <w:rFonts w:hint="default" w:ascii="Times New Roman" w:hAnsi="Times New Roman" w:eastAsia="黑体" w:cs="Times New Roman"/>
                <w:bCs/>
                <w:color w:val="auto"/>
                <w:sz w:val="21"/>
                <w:szCs w:val="21"/>
                <w:highlight w:val="none"/>
              </w:rPr>
              <w:t>管理制度</w:t>
            </w:r>
          </w:p>
        </w:tc>
      </w:tr>
    </w:tbl>
    <w:p w14:paraId="01D39F27">
      <w:pPr>
        <w:pStyle w:val="40"/>
        <w:bidi w:val="0"/>
        <w:rPr>
          <w:rFonts w:hint="default" w:ascii="Times New Roman" w:hAnsi="Times New Roman" w:cs="Times New Roman"/>
          <w:color w:val="auto"/>
        </w:rPr>
      </w:pPr>
      <w:r>
        <w:rPr>
          <w:rFonts w:hint="default" w:ascii="Times New Roman" w:hAnsi="Times New Roman" w:cs="Times New Roman"/>
          <w:color w:val="auto"/>
        </w:rPr>
        <w:t>图4.1-</w:t>
      </w:r>
      <w:r>
        <w:rPr>
          <w:rFonts w:hint="default" w:ascii="Times New Roman" w:hAnsi="Times New Roman" w:cs="Times New Roman"/>
          <w:color w:val="auto"/>
          <w:lang w:val="en-US" w:eastAsia="zh-CN"/>
        </w:rPr>
        <w:t>6</w:t>
      </w:r>
      <w:r>
        <w:rPr>
          <w:rFonts w:hint="default" w:ascii="Times New Roman" w:hAnsi="Times New Roman" w:cs="Times New Roman"/>
          <w:color w:val="auto"/>
        </w:rPr>
        <w:t xml:space="preserve">  本项目</w:t>
      </w:r>
      <w:r>
        <w:rPr>
          <w:rFonts w:hint="default" w:ascii="Times New Roman" w:hAnsi="Times New Roman" w:cs="Times New Roman"/>
          <w:color w:val="auto"/>
          <w:lang w:val="en-US" w:eastAsia="zh-CN"/>
        </w:rPr>
        <w:t>一般固废暂存间及危险废物</w:t>
      </w:r>
      <w:r>
        <w:rPr>
          <w:rFonts w:hint="default" w:ascii="Times New Roman" w:hAnsi="Times New Roman" w:cs="Times New Roman"/>
          <w:color w:val="auto"/>
        </w:rPr>
        <w:t>暂存</w:t>
      </w:r>
      <w:r>
        <w:rPr>
          <w:rFonts w:hint="default" w:ascii="Times New Roman" w:hAnsi="Times New Roman" w:cs="Times New Roman"/>
          <w:color w:val="auto"/>
          <w:lang w:val="en-US" w:eastAsia="zh-CN"/>
        </w:rPr>
        <w:t>间相关照片</w:t>
      </w:r>
    </w:p>
    <w:p w14:paraId="04A8D85D">
      <w:pPr>
        <w:pStyle w:val="8"/>
        <w:bidi w:val="0"/>
        <w:rPr>
          <w:rFonts w:hint="default" w:ascii="Times New Roman" w:hAnsi="Times New Roman" w:cs="Times New Roman"/>
          <w:color w:val="auto"/>
          <w:highlight w:val="none"/>
        </w:rPr>
      </w:pPr>
      <w:bookmarkStart w:id="59" w:name="_Toc25017"/>
      <w:r>
        <w:rPr>
          <w:rFonts w:hint="default" w:ascii="Times New Roman" w:hAnsi="Times New Roman" w:cs="Times New Roman"/>
          <w:color w:val="auto"/>
          <w:highlight w:val="none"/>
        </w:rPr>
        <w:t xml:space="preserve">4.2 </w:t>
      </w:r>
      <w:r>
        <w:rPr>
          <w:rFonts w:hint="default" w:ascii="Times New Roman" w:hAnsi="Times New Roman" w:cs="Times New Roman"/>
          <w:color w:val="auto"/>
          <w:highlight w:val="none"/>
          <w:lang w:val="en-US" w:eastAsia="zh-CN"/>
        </w:rPr>
        <w:t>其他环保措施</w:t>
      </w:r>
      <w:bookmarkEnd w:id="59"/>
    </w:p>
    <w:p w14:paraId="375B6DA8">
      <w:pPr>
        <w:pStyle w:val="9"/>
        <w:bidi w:val="0"/>
        <w:rPr>
          <w:rFonts w:hint="default" w:ascii="Times New Roman" w:hAnsi="Times New Roman" w:cs="Times New Roman"/>
          <w:color w:val="auto"/>
          <w:highlight w:val="none"/>
          <w:lang w:val="en-US"/>
        </w:rPr>
      </w:pPr>
      <w:bookmarkStart w:id="60" w:name="_Toc2362"/>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风险防控</w:t>
      </w:r>
      <w:bookmarkEnd w:id="60"/>
    </w:p>
    <w:p w14:paraId="384452D1">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本项目风险源主要为</w:t>
      </w:r>
      <w:r>
        <w:rPr>
          <w:rFonts w:hint="default" w:ascii="Times New Roman" w:hAnsi="Times New Roman" w:cs="Times New Roman"/>
          <w:color w:val="auto"/>
          <w:sz w:val="24"/>
          <w:szCs w:val="24"/>
          <w:highlight w:val="none"/>
          <w:lang w:val="en-US" w:eastAsia="zh-CN"/>
        </w:rPr>
        <w:t>扩建单元装置区、原料气管道、危废暂存间等</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涉及</w:t>
      </w:r>
      <w:r>
        <w:rPr>
          <w:rFonts w:hint="default" w:ascii="Times New Roman" w:hAnsi="Times New Roman" w:cs="Times New Roman"/>
          <w:color w:val="auto"/>
          <w:highlight w:val="none"/>
        </w:rPr>
        <w:t>的危险物质为</w:t>
      </w:r>
      <w:r>
        <w:rPr>
          <w:rFonts w:hint="default" w:ascii="Times New Roman" w:hAnsi="Times New Roman" w:cs="Times New Roman"/>
          <w:b w:val="0"/>
          <w:bCs w:val="0"/>
          <w:color w:val="auto"/>
          <w:sz w:val="24"/>
          <w:szCs w:val="24"/>
          <w:highlight w:val="none"/>
          <w:lang w:val="en-US" w:eastAsia="zh-CN"/>
        </w:rPr>
        <w:t>原辅材料（一氧化碳），中间产品（甲酸）</w:t>
      </w:r>
      <w:r>
        <w:rPr>
          <w:rFonts w:hint="default"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sz w:val="24"/>
          <w:szCs w:val="24"/>
          <w:highlight w:val="none"/>
          <w:lang w:val="en-US" w:eastAsia="zh-CN"/>
        </w:rPr>
        <w:t>固废（废</w:t>
      </w:r>
      <w:r>
        <w:rPr>
          <w:rFonts w:hint="default" w:ascii="Times New Roman" w:hAnsi="Times New Roman" w:cs="Times New Roman"/>
          <w:b w:val="0"/>
          <w:bCs w:val="0"/>
          <w:color w:val="auto"/>
          <w:highlight w:val="none"/>
          <w:lang w:val="en-US" w:eastAsia="zh-CN"/>
        </w:rPr>
        <w:t>机油</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highlight w:val="none"/>
          <w:lang w:val="en-US" w:eastAsia="zh-CN"/>
        </w:rPr>
        <w:t>，废气（甲酸、氢气、一氧化碳、二氧化硫、二氧化氮），以及</w:t>
      </w:r>
      <w:r>
        <w:rPr>
          <w:rFonts w:hint="default" w:ascii="Times New Roman" w:hAnsi="Times New Roman" w:cs="Times New Roman"/>
          <w:color w:val="auto"/>
          <w:highlight w:val="none"/>
        </w:rPr>
        <w:t>火灾和爆炸伴生/次生物主要涉及一氧化碳</w:t>
      </w:r>
      <w:r>
        <w:rPr>
          <w:rFonts w:hint="default" w:ascii="Times New Roman" w:hAnsi="Times New Roman" w:cs="Times New Roman"/>
          <w:color w:val="auto"/>
          <w:highlight w:val="none"/>
          <w:lang w:val="en-US" w:eastAsia="zh-CN"/>
        </w:rPr>
        <w:t>等</w:t>
      </w:r>
      <w:r>
        <w:rPr>
          <w:rFonts w:hint="default" w:ascii="Times New Roman" w:hAnsi="Times New Roman" w:cs="Times New Roman"/>
          <w:color w:val="auto"/>
          <w:highlight w:val="none"/>
        </w:rPr>
        <w:t>。向环境转移的途径包括以面源的形式向大气中转移，或通过雨水管道及雨水总排口进入水环境，可能受影响的环境目标主要为周围居民区、周围地表水和周围地下水。</w:t>
      </w:r>
      <w:r>
        <w:rPr>
          <w:rFonts w:hint="default" w:ascii="Times New Roman" w:hAnsi="Times New Roman" w:cs="Times New Roman"/>
          <w:color w:val="auto"/>
          <w:highlight w:val="none"/>
          <w:lang w:val="en-US" w:eastAsia="zh-CN"/>
        </w:rPr>
        <w:t>各环境要素环境防范措施分别为：</w:t>
      </w:r>
    </w:p>
    <w:p w14:paraId="5ADABD4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大气环境防范措施：物料定点存放，不暴力装卸、抛洒物料，严格操作管理，加强电气设备、环保设备的日常检修保养及更换，设置有毒气体在线检测与报警系统、火灾检测与报警系统、手动报警按钮以及针对储存物料的应急处置设施和消防设施，避免火灾事故的发生，保证环保设施的正常运行及运行效率。</w:t>
      </w:r>
    </w:p>
    <w:p w14:paraId="4FF62A77">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地表</w:t>
      </w:r>
      <w:r>
        <w:rPr>
          <w:rFonts w:hint="default" w:ascii="Times New Roman" w:hAnsi="Times New Roman" w:cs="Times New Roman"/>
          <w:color w:val="auto"/>
          <w:highlight w:val="none"/>
        </w:rPr>
        <w:t>水风险防范措施</w:t>
      </w:r>
      <w:r>
        <w:rPr>
          <w:rFonts w:hint="default" w:ascii="Times New Roman" w:hAnsi="Times New Roman" w:cs="Times New Roman"/>
          <w:color w:val="auto"/>
          <w:highlight w:val="none"/>
          <w:lang w:eastAsia="zh-CN"/>
        </w:rPr>
        <w:t>：</w:t>
      </w:r>
    </w:p>
    <w:p w14:paraId="05E7BF25">
      <w:pPr>
        <w:pStyle w:val="41"/>
        <w:shd w:val="clea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①</w:t>
      </w:r>
      <w:r>
        <w:rPr>
          <w:rFonts w:hint="default" w:ascii="Times New Roman" w:hAnsi="Times New Roman" w:cs="Times New Roman"/>
          <w:color w:val="auto"/>
          <w:highlight w:val="none"/>
        </w:rPr>
        <w:t>厂区内雨污分流，</w:t>
      </w:r>
      <w:r>
        <w:rPr>
          <w:rFonts w:hint="default" w:ascii="Times New Roman" w:hAnsi="Times New Roman" w:eastAsia="宋体" w:cs="Times New Roman"/>
          <w:color w:val="auto"/>
          <w:highlight w:val="none"/>
        </w:rPr>
        <w:t>雨水经雨水管网就近排入附近地表水体。</w:t>
      </w:r>
    </w:p>
    <w:p w14:paraId="13045D0D">
      <w:pPr>
        <w:bidi w:val="0"/>
        <w:rPr>
          <w:rFonts w:hint="default" w:ascii="Times New Roman" w:hAnsi="Times New Roman" w:cs="Times New Roman"/>
          <w:color w:val="auto"/>
          <w:highlight w:val="yellow"/>
        </w:rPr>
      </w:pPr>
      <w:r>
        <w:rPr>
          <w:rFonts w:hint="default" w:ascii="Times New Roman" w:hAnsi="Times New Roman" w:cs="Times New Roman"/>
          <w:color w:val="auto"/>
          <w:highlight w:val="none"/>
          <w:lang w:val="en-US" w:eastAsia="zh-CN"/>
        </w:rPr>
        <w:t>水浴除尘废水、设备清洗废水中因含有原材料，且水源为脱盐水，收集后回用于生产，不外排。生活污水进入化粪池预处理后，与其他</w:t>
      </w:r>
      <w:r>
        <w:rPr>
          <w:rFonts w:hint="default" w:ascii="Times New Roman" w:hAnsi="Times New Roman" w:eastAsia="宋体" w:cs="Times New Roman"/>
          <w:color w:val="auto"/>
          <w:highlight w:val="none"/>
          <w:lang w:val="en-US" w:eastAsia="zh-CN"/>
        </w:rPr>
        <w:t>废水经厂区现有污水处理站处理达到《污水综合排放标准》（GB8978-1996）表4三级标准及</w:t>
      </w:r>
      <w:r>
        <w:rPr>
          <w:rFonts w:hint="default" w:ascii="Times New Roman" w:hAnsi="Times New Roman" w:eastAsia="宋体" w:cs="Times New Roman"/>
          <w:color w:val="auto"/>
          <w:highlight w:val="none"/>
        </w:rPr>
        <w:t>肥城市泰西水处理有限</w:t>
      </w:r>
      <w:r>
        <w:rPr>
          <w:rFonts w:hint="default" w:ascii="Times New Roman" w:hAnsi="Times New Roman" w:eastAsia="宋体" w:cs="Times New Roman"/>
          <w:color w:val="auto"/>
          <w:highlight w:val="none"/>
          <w:lang w:val="en-US" w:eastAsia="zh-CN"/>
        </w:rPr>
        <w:t>公</w:t>
      </w:r>
      <w:r>
        <w:rPr>
          <w:rFonts w:hint="default" w:ascii="Times New Roman" w:hAnsi="Times New Roman" w:eastAsia="宋体" w:cs="Times New Roman"/>
          <w:color w:val="auto"/>
          <w:highlight w:val="none"/>
        </w:rPr>
        <w:t>司污水处理厂水质接收标准</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排入污水处理厂处理后</w:t>
      </w:r>
      <w:r>
        <w:rPr>
          <w:rFonts w:hint="default" w:ascii="Times New Roman" w:hAnsi="Times New Roman" w:cs="Times New Roman"/>
          <w:color w:val="auto"/>
          <w:highlight w:val="none"/>
        </w:rPr>
        <w:t>达到《城镇污水处理厂污染物排放标准》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GB18218-2002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一级A标准，</w:t>
      </w:r>
      <w:r>
        <w:rPr>
          <w:rFonts w:hint="default" w:ascii="Times New Roman" w:hAnsi="Times New Roman" w:cs="Times New Roman"/>
          <w:color w:val="auto"/>
          <w:highlight w:val="none"/>
          <w:lang w:val="en-US" w:eastAsia="zh-CN"/>
        </w:rPr>
        <w:t>经配套的人工湿地深度净化后达到《地表水环境质量标准》（GB3838-2002）中</w:t>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 4 \* ROMAN \* MERGEFORMAT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rPr>
        <w:t>IV</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类水质要求后进入六里河</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区域正常降水强度下，厂区产生的雨、污水基本不会对周边地表水体造成不利影响。</w:t>
      </w:r>
    </w:p>
    <w:p w14:paraId="19CAA87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②</w:t>
      </w:r>
      <w:r>
        <w:rPr>
          <w:rFonts w:hint="default" w:ascii="Times New Roman" w:hAnsi="Times New Roman" w:cs="Times New Roman"/>
          <w:color w:val="auto"/>
          <w:highlight w:val="none"/>
        </w:rPr>
        <w:t>事故状态下的事故废水</w:t>
      </w:r>
      <w:r>
        <w:rPr>
          <w:rFonts w:hint="default" w:ascii="Times New Roman" w:hAnsi="Times New Roman" w:cs="Times New Roman"/>
          <w:color w:val="auto"/>
          <w:highlight w:val="none"/>
          <w:lang w:val="en-US" w:eastAsia="zh-CN"/>
        </w:rPr>
        <w:t>依托厂区现有</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座</w:t>
      </w:r>
      <w:r>
        <w:rPr>
          <w:rFonts w:hint="default" w:ascii="Times New Roman" w:hAnsi="Times New Roman" w:cs="Times New Roman"/>
          <w:color w:val="auto"/>
          <w:highlight w:val="none"/>
        </w:rPr>
        <w:t>事故水池</w:t>
      </w:r>
      <w:r>
        <w:rPr>
          <w:rFonts w:hint="default" w:ascii="Times New Roman" w:hAnsi="Times New Roman" w:eastAsia="宋体" w:cs="Times New Roman"/>
          <w:color w:val="auto"/>
          <w:kern w:val="2"/>
          <w:sz w:val="24"/>
          <w:szCs w:val="24"/>
          <w:highlight w:val="none"/>
          <w:lang w:val="en-US" w:eastAsia="zh-CN" w:bidi="ar-SA"/>
        </w:rPr>
        <w:t>（容积7500m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highlight w:val="none"/>
        </w:rPr>
        <w:t>收集暂存，事故水池进行了</w:t>
      </w:r>
      <w:r>
        <w:rPr>
          <w:rFonts w:hint="default" w:ascii="Times New Roman" w:hAnsi="Times New Roman" w:cs="Times New Roman"/>
          <w:color w:val="auto"/>
          <w:highlight w:val="none"/>
          <w:lang w:val="en-US" w:eastAsia="zh-CN"/>
        </w:rPr>
        <w:t>重点</w:t>
      </w:r>
      <w:r>
        <w:rPr>
          <w:rFonts w:hint="default" w:ascii="Times New Roman" w:hAnsi="Times New Roman" w:cs="Times New Roman"/>
          <w:color w:val="auto"/>
          <w:highlight w:val="none"/>
        </w:rPr>
        <w:t>防渗处理，可有效控制事故状态下生产废水污染物下渗，避免因污水与地下水发生水力联系而污染地下水，防止事故废水泄露对周围环境的影响。</w:t>
      </w:r>
    </w:p>
    <w:p w14:paraId="4C679590">
      <w:pPr>
        <w:pStyle w:val="41"/>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项目事故废水建立“单元-厂区-园区/区域”的环境风险防控体系，将企业内部环境风险防控与园区环境风险防控相结合，必要时启动园区的风险防控体系。</w:t>
      </w:r>
    </w:p>
    <w:p w14:paraId="63B9E88F">
      <w:pPr>
        <w:pStyle w:val="41"/>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企业内部的三级防控体系：</w:t>
      </w:r>
    </w:p>
    <w:p w14:paraId="1ACE4C2F">
      <w:pPr>
        <w:pStyle w:val="41"/>
        <w:numPr>
          <w:ilvl w:val="0"/>
          <w:numId w:val="0"/>
        </w:numPr>
        <w:ind w:firstLine="480" w:firstLineChars="20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lang w:val="en-US" w:eastAsia="zh-CN"/>
        </w:rPr>
        <w:fldChar w:fldCharType="begin"/>
      </w:r>
      <w:r>
        <w:rPr>
          <w:rFonts w:hint="default" w:ascii="Times New Roman" w:hAnsi="Times New Roman" w:cs="Times New Roman"/>
          <w:b w:val="0"/>
          <w:bCs w:val="0"/>
          <w:color w:val="auto"/>
          <w:highlight w:val="none"/>
          <w:lang w:val="en-US" w:eastAsia="zh-CN"/>
        </w:rPr>
        <w:instrText xml:space="preserve"> = 1 \* GB3 \* MERGEFORMAT </w:instrText>
      </w:r>
      <w:r>
        <w:rPr>
          <w:rFonts w:hint="default" w:ascii="Times New Roman" w:hAnsi="Times New Roman" w:cs="Times New Roman"/>
          <w:b w:val="0"/>
          <w:bCs w:val="0"/>
          <w:color w:val="auto"/>
          <w:highlight w:val="none"/>
          <w:lang w:val="en-US" w:eastAsia="zh-CN"/>
        </w:rPr>
        <w:fldChar w:fldCharType="separate"/>
      </w:r>
      <w:r>
        <w:rPr>
          <w:rFonts w:hint="default" w:ascii="Times New Roman" w:hAnsi="Times New Roman" w:cs="Times New Roman"/>
          <w:b w:val="0"/>
          <w:bCs w:val="0"/>
          <w:color w:val="auto"/>
          <w:highlight w:val="none"/>
        </w:rPr>
        <w:t>①</w:t>
      </w:r>
      <w:r>
        <w:rPr>
          <w:rFonts w:hint="default" w:ascii="Times New Roman" w:hAnsi="Times New Roman" w:cs="Times New Roman"/>
          <w:b w:val="0"/>
          <w:bCs w:val="0"/>
          <w:color w:val="auto"/>
          <w:highlight w:val="none"/>
          <w:lang w:val="en-US" w:eastAsia="zh-CN"/>
        </w:rPr>
        <w:fldChar w:fldCharType="end"/>
      </w:r>
      <w:r>
        <w:rPr>
          <w:rFonts w:hint="default" w:ascii="Times New Roman" w:hAnsi="Times New Roman" w:cs="Times New Roman"/>
          <w:b w:val="0"/>
          <w:bCs w:val="0"/>
          <w:color w:val="auto"/>
          <w:highlight w:val="none"/>
        </w:rPr>
        <w:t>一级防控体系</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即风险单元防控</w:t>
      </w:r>
      <w:r>
        <w:rPr>
          <w:rFonts w:hint="default" w:ascii="Times New Roman" w:hAnsi="Times New Roman" w:cs="Times New Roman"/>
          <w:b w:val="0"/>
          <w:bCs w:val="0"/>
          <w:color w:val="auto"/>
          <w:highlight w:val="none"/>
          <w:lang w:val="en-US" w:eastAsia="zh-CN"/>
        </w:rPr>
        <w:t>体系）</w:t>
      </w:r>
    </w:p>
    <w:p w14:paraId="3B0DDAF7">
      <w:pPr>
        <w:pStyle w:val="84"/>
        <w:spacing w:line="500" w:lineRule="exact"/>
        <w:ind w:firstLine="48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设置装置区导液系统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地沟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和围堰，</w:t>
      </w:r>
      <w:r>
        <w:rPr>
          <w:rFonts w:hint="default" w:ascii="Times New Roman" w:hAnsi="Times New Roman" w:cs="Times New Roman"/>
          <w:color w:val="auto"/>
          <w:highlight w:val="none"/>
          <w:lang w:val="en-US" w:eastAsia="zh-CN"/>
        </w:rPr>
        <w:t>原料</w:t>
      </w:r>
      <w:r>
        <w:rPr>
          <w:rFonts w:hint="default" w:ascii="Times New Roman" w:hAnsi="Times New Roman" w:cs="Times New Roman"/>
          <w:color w:val="auto"/>
          <w:highlight w:val="none"/>
        </w:rPr>
        <w:t>仓库、装置区均设置导流沟。构筑生产过程中环境安全的第一层防控网，将泄漏物料切换到处理系统，防止污染雨水和轻微事故泄漏造成的环境污染</w:t>
      </w:r>
      <w:r>
        <w:rPr>
          <w:rFonts w:hint="default" w:ascii="Times New Roman" w:hAnsi="Times New Roman" w:cs="Times New Roman"/>
          <w:color w:val="auto"/>
          <w:highlight w:val="none"/>
          <w:lang w:eastAsia="zh-CN"/>
        </w:rPr>
        <w:t>。</w:t>
      </w:r>
    </w:p>
    <w:p w14:paraId="6EE122ED">
      <w:pPr>
        <w:pStyle w:val="41"/>
        <w:jc w:val="both"/>
        <w:rPr>
          <w:rFonts w:hint="default" w:ascii="Times New Roman" w:hAnsi="Times New Roman" w:cs="Times New Roman"/>
          <w:b/>
          <w:bCs/>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2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②</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二级预防与防控体</w:t>
      </w:r>
      <w:r>
        <w:rPr>
          <w:rFonts w:hint="default" w:ascii="Times New Roman" w:hAnsi="Times New Roman" w:cs="Times New Roman"/>
          <w:b w:val="0"/>
          <w:bCs w:val="0"/>
          <w:color w:val="auto"/>
          <w:highlight w:val="none"/>
        </w:rPr>
        <w:t>系</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即厂区防控</w:t>
      </w:r>
      <w:r>
        <w:rPr>
          <w:rFonts w:hint="default" w:ascii="Times New Roman" w:hAnsi="Times New Roman" w:cs="Times New Roman"/>
          <w:b w:val="0"/>
          <w:bCs w:val="0"/>
          <w:color w:val="auto"/>
          <w:highlight w:val="none"/>
          <w:lang w:val="en-US" w:eastAsia="zh-CN"/>
        </w:rPr>
        <w:t>体系）</w:t>
      </w:r>
    </w:p>
    <w:p w14:paraId="316763F5">
      <w:pPr>
        <w:pStyle w:val="84"/>
        <w:spacing w:line="500" w:lineRule="exact"/>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在无法利用围堰控制物料和被污染水时，将事故污染水排入事故水池。各设施产生的事故废水均依靠地势</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即非动力自流方式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收集入事故水池中，待事故结束后通过密闭管道送至污水处理站处理，事故水导排管道完全覆盖整个厂区，将污染控制在厂内，防止重大事故泄漏物料和污染消防水造成的环境污染。</w:t>
      </w:r>
    </w:p>
    <w:p w14:paraId="5AC8E1F4">
      <w:pPr>
        <w:pStyle w:val="41"/>
        <w:jc w:val="both"/>
        <w:rPr>
          <w:rFonts w:hint="default" w:ascii="Times New Roman" w:hAnsi="Times New Roman" w:cs="Times New Roman"/>
          <w:b/>
          <w:bCs/>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3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③</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三级预防与防控</w:t>
      </w:r>
      <w:r>
        <w:rPr>
          <w:rFonts w:hint="default" w:ascii="Times New Roman" w:hAnsi="Times New Roman" w:cs="Times New Roman"/>
          <w:b w:val="0"/>
          <w:bCs w:val="0"/>
          <w:color w:val="auto"/>
          <w:highlight w:val="none"/>
        </w:rPr>
        <w:t>体系</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即厂区防控</w:t>
      </w:r>
      <w:r>
        <w:rPr>
          <w:rFonts w:hint="default" w:ascii="Times New Roman" w:hAnsi="Times New Roman" w:cs="Times New Roman"/>
          <w:b w:val="0"/>
          <w:bCs w:val="0"/>
          <w:color w:val="auto"/>
          <w:highlight w:val="none"/>
          <w:lang w:val="en-US" w:eastAsia="zh-CN"/>
        </w:rPr>
        <w:t>体系）</w:t>
      </w:r>
    </w:p>
    <w:p w14:paraId="4B1D4D85">
      <w:pPr>
        <w:ind w:firstLine="480"/>
        <w:jc w:val="both"/>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0"/>
          <w:highlight w:val="none"/>
          <w:lang w:val="en-US" w:eastAsia="zh-CN" w:bidi="ar-SA"/>
        </w:rPr>
        <w:t>一、二级体系的围堰、初期雨水池、事故水池等设施无法控制污染物料和废水时，排入厂区污水处理站。</w:t>
      </w:r>
    </w:p>
    <w:p w14:paraId="6783F9CC">
      <w:pPr>
        <w:bidi w:val="0"/>
        <w:jc w:val="both"/>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0"/>
          <w:highlight w:val="none"/>
          <w:lang w:val="en-US" w:eastAsia="zh-CN" w:bidi="ar-SA"/>
        </w:rPr>
        <w:t>在雨排口设置切换阀门和全厂污水处理站出口设置切换闸阀作为三级防控措施，防控溢流至雨水系统的污水或事故废水进入张肖堂三干渠等地表水体，</w:t>
      </w:r>
      <w:r>
        <w:rPr>
          <w:rFonts w:hint="default" w:ascii="Times New Roman" w:hAnsi="Times New Roman" w:cs="Times New Roman"/>
          <w:color w:val="auto"/>
          <w:highlight w:val="none"/>
          <w:lang w:eastAsia="zh-CN"/>
        </w:rPr>
        <w:t>防控未经安全处理的污水、初期雨水或事故废水进入园区污水管道。</w:t>
      </w:r>
      <w:r>
        <w:rPr>
          <w:rFonts w:hint="default" w:ascii="Times New Roman" w:hAnsi="Times New Roman" w:eastAsia="宋体" w:cs="Times New Roman"/>
          <w:color w:val="auto"/>
          <w:kern w:val="0"/>
          <w:sz w:val="24"/>
          <w:szCs w:val="20"/>
          <w:highlight w:val="none"/>
          <w:lang w:val="en-US" w:eastAsia="zh-CN" w:bidi="ar-SA"/>
        </w:rPr>
        <w:t>各切换装置，采用手动、电动两种方式进行控制，由专人负责在暴雨期间或事故期间对其进行开关控制。</w:t>
      </w:r>
    </w:p>
    <w:p w14:paraId="3D29176C">
      <w:pPr>
        <w:tabs>
          <w:tab w:val="left" w:pos="1620"/>
        </w:tabs>
        <w:spacing w:line="500" w:lineRule="exact"/>
        <w:ind w:firstLine="480"/>
        <w:jc w:val="both"/>
        <w:rPr>
          <w:rFonts w:hint="default" w:ascii="Times New Roman" w:hAnsi="Times New Roman" w:eastAsia="宋体" w:cs="Times New Roman"/>
          <w:b/>
          <w:bCs/>
          <w:color w:val="auto"/>
          <w:sz w:val="24"/>
          <w:highlight w:val="none"/>
          <w:lang w:eastAsia="zh-CN"/>
        </w:rPr>
      </w:pPr>
      <w:r>
        <w:rPr>
          <w:rFonts w:hint="default" w:ascii="Times New Roman" w:hAnsi="Times New Roman" w:cs="Times New Roman"/>
          <w:b/>
          <w:bCs/>
          <w:color w:val="auto"/>
          <w:highlight w:val="none"/>
          <w:lang w:val="en-US" w:eastAsia="zh-CN"/>
        </w:rPr>
        <w:t>园区/</w:t>
      </w:r>
      <w:r>
        <w:rPr>
          <w:rFonts w:hint="default" w:ascii="Times New Roman" w:hAnsi="Times New Roman" w:cs="Times New Roman"/>
          <w:b/>
          <w:bCs/>
          <w:color w:val="auto"/>
          <w:sz w:val="24"/>
          <w:highlight w:val="none"/>
        </w:rPr>
        <w:t>区域</w:t>
      </w:r>
      <w:r>
        <w:rPr>
          <w:rFonts w:hint="default" w:ascii="Times New Roman" w:hAnsi="Times New Roman" w:cs="Times New Roman"/>
          <w:b/>
          <w:bCs/>
          <w:color w:val="auto"/>
          <w:sz w:val="24"/>
          <w:highlight w:val="none"/>
          <w:lang w:val="en-US" w:eastAsia="zh-CN"/>
        </w:rPr>
        <w:t>防控体系：</w:t>
      </w:r>
    </w:p>
    <w:p w14:paraId="39C62A82">
      <w:pPr>
        <w:tabs>
          <w:tab w:val="left" w:pos="215"/>
        </w:tabs>
        <w:spacing w:line="500" w:lineRule="exact"/>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企业所在园区（肥城市化工产业园）已经建立园区三级防控体系：</w:t>
      </w:r>
    </w:p>
    <w:p w14:paraId="241DE6F3">
      <w:pPr>
        <w:tabs>
          <w:tab w:val="left" w:pos="215"/>
        </w:tabs>
        <w:spacing w:line="500" w:lineRule="exact"/>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 在各生产废水排放企业排入</w:t>
      </w:r>
      <w:r>
        <w:rPr>
          <w:rFonts w:hint="default" w:ascii="Times New Roman" w:hAnsi="Times New Roman" w:cs="Times New Roman"/>
          <w:color w:val="auto"/>
          <w:sz w:val="24"/>
          <w:highlight w:val="none"/>
          <w:lang w:val="en-US" w:eastAsia="zh-CN"/>
        </w:rPr>
        <w:t>园区污水</w:t>
      </w:r>
      <w:r>
        <w:rPr>
          <w:rFonts w:hint="default" w:ascii="Times New Roman" w:hAnsi="Times New Roman" w:cs="Times New Roman"/>
          <w:color w:val="auto"/>
          <w:sz w:val="24"/>
          <w:highlight w:val="none"/>
        </w:rPr>
        <w:t>主管网之前的支管网上设置截止阀，</w:t>
      </w:r>
      <w:r>
        <w:rPr>
          <w:rFonts w:hint="default" w:ascii="Times New Roman" w:hAnsi="Times New Roman" w:cs="Times New Roman"/>
          <w:color w:val="auto"/>
          <w:highlight w:val="none"/>
          <w:lang w:eastAsia="zh-CN"/>
        </w:rPr>
        <w:t>未经安全处理的污水、初期雨水或事故废水</w:t>
      </w:r>
      <w:r>
        <w:rPr>
          <w:rFonts w:hint="default" w:ascii="Times New Roman" w:hAnsi="Times New Roman" w:cs="Times New Roman"/>
          <w:color w:val="auto"/>
          <w:sz w:val="24"/>
          <w:highlight w:val="none"/>
        </w:rPr>
        <w:t>进入</w:t>
      </w:r>
      <w:r>
        <w:rPr>
          <w:rFonts w:hint="default" w:ascii="Times New Roman" w:hAnsi="Times New Roman" w:cs="Times New Roman"/>
          <w:color w:val="auto"/>
          <w:sz w:val="24"/>
          <w:highlight w:val="none"/>
          <w:lang w:val="en-US" w:eastAsia="zh-CN"/>
        </w:rPr>
        <w:t>园区污水</w:t>
      </w:r>
      <w:r>
        <w:rPr>
          <w:rFonts w:hint="default" w:ascii="Times New Roman" w:hAnsi="Times New Roman" w:cs="Times New Roman"/>
          <w:color w:val="auto"/>
          <w:sz w:val="24"/>
          <w:highlight w:val="none"/>
        </w:rPr>
        <w:t>管网，应在第一时间切断企业排入</w:t>
      </w:r>
      <w:r>
        <w:rPr>
          <w:rFonts w:hint="default" w:ascii="Times New Roman" w:hAnsi="Times New Roman" w:cs="Times New Roman"/>
          <w:color w:val="auto"/>
          <w:sz w:val="24"/>
          <w:highlight w:val="none"/>
          <w:lang w:val="en-US" w:eastAsia="zh-CN"/>
        </w:rPr>
        <w:t>园区污水</w:t>
      </w:r>
      <w:r>
        <w:rPr>
          <w:rFonts w:hint="default" w:ascii="Times New Roman" w:hAnsi="Times New Roman" w:cs="Times New Roman"/>
          <w:color w:val="auto"/>
          <w:sz w:val="24"/>
          <w:highlight w:val="none"/>
        </w:rPr>
        <w:t>管网的流路，将风险控制在企业厂内、</w:t>
      </w:r>
      <w:r>
        <w:rPr>
          <w:rFonts w:hint="default" w:ascii="Times New Roman" w:hAnsi="Times New Roman" w:cs="Times New Roman"/>
          <w:color w:val="auto"/>
          <w:sz w:val="24"/>
          <w:highlight w:val="none"/>
          <w:lang w:val="en-US" w:eastAsia="zh-CN"/>
        </w:rPr>
        <w:t>园区污水主</w:t>
      </w:r>
      <w:r>
        <w:rPr>
          <w:rFonts w:hint="default" w:ascii="Times New Roman" w:hAnsi="Times New Roman" w:cs="Times New Roman"/>
          <w:color w:val="auto"/>
          <w:sz w:val="24"/>
          <w:highlight w:val="none"/>
        </w:rPr>
        <w:t>管网之前。</w:t>
      </w:r>
    </w:p>
    <w:p w14:paraId="7A23F119">
      <w:pPr>
        <w:tabs>
          <w:tab w:val="left" w:pos="215"/>
        </w:tabs>
        <w:spacing w:line="500" w:lineRule="exact"/>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 设置</w:t>
      </w:r>
      <w:r>
        <w:rPr>
          <w:rFonts w:hint="default" w:ascii="Times New Roman" w:hAnsi="Times New Roman" w:cs="Times New Roman"/>
          <w:color w:val="auto"/>
          <w:sz w:val="24"/>
          <w:highlight w:val="none"/>
          <w:lang w:val="en-US" w:eastAsia="zh-CN"/>
        </w:rPr>
        <w:t>了园区污水处理厂</w:t>
      </w:r>
      <w:r>
        <w:rPr>
          <w:rFonts w:hint="default" w:ascii="Times New Roman" w:hAnsi="Times New Roman" w:cs="Times New Roman"/>
          <w:color w:val="auto"/>
          <w:sz w:val="24"/>
          <w:highlight w:val="none"/>
        </w:rPr>
        <w:t>应急事故水池</w:t>
      </w:r>
      <w:r>
        <w:rPr>
          <w:rFonts w:hint="default" w:ascii="Times New Roman" w:hAnsi="Times New Roman" w:cs="Times New Roman"/>
          <w:color w:val="auto"/>
          <w:sz w:val="24"/>
          <w:highlight w:val="none"/>
          <w:lang w:val="en-US" w:eastAsia="zh-CN"/>
        </w:rPr>
        <w:t>，用于事故状态下储存与调控</w:t>
      </w:r>
      <w:r>
        <w:rPr>
          <w:rFonts w:hint="default" w:ascii="Times New Roman" w:hAnsi="Times New Roman" w:cs="Times New Roman"/>
          <w:color w:val="auto"/>
          <w:sz w:val="24"/>
          <w:highlight w:val="none"/>
        </w:rPr>
        <w:t>。</w:t>
      </w:r>
    </w:p>
    <w:p w14:paraId="6741405E">
      <w:pPr>
        <w:tabs>
          <w:tab w:val="left" w:pos="215"/>
        </w:tabs>
        <w:spacing w:line="500" w:lineRule="exact"/>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 在</w:t>
      </w:r>
      <w:r>
        <w:rPr>
          <w:rFonts w:hint="default" w:ascii="Times New Roman" w:hAnsi="Times New Roman" w:cs="Times New Roman"/>
          <w:color w:val="auto"/>
          <w:sz w:val="24"/>
          <w:highlight w:val="none"/>
          <w:lang w:val="en-US" w:eastAsia="zh-CN"/>
        </w:rPr>
        <w:t>园区</w:t>
      </w:r>
      <w:r>
        <w:rPr>
          <w:rFonts w:hint="default" w:ascii="Times New Roman" w:hAnsi="Times New Roman" w:cs="Times New Roman"/>
          <w:color w:val="auto"/>
          <w:sz w:val="24"/>
          <w:highlight w:val="none"/>
        </w:rPr>
        <w:t>雨水总排口</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污水总排口设置截止阀</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将事故废水控制在园区内</w:t>
      </w:r>
      <w:r>
        <w:rPr>
          <w:rFonts w:hint="default" w:ascii="Times New Roman" w:hAnsi="Times New Roman" w:cs="Times New Roman"/>
          <w:color w:val="auto"/>
          <w:sz w:val="24"/>
          <w:highlight w:val="none"/>
        </w:rPr>
        <w:t>。</w:t>
      </w:r>
    </w:p>
    <w:p w14:paraId="6BA9A90E">
      <w:pPr>
        <w:tabs>
          <w:tab w:val="left" w:pos="215"/>
        </w:tabs>
        <w:spacing w:line="500" w:lineRule="exact"/>
        <w:ind w:left="0" w:leftChars="0"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同时园区</w:t>
      </w:r>
      <w:r>
        <w:rPr>
          <w:rFonts w:hint="default" w:ascii="Times New Roman" w:hAnsi="Times New Roman" w:cs="Times New Roman"/>
          <w:color w:val="auto"/>
          <w:sz w:val="24"/>
          <w:highlight w:val="none"/>
        </w:rPr>
        <w:t>管委会应对</w:t>
      </w:r>
      <w:r>
        <w:rPr>
          <w:rFonts w:hint="default" w:ascii="Times New Roman" w:hAnsi="Times New Roman" w:cs="Times New Roman"/>
          <w:color w:val="auto"/>
          <w:sz w:val="24"/>
          <w:highlight w:val="none"/>
          <w:lang w:val="en-US" w:eastAsia="zh-CN"/>
        </w:rPr>
        <w:t>园区</w:t>
      </w:r>
      <w:r>
        <w:rPr>
          <w:rFonts w:hint="default" w:ascii="Times New Roman" w:hAnsi="Times New Roman" w:cs="Times New Roman"/>
          <w:color w:val="auto"/>
          <w:sz w:val="24"/>
          <w:highlight w:val="none"/>
        </w:rPr>
        <w:t>内部主要环境风险源进行监督检查，重点检查事故池有效容积符合性和事故导排系统的有效性。</w:t>
      </w:r>
    </w:p>
    <w:p w14:paraId="00899066">
      <w:pPr>
        <w:bidi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本项目厂区</w:t>
      </w:r>
      <w:r>
        <w:rPr>
          <w:rFonts w:hint="default" w:ascii="Times New Roman" w:hAnsi="Times New Roman" w:cs="Times New Roman"/>
          <w:color w:val="auto"/>
          <w:sz w:val="24"/>
          <w:highlight w:val="none"/>
        </w:rPr>
        <w:t>发生事故</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事故废水有</w:t>
      </w:r>
      <w:r>
        <w:rPr>
          <w:rFonts w:hint="default" w:ascii="Times New Roman" w:hAnsi="Times New Roman" w:cs="Times New Roman"/>
          <w:color w:val="auto"/>
          <w:sz w:val="24"/>
          <w:highlight w:val="none"/>
        </w:rPr>
        <w:t>进入地表水体</w:t>
      </w:r>
      <w:r>
        <w:rPr>
          <w:rFonts w:hint="default" w:ascii="Times New Roman" w:hAnsi="Times New Roman" w:cs="Times New Roman"/>
          <w:color w:val="auto"/>
          <w:sz w:val="24"/>
          <w:highlight w:val="none"/>
          <w:lang w:val="en-US" w:eastAsia="zh-CN"/>
        </w:rPr>
        <w:t>危险时，企业</w:t>
      </w:r>
      <w:r>
        <w:rPr>
          <w:rFonts w:hint="default" w:ascii="Times New Roman" w:hAnsi="Times New Roman" w:cs="Times New Roman"/>
          <w:color w:val="auto"/>
          <w:sz w:val="24"/>
          <w:highlight w:val="none"/>
        </w:rPr>
        <w:t>须及时启动应急预案，并通知园区启动突发环境事件应急预案，及时将废水封堵在园区内。</w:t>
      </w:r>
    </w:p>
    <w:p w14:paraId="580DD6E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地下水风险防范措施：</w:t>
      </w:r>
    </w:p>
    <w:p w14:paraId="44DEDDA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采取相应的分区防渗措施，</w:t>
      </w:r>
      <w:r>
        <w:rPr>
          <w:rFonts w:hint="default" w:ascii="Times New Roman" w:hAnsi="Times New Roman" w:cs="Times New Roman"/>
          <w:color w:val="auto"/>
          <w:highlight w:val="none"/>
          <w:lang w:val="en-US" w:eastAsia="zh-CN"/>
        </w:rPr>
        <w:t>各区域防渗措施见表4.2-1，</w:t>
      </w:r>
      <w:r>
        <w:rPr>
          <w:rFonts w:hint="default" w:ascii="Times New Roman" w:hAnsi="Times New Roman" w:cs="Times New Roman"/>
          <w:color w:val="auto"/>
          <w:highlight w:val="none"/>
        </w:rPr>
        <w:t>防渗系数满足相应标准要求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各区域防渗措施证明见附件5。</w:t>
      </w:r>
      <w:r>
        <w:rPr>
          <w:rFonts w:hint="default" w:ascii="Times New Roman" w:hAnsi="Times New Roman" w:cs="Times New Roman"/>
          <w:color w:val="auto"/>
          <w:highlight w:val="none"/>
        </w:rPr>
        <w:t>厂区</w:t>
      </w:r>
      <w:r>
        <w:rPr>
          <w:rFonts w:hint="default" w:ascii="Times New Roman" w:hAnsi="Times New Roman" w:cs="Times New Roman"/>
          <w:color w:val="auto"/>
          <w:highlight w:val="none"/>
          <w:lang w:val="en-US" w:eastAsia="zh-CN"/>
        </w:rPr>
        <w:t>已</w:t>
      </w:r>
      <w:r>
        <w:rPr>
          <w:rFonts w:hint="default" w:ascii="Times New Roman" w:hAnsi="Times New Roman" w:cs="Times New Roman"/>
          <w:color w:val="auto"/>
          <w:highlight w:val="none"/>
        </w:rPr>
        <w:t>设立</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处地下水监控井，加强对地下水水质的监控，</w:t>
      </w:r>
      <w:r>
        <w:rPr>
          <w:rFonts w:hint="default" w:ascii="Times New Roman" w:hAnsi="Times New Roman" w:cs="Times New Roman"/>
          <w:color w:val="auto"/>
          <w:highlight w:val="none"/>
          <w:lang w:val="en-US" w:eastAsia="zh-CN"/>
        </w:rPr>
        <w:t>可以</w:t>
      </w:r>
      <w:r>
        <w:rPr>
          <w:rFonts w:hint="default" w:ascii="Times New Roman" w:hAnsi="Times New Roman" w:cs="Times New Roman"/>
          <w:color w:val="auto"/>
          <w:highlight w:val="none"/>
        </w:rPr>
        <w:t>及时发现事故并预警。</w:t>
      </w:r>
    </w:p>
    <w:p w14:paraId="2FDAC72D">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表4.2-1 厂区各区域分区防渗处理措施一览表</w:t>
      </w:r>
    </w:p>
    <w:tbl>
      <w:tblPr>
        <w:tblStyle w:val="29"/>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472"/>
        <w:gridCol w:w="1211"/>
        <w:gridCol w:w="1105"/>
        <w:gridCol w:w="5519"/>
        <w:gridCol w:w="24"/>
      </w:tblGrid>
      <w:tr w14:paraId="165E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 w:type="dxa"/>
          <w:jc w:val="center"/>
        </w:trPr>
        <w:tc>
          <w:tcPr>
            <w:tcW w:w="685" w:type="dxa"/>
            <w:vAlign w:val="center"/>
          </w:tcPr>
          <w:p w14:paraId="3FF9A1F6">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序号</w:t>
            </w:r>
          </w:p>
        </w:tc>
        <w:tc>
          <w:tcPr>
            <w:tcW w:w="1683" w:type="dxa"/>
            <w:gridSpan w:val="2"/>
            <w:vAlign w:val="center"/>
          </w:tcPr>
          <w:p w14:paraId="53F6B73D">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主体名称</w:t>
            </w:r>
          </w:p>
        </w:tc>
        <w:tc>
          <w:tcPr>
            <w:tcW w:w="1105" w:type="dxa"/>
            <w:vAlign w:val="center"/>
          </w:tcPr>
          <w:p w14:paraId="304CBC89">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防渗分类</w:t>
            </w:r>
          </w:p>
        </w:tc>
        <w:tc>
          <w:tcPr>
            <w:tcW w:w="5519" w:type="dxa"/>
            <w:vAlign w:val="center"/>
          </w:tcPr>
          <w:p w14:paraId="42E32D5D">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防渗处理方式</w:t>
            </w:r>
          </w:p>
        </w:tc>
      </w:tr>
      <w:tr w14:paraId="2FAD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 w:type="dxa"/>
          <w:jc w:val="center"/>
        </w:trPr>
        <w:tc>
          <w:tcPr>
            <w:tcW w:w="685" w:type="dxa"/>
            <w:vAlign w:val="center"/>
          </w:tcPr>
          <w:p w14:paraId="44A90E4A">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1683" w:type="dxa"/>
            <w:gridSpan w:val="2"/>
            <w:vAlign w:val="center"/>
          </w:tcPr>
          <w:p w14:paraId="5FBC50B9">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rPr>
              <w:t>污水处理站</w:t>
            </w:r>
          </w:p>
        </w:tc>
        <w:tc>
          <w:tcPr>
            <w:tcW w:w="1105" w:type="dxa"/>
            <w:vMerge w:val="restart"/>
            <w:vAlign w:val="center"/>
          </w:tcPr>
          <w:p w14:paraId="03B2F6EA">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重点防渗</w:t>
            </w:r>
          </w:p>
        </w:tc>
        <w:tc>
          <w:tcPr>
            <w:tcW w:w="5519" w:type="dxa"/>
            <w:vAlign w:val="center"/>
          </w:tcPr>
          <w:p w14:paraId="7F650B20">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3mm厚玻璃钢防腐</w:t>
            </w:r>
          </w:p>
          <w:p w14:paraId="0A394B69">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→1:3水泥砂浆找坡层一道</w:t>
            </w:r>
          </w:p>
          <w:p w14:paraId="56EA29C1">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→抗渗等级为P8的抗渗砼结构层</w:t>
            </w:r>
          </w:p>
          <w:p w14:paraId="45B0305C">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→地基土</w:t>
            </w:r>
          </w:p>
        </w:tc>
      </w:tr>
      <w:tr w14:paraId="619A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 w:type="dxa"/>
          <w:jc w:val="center"/>
        </w:trPr>
        <w:tc>
          <w:tcPr>
            <w:tcW w:w="685" w:type="dxa"/>
            <w:vAlign w:val="center"/>
          </w:tcPr>
          <w:p w14:paraId="05842D5B">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1683" w:type="dxa"/>
            <w:gridSpan w:val="2"/>
            <w:vAlign w:val="center"/>
          </w:tcPr>
          <w:p w14:paraId="2876A349">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rPr>
              <w:t>危废</w:t>
            </w:r>
            <w:r>
              <w:rPr>
                <w:rFonts w:hint="default" w:ascii="Times New Roman" w:hAnsi="Times New Roman" w:eastAsia="宋体" w:cs="Times New Roman"/>
                <w:b w:val="0"/>
                <w:bCs w:val="0"/>
                <w:snapToGrid w:val="0"/>
                <w:color w:val="auto"/>
                <w:kern w:val="0"/>
                <w:sz w:val="21"/>
                <w:szCs w:val="21"/>
                <w:highlight w:val="none"/>
                <w:lang w:val="en-US" w:eastAsia="zh-CN"/>
              </w:rPr>
              <w:t>暂存间</w:t>
            </w:r>
          </w:p>
        </w:tc>
        <w:tc>
          <w:tcPr>
            <w:tcW w:w="1105" w:type="dxa"/>
            <w:vMerge w:val="continue"/>
            <w:vAlign w:val="center"/>
          </w:tcPr>
          <w:p w14:paraId="4E1CC774">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519" w:type="dxa"/>
            <w:vAlign w:val="center"/>
          </w:tcPr>
          <w:p w14:paraId="35582382">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100厚沥青砂绝缘层</w:t>
            </w:r>
          </w:p>
          <w:p w14:paraId="03EC9B20">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→300厚中粗砂垫层</w:t>
            </w:r>
          </w:p>
          <w:p w14:paraId="538B7A2F">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→600g/m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长丝无纺土工布</w:t>
            </w:r>
          </w:p>
          <w:p w14:paraId="571E0707">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→1.5mm厚HDPE土工膜</w:t>
            </w:r>
          </w:p>
          <w:p w14:paraId="56B6C906">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→600g/m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长丝无纺土工布</w:t>
            </w:r>
          </w:p>
          <w:p w14:paraId="3F2B8303">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→100厚砂垫层</w:t>
            </w:r>
          </w:p>
          <w:p w14:paraId="75B1D86A">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→级配砂石填充层</w:t>
            </w:r>
          </w:p>
          <w:p w14:paraId="623E4975">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→地基土</w:t>
            </w:r>
          </w:p>
        </w:tc>
      </w:tr>
      <w:tr w14:paraId="0F77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 w:type="dxa"/>
          <w:jc w:val="center"/>
        </w:trPr>
        <w:tc>
          <w:tcPr>
            <w:tcW w:w="685" w:type="dxa"/>
            <w:vAlign w:val="center"/>
          </w:tcPr>
          <w:p w14:paraId="02A8AD09">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1683" w:type="dxa"/>
            <w:gridSpan w:val="2"/>
            <w:vAlign w:val="center"/>
          </w:tcPr>
          <w:p w14:paraId="470B7AB1">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事故水池</w:t>
            </w:r>
          </w:p>
        </w:tc>
        <w:tc>
          <w:tcPr>
            <w:tcW w:w="1105" w:type="dxa"/>
            <w:vMerge w:val="continue"/>
            <w:vAlign w:val="center"/>
          </w:tcPr>
          <w:p w14:paraId="52D0A8C5">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519" w:type="dxa"/>
            <w:vAlign w:val="center"/>
          </w:tcPr>
          <w:p w14:paraId="58A8CA8C">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3厚玻璃钢防腐</w:t>
            </w:r>
          </w:p>
          <w:p w14:paraId="31FDC0A7">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20厚1:2防水砂浆</w:t>
            </w:r>
          </w:p>
          <w:p w14:paraId="2C312B8D">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抗渗等级为P6的抗渗砼</w:t>
            </w:r>
          </w:p>
        </w:tc>
      </w:tr>
      <w:tr w14:paraId="0478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 w:type="dxa"/>
          <w:jc w:val="center"/>
        </w:trPr>
        <w:tc>
          <w:tcPr>
            <w:tcW w:w="685" w:type="dxa"/>
            <w:vAlign w:val="center"/>
          </w:tcPr>
          <w:p w14:paraId="5F7C448F">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w:t>
            </w:r>
          </w:p>
        </w:tc>
        <w:tc>
          <w:tcPr>
            <w:tcW w:w="1683" w:type="dxa"/>
            <w:gridSpan w:val="2"/>
            <w:vAlign w:val="center"/>
          </w:tcPr>
          <w:p w14:paraId="4D515900">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初期雨水池</w:t>
            </w:r>
          </w:p>
        </w:tc>
        <w:tc>
          <w:tcPr>
            <w:tcW w:w="1105" w:type="dxa"/>
            <w:vMerge w:val="continue"/>
            <w:vAlign w:val="center"/>
          </w:tcPr>
          <w:p w14:paraId="05CAE905">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519" w:type="dxa"/>
            <w:vAlign w:val="center"/>
          </w:tcPr>
          <w:p w14:paraId="77527C08">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300厚级配碎石(压实系数不小于0.95，地基承载力特征值不小于100pa)</w:t>
            </w:r>
          </w:p>
          <w:p w14:paraId="4012F397">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150厚C30混凝土地面，表面撒1:1水泥砂浆随打随抹光，表面施工密封固化剂，内配Ф8双向钢筋@200*200</w:t>
            </w:r>
          </w:p>
        </w:tc>
      </w:tr>
      <w:tr w14:paraId="46FC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685" w:type="dxa"/>
            <w:vMerge w:val="restart"/>
            <w:vAlign w:val="center"/>
          </w:tcPr>
          <w:p w14:paraId="6A5A6A12">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w:t>
            </w:r>
          </w:p>
        </w:tc>
        <w:tc>
          <w:tcPr>
            <w:tcW w:w="472" w:type="dxa"/>
            <w:vMerge w:val="restart"/>
            <w:vAlign w:val="center"/>
          </w:tcPr>
          <w:p w14:paraId="2B124C0F">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装置区</w:t>
            </w:r>
          </w:p>
        </w:tc>
        <w:tc>
          <w:tcPr>
            <w:tcW w:w="1211" w:type="dxa"/>
            <w:vAlign w:val="center"/>
          </w:tcPr>
          <w:p w14:paraId="4D851602">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消化车间</w:t>
            </w:r>
          </w:p>
        </w:tc>
        <w:tc>
          <w:tcPr>
            <w:tcW w:w="1105" w:type="dxa"/>
            <w:vMerge w:val="restart"/>
            <w:vAlign w:val="center"/>
          </w:tcPr>
          <w:p w14:paraId="4001ED45">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一般防渗</w:t>
            </w:r>
          </w:p>
        </w:tc>
        <w:tc>
          <w:tcPr>
            <w:tcW w:w="5543" w:type="dxa"/>
            <w:gridSpan w:val="2"/>
            <w:vAlign w:val="center"/>
          </w:tcPr>
          <w:p w14:paraId="6CE105CA">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60厚C15混凝土垫层抹平</w:t>
            </w:r>
          </w:p>
          <w:p w14:paraId="79B1FF60">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长丝无纺土工布</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单位面积质量不低于450g/平方米</w:t>
            </w:r>
            <w:r>
              <w:rPr>
                <w:rFonts w:hint="default" w:ascii="Times New Roman" w:hAnsi="Times New Roman" w:cs="Times New Roman"/>
                <w:color w:val="auto"/>
                <w:sz w:val="21"/>
                <w:szCs w:val="21"/>
                <w:highlight w:val="none"/>
                <w:vertAlign w:val="baseline"/>
                <w:lang w:val="en-US" w:eastAsia="zh-CN"/>
              </w:rPr>
              <w:t>）</w:t>
            </w:r>
          </w:p>
          <w:p w14:paraId="08AF1D70">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2mm厚高密度聚乙烯膜</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HDPE</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焊接，搭接宽度不小于80m</w:t>
            </w:r>
            <w:r>
              <w:rPr>
                <w:rFonts w:hint="default" w:ascii="Times New Roman" w:hAnsi="Times New Roman" w:cs="Times New Roman"/>
                <w:color w:val="auto"/>
                <w:sz w:val="21"/>
                <w:szCs w:val="21"/>
                <w:highlight w:val="none"/>
                <w:vertAlign w:val="baseline"/>
                <w:lang w:val="en-US" w:eastAsia="zh-CN"/>
              </w:rPr>
              <w:t>m</w:t>
            </w:r>
          </w:p>
          <w:p w14:paraId="55B9CFD7">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长丝无纺土工布</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单位面积质量不低于450g/平方米</w:t>
            </w:r>
            <w:r>
              <w:rPr>
                <w:rFonts w:hint="default" w:ascii="Times New Roman" w:hAnsi="Times New Roman" w:cs="Times New Roman"/>
                <w:color w:val="auto"/>
                <w:sz w:val="21"/>
                <w:szCs w:val="21"/>
                <w:highlight w:val="none"/>
                <w:vertAlign w:val="baseline"/>
                <w:lang w:val="en-US" w:eastAsia="zh-CN"/>
              </w:rPr>
              <w:t>）</w:t>
            </w:r>
          </w:p>
          <w:p w14:paraId="00E131EB">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20m</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baseline"/>
                <w:lang w:val="en-US" w:eastAsia="zh-CN"/>
              </w:rPr>
              <w:t>厚中砂保护层</w:t>
            </w:r>
          </w:p>
          <w:p w14:paraId="12E98411">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150厚C30混凝土，抗渗等级不低于P8，内配Ф8</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200 单层双向钢筋网片</w:t>
            </w:r>
          </w:p>
          <w:p w14:paraId="5EE48751">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40 厚I级耐碱混凝土面层随打随抹光</w:t>
            </w:r>
          </w:p>
        </w:tc>
      </w:tr>
      <w:tr w14:paraId="692F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685" w:type="dxa"/>
            <w:vMerge w:val="continue"/>
            <w:vAlign w:val="center"/>
          </w:tcPr>
          <w:p w14:paraId="0E743334">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cs="Times New Roman"/>
                <w:color w:val="auto"/>
                <w:sz w:val="21"/>
                <w:szCs w:val="21"/>
                <w:highlight w:val="none"/>
              </w:rPr>
            </w:pPr>
          </w:p>
        </w:tc>
        <w:tc>
          <w:tcPr>
            <w:tcW w:w="472" w:type="dxa"/>
            <w:vMerge w:val="continue"/>
            <w:vAlign w:val="center"/>
          </w:tcPr>
          <w:p w14:paraId="1AC80608">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cs="Times New Roman"/>
                <w:color w:val="auto"/>
                <w:sz w:val="21"/>
                <w:szCs w:val="21"/>
                <w:highlight w:val="none"/>
              </w:rPr>
            </w:pPr>
          </w:p>
        </w:tc>
        <w:tc>
          <w:tcPr>
            <w:tcW w:w="1211" w:type="dxa"/>
            <w:vAlign w:val="center"/>
          </w:tcPr>
          <w:p w14:paraId="02676CFE">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消化池</w:t>
            </w:r>
          </w:p>
        </w:tc>
        <w:tc>
          <w:tcPr>
            <w:tcW w:w="1105" w:type="dxa"/>
            <w:vMerge w:val="continue"/>
            <w:vAlign w:val="center"/>
          </w:tcPr>
          <w:p w14:paraId="4752F64B">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p>
        </w:tc>
        <w:tc>
          <w:tcPr>
            <w:tcW w:w="5543" w:type="dxa"/>
            <w:gridSpan w:val="2"/>
            <w:vAlign w:val="center"/>
          </w:tcPr>
          <w:p w14:paraId="28FA6D01">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C35抗渗混凝土，抗渗等级P8</w:t>
            </w:r>
          </w:p>
        </w:tc>
      </w:tr>
      <w:tr w14:paraId="7D66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685" w:type="dxa"/>
            <w:vMerge w:val="continue"/>
            <w:vAlign w:val="center"/>
          </w:tcPr>
          <w:p w14:paraId="337E780D">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cs="Times New Roman"/>
                <w:color w:val="auto"/>
                <w:sz w:val="21"/>
                <w:szCs w:val="21"/>
                <w:highlight w:val="none"/>
              </w:rPr>
            </w:pPr>
          </w:p>
        </w:tc>
        <w:tc>
          <w:tcPr>
            <w:tcW w:w="472" w:type="dxa"/>
            <w:vMerge w:val="continue"/>
            <w:vAlign w:val="center"/>
          </w:tcPr>
          <w:p w14:paraId="6DBFDA61">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cs="Times New Roman"/>
                <w:color w:val="auto"/>
                <w:sz w:val="21"/>
                <w:szCs w:val="21"/>
                <w:highlight w:val="none"/>
              </w:rPr>
            </w:pPr>
          </w:p>
        </w:tc>
        <w:tc>
          <w:tcPr>
            <w:tcW w:w="1211" w:type="dxa"/>
            <w:vAlign w:val="center"/>
          </w:tcPr>
          <w:p w14:paraId="4D381B61">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消化池外壁</w:t>
            </w:r>
          </w:p>
        </w:tc>
        <w:tc>
          <w:tcPr>
            <w:tcW w:w="1105" w:type="dxa"/>
            <w:vMerge w:val="continue"/>
            <w:vAlign w:val="center"/>
          </w:tcPr>
          <w:p w14:paraId="6FEC76C0">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p>
        </w:tc>
        <w:tc>
          <w:tcPr>
            <w:tcW w:w="5543" w:type="dxa"/>
            <w:gridSpan w:val="2"/>
            <w:vAlign w:val="center"/>
          </w:tcPr>
          <w:p w14:paraId="71C781AC">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C35抗渗混凝土，抗渗等级P8</w:t>
            </w:r>
          </w:p>
          <w:p w14:paraId="3F46DE23">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→1.0厚水泥基渗透结晶型防水涂料</w:t>
            </w:r>
          </w:p>
          <w:p w14:paraId="4091D751">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→1.5厚聚氨酯防水涂料</w:t>
            </w:r>
          </w:p>
          <w:p w14:paraId="036A4BFF">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→PE 膜</w:t>
            </w:r>
          </w:p>
        </w:tc>
      </w:tr>
      <w:tr w14:paraId="57A9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685" w:type="dxa"/>
            <w:vMerge w:val="continue"/>
            <w:vAlign w:val="center"/>
          </w:tcPr>
          <w:p w14:paraId="779187E0">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cs="Times New Roman"/>
                <w:color w:val="auto"/>
                <w:sz w:val="21"/>
                <w:szCs w:val="21"/>
                <w:highlight w:val="none"/>
              </w:rPr>
            </w:pPr>
          </w:p>
        </w:tc>
        <w:tc>
          <w:tcPr>
            <w:tcW w:w="472" w:type="dxa"/>
            <w:vMerge w:val="continue"/>
            <w:vAlign w:val="center"/>
          </w:tcPr>
          <w:p w14:paraId="3F37D17E">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cs="Times New Roman"/>
                <w:color w:val="auto"/>
                <w:sz w:val="21"/>
                <w:szCs w:val="21"/>
                <w:highlight w:val="none"/>
              </w:rPr>
            </w:pPr>
          </w:p>
        </w:tc>
        <w:tc>
          <w:tcPr>
            <w:tcW w:w="1211" w:type="dxa"/>
            <w:vAlign w:val="center"/>
          </w:tcPr>
          <w:p w14:paraId="5739C8B9">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地坑</w:t>
            </w:r>
          </w:p>
        </w:tc>
        <w:tc>
          <w:tcPr>
            <w:tcW w:w="1105" w:type="dxa"/>
            <w:vMerge w:val="continue"/>
            <w:vAlign w:val="center"/>
          </w:tcPr>
          <w:p w14:paraId="11442198">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p>
        </w:tc>
        <w:tc>
          <w:tcPr>
            <w:tcW w:w="5543" w:type="dxa"/>
            <w:gridSpan w:val="2"/>
            <w:vAlign w:val="center"/>
          </w:tcPr>
          <w:p w14:paraId="0AE09985">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C35抗渗混凝土，抗渗等级P8</w:t>
            </w:r>
          </w:p>
        </w:tc>
      </w:tr>
      <w:tr w14:paraId="39D5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685" w:type="dxa"/>
            <w:vMerge w:val="continue"/>
            <w:vAlign w:val="center"/>
          </w:tcPr>
          <w:p w14:paraId="462958FD">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cs="Times New Roman"/>
                <w:color w:val="auto"/>
                <w:sz w:val="21"/>
                <w:szCs w:val="21"/>
                <w:highlight w:val="none"/>
              </w:rPr>
            </w:pPr>
          </w:p>
        </w:tc>
        <w:tc>
          <w:tcPr>
            <w:tcW w:w="472" w:type="dxa"/>
            <w:vMerge w:val="continue"/>
            <w:vAlign w:val="center"/>
          </w:tcPr>
          <w:p w14:paraId="202035EF">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cs="Times New Roman"/>
                <w:color w:val="auto"/>
                <w:sz w:val="21"/>
                <w:szCs w:val="21"/>
                <w:highlight w:val="none"/>
              </w:rPr>
            </w:pPr>
          </w:p>
        </w:tc>
        <w:tc>
          <w:tcPr>
            <w:tcW w:w="1211" w:type="dxa"/>
            <w:vAlign w:val="center"/>
          </w:tcPr>
          <w:p w14:paraId="299000FD">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合成框架装置基础</w:t>
            </w:r>
          </w:p>
        </w:tc>
        <w:tc>
          <w:tcPr>
            <w:tcW w:w="1105" w:type="dxa"/>
            <w:vMerge w:val="continue"/>
            <w:vAlign w:val="center"/>
          </w:tcPr>
          <w:p w14:paraId="7F06BFFD">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p>
        </w:tc>
        <w:tc>
          <w:tcPr>
            <w:tcW w:w="5543" w:type="dxa"/>
            <w:gridSpan w:val="2"/>
            <w:vAlign w:val="center"/>
          </w:tcPr>
          <w:p w14:paraId="0FC0D3C4">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300厚级配碎石(压实系数不小于0.95，地基承载力特征值不小于 100pa)</w:t>
            </w:r>
          </w:p>
          <w:p w14:paraId="735792A0">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→150厚C30混凝土地面，表面撒1:1水泥砂浆随打随抹光，表面施工密封固化剂，内配Ф8双向钢筋@200*200</w:t>
            </w:r>
          </w:p>
        </w:tc>
      </w:tr>
      <w:tr w14:paraId="249BB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685" w:type="dxa"/>
            <w:vMerge w:val="continue"/>
            <w:vAlign w:val="center"/>
          </w:tcPr>
          <w:p w14:paraId="74968BAB">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cs="Times New Roman"/>
                <w:color w:val="auto"/>
                <w:sz w:val="21"/>
                <w:szCs w:val="21"/>
                <w:highlight w:val="none"/>
              </w:rPr>
            </w:pPr>
          </w:p>
        </w:tc>
        <w:tc>
          <w:tcPr>
            <w:tcW w:w="472" w:type="dxa"/>
            <w:vMerge w:val="continue"/>
            <w:vAlign w:val="center"/>
          </w:tcPr>
          <w:p w14:paraId="28FF50DD">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cs="Times New Roman"/>
                <w:color w:val="auto"/>
                <w:sz w:val="21"/>
                <w:szCs w:val="21"/>
                <w:highlight w:val="none"/>
              </w:rPr>
            </w:pPr>
          </w:p>
        </w:tc>
        <w:tc>
          <w:tcPr>
            <w:tcW w:w="1211" w:type="dxa"/>
            <w:vAlign w:val="center"/>
          </w:tcPr>
          <w:p w14:paraId="6BA8C4B8">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压缩机房装置基础</w:t>
            </w:r>
          </w:p>
        </w:tc>
        <w:tc>
          <w:tcPr>
            <w:tcW w:w="1105" w:type="dxa"/>
            <w:vMerge w:val="continue"/>
            <w:vAlign w:val="center"/>
          </w:tcPr>
          <w:p w14:paraId="58B1568D">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p>
        </w:tc>
        <w:tc>
          <w:tcPr>
            <w:tcW w:w="5543" w:type="dxa"/>
            <w:gridSpan w:val="2"/>
            <w:vAlign w:val="center"/>
          </w:tcPr>
          <w:p w14:paraId="4E82AB04">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80厚C15砼垫层。</w:t>
            </w:r>
          </w:p>
          <w:p w14:paraId="0D14F318">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→150厚C30抗渗混凝土，抗渗等级为P6，内配Ф4@200单层双向钢筋网片，距地面层40，随打随压光。</w:t>
            </w:r>
          </w:p>
          <w:p w14:paraId="6D7B4E14">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→混凝土初凝时撒3厚NFJ金属防静电、不发火耐磨材料面层，随打随抹光</w:t>
            </w:r>
          </w:p>
        </w:tc>
      </w:tr>
      <w:tr w14:paraId="68D6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 w:type="dxa"/>
          <w:jc w:val="center"/>
        </w:trPr>
        <w:tc>
          <w:tcPr>
            <w:tcW w:w="685" w:type="dxa"/>
            <w:vAlign w:val="center"/>
          </w:tcPr>
          <w:p w14:paraId="09F1B761">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w:t>
            </w:r>
          </w:p>
        </w:tc>
        <w:tc>
          <w:tcPr>
            <w:tcW w:w="1683" w:type="dxa"/>
            <w:gridSpan w:val="2"/>
            <w:vAlign w:val="center"/>
          </w:tcPr>
          <w:p w14:paraId="504DFAAF">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循环水系统</w:t>
            </w:r>
          </w:p>
        </w:tc>
        <w:tc>
          <w:tcPr>
            <w:tcW w:w="1105" w:type="dxa"/>
            <w:vMerge w:val="restart"/>
            <w:vAlign w:val="center"/>
          </w:tcPr>
          <w:p w14:paraId="78B2C560">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519" w:type="dxa"/>
            <w:vAlign w:val="center"/>
          </w:tcPr>
          <w:p w14:paraId="5BA1474E">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20厚1:2防水砂浆</w:t>
            </w:r>
          </w:p>
          <w:p w14:paraId="46BD1904">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→抗渗等级P8的抗渗砼</w:t>
            </w:r>
          </w:p>
          <w:p w14:paraId="69377A28">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→100厚砼垫层</w:t>
            </w:r>
          </w:p>
          <w:p w14:paraId="388629D8">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→地基土</w:t>
            </w:r>
          </w:p>
        </w:tc>
      </w:tr>
      <w:tr w14:paraId="02AA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 w:type="dxa"/>
          <w:jc w:val="center"/>
        </w:trPr>
        <w:tc>
          <w:tcPr>
            <w:tcW w:w="685" w:type="dxa"/>
            <w:vAlign w:val="center"/>
          </w:tcPr>
          <w:p w14:paraId="1BC51E84">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w:t>
            </w:r>
          </w:p>
        </w:tc>
        <w:tc>
          <w:tcPr>
            <w:tcW w:w="1683" w:type="dxa"/>
            <w:gridSpan w:val="2"/>
            <w:vAlign w:val="center"/>
          </w:tcPr>
          <w:p w14:paraId="18B64B2F">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消防水系统加压泵房</w:t>
            </w:r>
          </w:p>
        </w:tc>
        <w:tc>
          <w:tcPr>
            <w:tcW w:w="1105" w:type="dxa"/>
            <w:vMerge w:val="continue"/>
            <w:vAlign w:val="center"/>
          </w:tcPr>
          <w:p w14:paraId="2B8D75DF">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p>
        </w:tc>
        <w:tc>
          <w:tcPr>
            <w:tcW w:w="5519" w:type="dxa"/>
            <w:vAlign w:val="center"/>
          </w:tcPr>
          <w:p w14:paraId="371318F5">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地基夯实，采用整体式P8抗渗C30混凝土结构浇筑</w:t>
            </w:r>
          </w:p>
        </w:tc>
      </w:tr>
      <w:tr w14:paraId="4774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 w:type="dxa"/>
          <w:jc w:val="center"/>
        </w:trPr>
        <w:tc>
          <w:tcPr>
            <w:tcW w:w="685" w:type="dxa"/>
            <w:vAlign w:val="center"/>
          </w:tcPr>
          <w:p w14:paraId="37688826">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8</w:t>
            </w:r>
          </w:p>
        </w:tc>
        <w:tc>
          <w:tcPr>
            <w:tcW w:w="1683" w:type="dxa"/>
            <w:gridSpan w:val="2"/>
            <w:vAlign w:val="center"/>
          </w:tcPr>
          <w:p w14:paraId="22CF40CA">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脱盐水站</w:t>
            </w:r>
          </w:p>
        </w:tc>
        <w:tc>
          <w:tcPr>
            <w:tcW w:w="1105" w:type="dxa"/>
            <w:vMerge w:val="continue"/>
            <w:vAlign w:val="center"/>
          </w:tcPr>
          <w:p w14:paraId="2EECFB61">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p>
        </w:tc>
        <w:tc>
          <w:tcPr>
            <w:tcW w:w="5519" w:type="dxa"/>
            <w:vAlign w:val="center"/>
          </w:tcPr>
          <w:p w14:paraId="483C61ED">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30 厚耐酸砖环氧树脂胶泥铺贴</w:t>
            </w:r>
          </w:p>
          <w:p w14:paraId="108FAC5D">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→1厚玻璃钢防腐</w:t>
            </w:r>
          </w:p>
          <w:p w14:paraId="7992EE4F">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 厚1:2水泥砂浆找平</w:t>
            </w:r>
          </w:p>
          <w:p w14:paraId="74742C6E">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→素水泥浆一道</w:t>
            </w:r>
          </w:p>
          <w:p w14:paraId="36EABA2F">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→抗渗等级为P6的抗渗砼结构层</w:t>
            </w:r>
          </w:p>
          <w:p w14:paraId="174D35B9">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→50厚细石砼保护层</w:t>
            </w:r>
          </w:p>
          <w:p w14:paraId="513A2C50">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→石油沥青纸胎油毡隔离层</w:t>
            </w:r>
          </w:p>
          <w:p w14:paraId="26992A1A">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→4厚SBS防水层</w:t>
            </w:r>
          </w:p>
          <w:p w14:paraId="0F819A38">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→20厚1:2.5水泥砂浆找平层</w:t>
            </w:r>
          </w:p>
          <w:p w14:paraId="559CDBFF">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→100厚C40钢筋砼</w:t>
            </w:r>
          </w:p>
          <w:p w14:paraId="304360EA">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→地基士</w:t>
            </w:r>
          </w:p>
        </w:tc>
      </w:tr>
      <w:tr w14:paraId="2DA9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 w:type="dxa"/>
          <w:jc w:val="center"/>
        </w:trPr>
        <w:tc>
          <w:tcPr>
            <w:tcW w:w="685" w:type="dxa"/>
            <w:vAlign w:val="center"/>
          </w:tcPr>
          <w:p w14:paraId="388E482E">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9</w:t>
            </w:r>
          </w:p>
        </w:tc>
        <w:tc>
          <w:tcPr>
            <w:tcW w:w="1683" w:type="dxa"/>
            <w:gridSpan w:val="2"/>
            <w:vAlign w:val="center"/>
          </w:tcPr>
          <w:p w14:paraId="52F2B247">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化学品库</w:t>
            </w:r>
          </w:p>
        </w:tc>
        <w:tc>
          <w:tcPr>
            <w:tcW w:w="1105" w:type="dxa"/>
            <w:vMerge w:val="continue"/>
            <w:vAlign w:val="center"/>
          </w:tcPr>
          <w:p w14:paraId="180F41F0">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519" w:type="dxa"/>
            <w:vAlign w:val="center"/>
          </w:tcPr>
          <w:p w14:paraId="3D15198D">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化学品库地面浇筑150mm厚抗渗混凝土等级P6，混凝土标号C30双面找坡</w:t>
            </w:r>
          </w:p>
        </w:tc>
      </w:tr>
      <w:tr w14:paraId="0DBD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 w:type="dxa"/>
          <w:jc w:val="center"/>
        </w:trPr>
        <w:tc>
          <w:tcPr>
            <w:tcW w:w="685" w:type="dxa"/>
            <w:vAlign w:val="center"/>
          </w:tcPr>
          <w:p w14:paraId="78971508">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w:t>
            </w:r>
          </w:p>
        </w:tc>
        <w:tc>
          <w:tcPr>
            <w:tcW w:w="1683" w:type="dxa"/>
            <w:gridSpan w:val="2"/>
            <w:vAlign w:val="center"/>
          </w:tcPr>
          <w:p w14:paraId="2B2F3418">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煤棚</w:t>
            </w:r>
          </w:p>
        </w:tc>
        <w:tc>
          <w:tcPr>
            <w:tcW w:w="1105" w:type="dxa"/>
            <w:vMerge w:val="continue"/>
            <w:vAlign w:val="center"/>
          </w:tcPr>
          <w:p w14:paraId="204B8541">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519" w:type="dxa"/>
            <w:vAlign w:val="center"/>
          </w:tcPr>
          <w:p w14:paraId="06106B35">
            <w:pPr>
              <w:pStyle w:val="2"/>
              <w:keepNext w:val="0"/>
              <w:keepLines w:val="0"/>
              <w:pageBreakBefore w:val="0"/>
              <w:widowControl w:val="0"/>
              <w:kinsoku/>
              <w:wordWrap w:val="0"/>
              <w:overflowPunct/>
              <w:topLinePunct w:val="0"/>
              <w:autoSpaceDE/>
              <w:autoSpaceDN/>
              <w:bidi w:val="0"/>
              <w:adjustRightInd/>
              <w:snapToGrid/>
              <w:spacing w:after="0" w:line="320" w:lineRule="atLeast"/>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地基夯实，石渣换填，3:7灰</w:t>
            </w:r>
            <w:r>
              <w:rPr>
                <w:rFonts w:hint="eastAsia" w:cs="Times New Roman"/>
                <w:color w:val="auto"/>
                <w:sz w:val="21"/>
                <w:szCs w:val="21"/>
                <w:highlight w:val="none"/>
                <w:vertAlign w:val="baseline"/>
                <w:lang w:val="en-US" w:eastAsia="zh-CN"/>
              </w:rPr>
              <w:t>土</w:t>
            </w:r>
            <w:r>
              <w:rPr>
                <w:rFonts w:hint="default" w:ascii="Times New Roman" w:hAnsi="Times New Roman" w:eastAsia="宋体" w:cs="Times New Roman"/>
                <w:color w:val="auto"/>
                <w:sz w:val="21"/>
                <w:szCs w:val="21"/>
                <w:highlight w:val="none"/>
                <w:vertAlign w:val="baseline"/>
                <w:lang w:val="en-US" w:eastAsia="zh-CN"/>
              </w:rPr>
              <w:t>260mm厚，通廊两侧8米是C30 260mm厚钢筋混凝土地面</w:t>
            </w:r>
          </w:p>
        </w:tc>
      </w:tr>
    </w:tbl>
    <w:p w14:paraId="3BD7F3D6">
      <w:pPr>
        <w:bidi w:val="0"/>
        <w:spacing w:line="240" w:lineRule="auto"/>
        <w:ind w:left="0" w:leftChars="0" w:firstLine="0" w:firstLineChars="0"/>
        <w:rPr>
          <w:rFonts w:hint="default" w:ascii="Times New Roman" w:hAnsi="Times New Roman" w:cs="Times New Roman"/>
          <w:color w:val="auto"/>
          <w:highlight w:val="yellow"/>
        </w:rPr>
      </w:pPr>
    </w:p>
    <w:p w14:paraId="0D4F2BA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企业已建立应急组织体系、应急监测方案、配备相关应急物</w:t>
      </w:r>
      <w:r>
        <w:rPr>
          <w:rFonts w:hint="default" w:ascii="Times New Roman" w:hAnsi="Times New Roman" w:cs="Times New Roman"/>
          <w:color w:val="auto"/>
          <w:highlight w:val="none"/>
          <w:lang w:val="en-US" w:eastAsia="zh-CN"/>
        </w:rPr>
        <w:t>资</w:t>
      </w:r>
      <w:r>
        <w:rPr>
          <w:rFonts w:hint="default" w:ascii="Times New Roman" w:hAnsi="Times New Roman" w:cs="Times New Roman"/>
          <w:color w:val="auto"/>
          <w:highlight w:val="none"/>
        </w:rPr>
        <w:t>，编制了《</w:t>
      </w:r>
      <w:r>
        <w:rPr>
          <w:rFonts w:hint="default" w:ascii="Times New Roman" w:hAnsi="Times New Roman" w:cs="Times New Roman"/>
          <w:color w:val="auto"/>
          <w:highlight w:val="none"/>
          <w:lang w:eastAsia="zh-CN"/>
        </w:rPr>
        <w:t>山东阿斯德科技有限公司</w:t>
      </w:r>
      <w:r>
        <w:rPr>
          <w:rFonts w:hint="default" w:ascii="Times New Roman" w:hAnsi="Times New Roman" w:cs="Times New Roman"/>
          <w:color w:val="auto"/>
          <w:highlight w:val="none"/>
        </w:rPr>
        <w:t>突发环境事件应急预案》并备案</w:t>
      </w:r>
      <w:r>
        <w:rPr>
          <w:rFonts w:hint="default" w:ascii="Times New Roman" w:hAnsi="Times New Roman" w:cs="Times New Roman"/>
          <w:color w:val="auto"/>
          <w:highlight w:val="none"/>
          <w:lang w:val="en-US" w:eastAsia="zh-CN"/>
        </w:rPr>
        <w:t>，应急预案备案号为：370983-2024-158-H</w:t>
      </w:r>
      <w:r>
        <w:rPr>
          <w:rFonts w:hint="default" w:ascii="Times New Roman" w:hAnsi="Times New Roman" w:cs="Times New Roman"/>
          <w:color w:val="auto"/>
          <w:highlight w:val="none"/>
        </w:rPr>
        <w:t>。</w:t>
      </w:r>
    </w:p>
    <w:p w14:paraId="59777E6A">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本项目厂区事故应急器材和物资储备齐全，公司并定期组织演练，应急演练及应急物资图见图4.2-1</w:t>
      </w:r>
      <w:r>
        <w:rPr>
          <w:rFonts w:hint="eastAsia" w:cs="Times New Roman"/>
          <w:color w:val="auto"/>
          <w:highlight w:val="none"/>
          <w:lang w:val="en-US" w:eastAsia="zh-CN"/>
        </w:rPr>
        <w:t>，厂区应急物资与装备见表4.2-2。</w:t>
      </w:r>
    </w:p>
    <w:tbl>
      <w:tblPr>
        <w:tblStyle w:val="29"/>
        <w:tblW w:w="50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07"/>
        <w:gridCol w:w="25"/>
        <w:gridCol w:w="4384"/>
      </w:tblGrid>
      <w:tr w14:paraId="3E34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28" w:type="dxa"/>
            <w:gridSpan w:val="2"/>
            <w:vAlign w:val="center"/>
          </w:tcPr>
          <w:p w14:paraId="20564895">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 w:val="21"/>
                <w:szCs w:val="21"/>
                <w:highlight w:val="yellow"/>
                <w:lang w:eastAsia="zh-CN"/>
              </w:rPr>
            </w:pPr>
            <w:r>
              <w:rPr>
                <w:rFonts w:hint="default" w:ascii="Times New Roman" w:hAnsi="Times New Roman" w:cs="Times New Roman"/>
                <w:b w:val="0"/>
                <w:bCs w:val="0"/>
                <w:color w:val="auto"/>
                <w:kern w:val="0"/>
                <w:sz w:val="24"/>
                <w:szCs w:val="24"/>
                <w:highlight w:val="none"/>
                <w:lang w:val="en-US" w:eastAsia="zh-CN"/>
              </w:rPr>
              <w:drawing>
                <wp:inline distT="0" distB="0" distL="114300" distR="114300">
                  <wp:extent cx="2588895" cy="1942465"/>
                  <wp:effectExtent l="0" t="0" r="1905" b="635"/>
                  <wp:docPr id="3" name="图片 3" descr="555cc041bcf71686172af0fe29ea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55cc041bcf71686172af0fe29eaa9a"/>
                          <pic:cNvPicPr>
                            <a:picLocks noChangeAspect="1"/>
                          </pic:cNvPicPr>
                        </pic:nvPicPr>
                        <pic:blipFill>
                          <a:blip r:embed="rId83"/>
                          <a:stretch>
                            <a:fillRect/>
                          </a:stretch>
                        </pic:blipFill>
                        <pic:spPr>
                          <a:xfrm>
                            <a:off x="0" y="0"/>
                            <a:ext cx="2588895" cy="1942465"/>
                          </a:xfrm>
                          <a:prstGeom prst="rect">
                            <a:avLst/>
                          </a:prstGeom>
                        </pic:spPr>
                      </pic:pic>
                    </a:graphicData>
                  </a:graphic>
                </wp:inline>
              </w:drawing>
            </w:r>
          </w:p>
        </w:tc>
        <w:tc>
          <w:tcPr>
            <w:tcW w:w="4380" w:type="dxa"/>
            <w:vAlign w:val="center"/>
          </w:tcPr>
          <w:p w14:paraId="57F98FA2">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 w:val="21"/>
                <w:szCs w:val="21"/>
                <w:highlight w:val="yellow"/>
                <w:lang w:eastAsia="zh-CN"/>
              </w:rPr>
            </w:pPr>
            <w:r>
              <w:rPr>
                <w:rFonts w:hint="default" w:ascii="Times New Roman" w:hAnsi="Times New Roman" w:cs="Times New Roman"/>
                <w:b w:val="0"/>
                <w:bCs w:val="0"/>
                <w:color w:val="auto"/>
                <w:kern w:val="0"/>
                <w:sz w:val="24"/>
                <w:szCs w:val="24"/>
                <w:highlight w:val="none"/>
                <w:lang w:val="en-US" w:eastAsia="zh-CN"/>
              </w:rPr>
              <w:drawing>
                <wp:inline distT="0" distB="0" distL="114300" distR="114300">
                  <wp:extent cx="2581275" cy="1936115"/>
                  <wp:effectExtent l="0" t="0" r="9525" b="6985"/>
                  <wp:docPr id="4" name="图片 4" descr="5474fd5978472b2ddb8188d39850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474fd5978472b2ddb8188d398506dd"/>
                          <pic:cNvPicPr>
                            <a:picLocks noChangeAspect="1"/>
                          </pic:cNvPicPr>
                        </pic:nvPicPr>
                        <pic:blipFill>
                          <a:blip r:embed="rId84"/>
                          <a:stretch>
                            <a:fillRect/>
                          </a:stretch>
                        </pic:blipFill>
                        <pic:spPr>
                          <a:xfrm>
                            <a:off x="0" y="0"/>
                            <a:ext cx="2581275" cy="1936115"/>
                          </a:xfrm>
                          <a:prstGeom prst="rect">
                            <a:avLst/>
                          </a:prstGeom>
                        </pic:spPr>
                      </pic:pic>
                    </a:graphicData>
                  </a:graphic>
                </wp:inline>
              </w:drawing>
            </w:r>
          </w:p>
        </w:tc>
      </w:tr>
      <w:tr w14:paraId="41AA1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5" w:hRule="atLeast"/>
          <w:jc w:val="center"/>
        </w:trPr>
        <w:tc>
          <w:tcPr>
            <w:tcW w:w="4428" w:type="dxa"/>
            <w:gridSpan w:val="2"/>
            <w:vAlign w:val="center"/>
          </w:tcPr>
          <w:p w14:paraId="3A384AA8">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cs="Times New Roman"/>
                <w:color w:val="auto"/>
                <w:highlight w:val="yellow"/>
              </w:rPr>
            </w:pPr>
            <w:r>
              <w:rPr>
                <w:rFonts w:hint="default" w:ascii="Times New Roman" w:hAnsi="Times New Roman" w:cs="Times New Roman"/>
                <w:b w:val="0"/>
                <w:bCs w:val="0"/>
                <w:color w:val="auto"/>
                <w:kern w:val="0"/>
                <w:sz w:val="24"/>
                <w:szCs w:val="24"/>
                <w:highlight w:val="none"/>
                <w:lang w:val="en-US" w:eastAsia="zh-CN"/>
              </w:rPr>
              <w:drawing>
                <wp:inline distT="0" distB="0" distL="114300" distR="114300">
                  <wp:extent cx="2665095" cy="1998980"/>
                  <wp:effectExtent l="0" t="0" r="1905" b="1270"/>
                  <wp:docPr id="5" name="图片 5" descr="6531fa4f5fe8a04364f337f65bc0f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531fa4f5fe8a04364f337f65bc0fa7"/>
                          <pic:cNvPicPr>
                            <a:picLocks noChangeAspect="1"/>
                          </pic:cNvPicPr>
                        </pic:nvPicPr>
                        <pic:blipFill>
                          <a:blip r:embed="rId85"/>
                          <a:stretch>
                            <a:fillRect/>
                          </a:stretch>
                        </pic:blipFill>
                        <pic:spPr>
                          <a:xfrm>
                            <a:off x="0" y="0"/>
                            <a:ext cx="2665095" cy="1998980"/>
                          </a:xfrm>
                          <a:prstGeom prst="rect">
                            <a:avLst/>
                          </a:prstGeom>
                        </pic:spPr>
                      </pic:pic>
                    </a:graphicData>
                  </a:graphic>
                </wp:inline>
              </w:drawing>
            </w:r>
          </w:p>
        </w:tc>
        <w:tc>
          <w:tcPr>
            <w:tcW w:w="4380" w:type="dxa"/>
            <w:vAlign w:val="center"/>
          </w:tcPr>
          <w:p w14:paraId="72E37CE0">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cs="Times New Roman"/>
                <w:color w:val="auto"/>
                <w:highlight w:val="yellow"/>
              </w:rPr>
            </w:pPr>
            <w:r>
              <w:rPr>
                <w:rFonts w:hint="default" w:ascii="Times New Roman" w:hAnsi="Times New Roman" w:cs="Times New Roman"/>
                <w:b w:val="0"/>
                <w:bCs w:val="0"/>
                <w:color w:val="auto"/>
                <w:kern w:val="0"/>
                <w:sz w:val="24"/>
                <w:szCs w:val="24"/>
                <w:highlight w:val="none"/>
                <w:lang w:val="en-US" w:eastAsia="zh-CN"/>
              </w:rPr>
              <w:drawing>
                <wp:inline distT="0" distB="0" distL="114300" distR="114300">
                  <wp:extent cx="2686685" cy="2014855"/>
                  <wp:effectExtent l="0" t="0" r="18415" b="4445"/>
                  <wp:docPr id="9" name="图片 9" descr="e14e93dc5947fdc350fe67c38a10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14e93dc5947fdc350fe67c38a10c24"/>
                          <pic:cNvPicPr>
                            <a:picLocks noChangeAspect="1"/>
                          </pic:cNvPicPr>
                        </pic:nvPicPr>
                        <pic:blipFill>
                          <a:blip r:embed="rId86"/>
                          <a:stretch>
                            <a:fillRect/>
                          </a:stretch>
                        </pic:blipFill>
                        <pic:spPr>
                          <a:xfrm>
                            <a:off x="0" y="0"/>
                            <a:ext cx="2686685" cy="2014855"/>
                          </a:xfrm>
                          <a:prstGeom prst="rect">
                            <a:avLst/>
                          </a:prstGeom>
                        </pic:spPr>
                      </pic:pic>
                    </a:graphicData>
                  </a:graphic>
                </wp:inline>
              </w:drawing>
            </w:r>
          </w:p>
        </w:tc>
      </w:tr>
      <w:tr w14:paraId="08A4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8808" w:type="dxa"/>
            <w:gridSpan w:val="3"/>
            <w:vAlign w:val="center"/>
          </w:tcPr>
          <w:p w14:paraId="17800E05">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 w:val="21"/>
                <w:szCs w:val="21"/>
                <w:highlight w:val="yellow"/>
                <w:lang w:val="en-US" w:eastAsia="zh-CN"/>
              </w:rPr>
            </w:pPr>
            <w:r>
              <w:rPr>
                <w:rFonts w:hint="default" w:ascii="Times New Roman" w:hAnsi="Times New Roman" w:eastAsia="黑体" w:cs="Times New Roman"/>
                <w:color w:val="auto"/>
                <w:kern w:val="0"/>
                <w:sz w:val="24"/>
                <w:szCs w:val="24"/>
                <w:highlight w:val="none"/>
              </w:rPr>
              <w:t>应急演练</w:t>
            </w:r>
            <w:r>
              <w:rPr>
                <w:rFonts w:hint="default" w:ascii="Times New Roman" w:hAnsi="Times New Roman" w:eastAsia="黑体" w:cs="Times New Roman"/>
                <w:color w:val="auto"/>
                <w:kern w:val="0"/>
                <w:sz w:val="24"/>
                <w:szCs w:val="24"/>
                <w:highlight w:val="none"/>
                <w:lang w:val="en-US" w:eastAsia="zh-CN"/>
              </w:rPr>
              <w:t>照片</w:t>
            </w:r>
          </w:p>
        </w:tc>
      </w:tr>
      <w:tr w14:paraId="53F1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3" w:type="dxa"/>
            <w:vAlign w:val="center"/>
          </w:tcPr>
          <w:p w14:paraId="1496D5E0">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 w:val="21"/>
                <w:szCs w:val="21"/>
                <w:highlight w:val="yellow"/>
                <w:lang w:eastAsia="zh-CN"/>
              </w:rPr>
            </w:pPr>
            <w:r>
              <w:rPr>
                <w:rFonts w:hint="default" w:ascii="Times New Roman" w:hAnsi="Times New Roman" w:cs="Times New Roman"/>
                <w:b w:val="0"/>
                <w:bCs w:val="0"/>
                <w:color w:val="auto"/>
                <w:kern w:val="0"/>
                <w:sz w:val="24"/>
                <w:szCs w:val="24"/>
                <w:highlight w:val="none"/>
                <w:lang w:val="en-US" w:eastAsia="zh-CN"/>
              </w:rPr>
              <w:drawing>
                <wp:inline distT="0" distB="0" distL="114300" distR="114300">
                  <wp:extent cx="2293620" cy="2491740"/>
                  <wp:effectExtent l="0" t="0" r="11430" b="3810"/>
                  <wp:docPr id="28" name="图片 28" descr="a2c1c15ec8fcf0627480df36c8c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2c1c15ec8fcf0627480df36c8c5193"/>
                          <pic:cNvPicPr>
                            <a:picLocks noChangeAspect="1"/>
                          </pic:cNvPicPr>
                        </pic:nvPicPr>
                        <pic:blipFill>
                          <a:blip r:embed="rId87"/>
                          <a:stretch>
                            <a:fillRect/>
                          </a:stretch>
                        </pic:blipFill>
                        <pic:spPr>
                          <a:xfrm>
                            <a:off x="0" y="0"/>
                            <a:ext cx="2293620" cy="2491740"/>
                          </a:xfrm>
                          <a:prstGeom prst="rect">
                            <a:avLst/>
                          </a:prstGeom>
                        </pic:spPr>
                      </pic:pic>
                    </a:graphicData>
                  </a:graphic>
                </wp:inline>
              </w:drawing>
            </w:r>
          </w:p>
        </w:tc>
        <w:tc>
          <w:tcPr>
            <w:tcW w:w="4405" w:type="dxa"/>
            <w:gridSpan w:val="2"/>
            <w:vAlign w:val="center"/>
          </w:tcPr>
          <w:p w14:paraId="31043114">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 w:val="21"/>
                <w:szCs w:val="21"/>
                <w:highlight w:val="yellow"/>
                <w:lang w:eastAsia="zh-CN"/>
              </w:rPr>
            </w:pPr>
            <w:r>
              <w:rPr>
                <w:rFonts w:hint="default" w:ascii="Times New Roman" w:hAnsi="Times New Roman" w:cs="Times New Roman"/>
                <w:b w:val="0"/>
                <w:bCs w:val="0"/>
                <w:color w:val="auto"/>
                <w:kern w:val="0"/>
                <w:sz w:val="24"/>
                <w:szCs w:val="24"/>
                <w:highlight w:val="none"/>
                <w:lang w:val="en-US" w:eastAsia="zh-CN"/>
              </w:rPr>
              <w:drawing>
                <wp:inline distT="0" distB="0" distL="114300" distR="114300">
                  <wp:extent cx="2027555" cy="2478405"/>
                  <wp:effectExtent l="0" t="0" r="10795" b="17145"/>
                  <wp:docPr id="29" name="图片 29" descr="03ced1600eb0409169a0e4bb020d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3ced1600eb0409169a0e4bb020d352"/>
                          <pic:cNvPicPr>
                            <a:picLocks noChangeAspect="1"/>
                          </pic:cNvPicPr>
                        </pic:nvPicPr>
                        <pic:blipFill>
                          <a:blip r:embed="rId88"/>
                          <a:stretch>
                            <a:fillRect/>
                          </a:stretch>
                        </pic:blipFill>
                        <pic:spPr>
                          <a:xfrm>
                            <a:off x="0" y="0"/>
                            <a:ext cx="2027555" cy="2478405"/>
                          </a:xfrm>
                          <a:prstGeom prst="rect">
                            <a:avLst/>
                          </a:prstGeom>
                        </pic:spPr>
                      </pic:pic>
                    </a:graphicData>
                  </a:graphic>
                </wp:inline>
              </w:drawing>
            </w:r>
          </w:p>
        </w:tc>
      </w:tr>
      <w:tr w14:paraId="262B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3" w:type="dxa"/>
            <w:vAlign w:val="center"/>
          </w:tcPr>
          <w:p w14:paraId="09A418AA">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 w:val="21"/>
                <w:szCs w:val="21"/>
                <w:highlight w:val="yellow"/>
                <w:lang w:eastAsia="zh-CN"/>
              </w:rPr>
            </w:pPr>
            <w:r>
              <w:rPr>
                <w:rFonts w:hint="default" w:ascii="Times New Roman" w:hAnsi="Times New Roman" w:cs="Times New Roman"/>
                <w:b w:val="0"/>
                <w:bCs w:val="0"/>
                <w:color w:val="auto"/>
                <w:kern w:val="0"/>
                <w:sz w:val="24"/>
                <w:szCs w:val="24"/>
                <w:highlight w:val="none"/>
                <w:lang w:val="en-US" w:eastAsia="zh-CN"/>
              </w:rPr>
              <w:drawing>
                <wp:inline distT="0" distB="0" distL="114300" distR="114300">
                  <wp:extent cx="2084070" cy="2780665"/>
                  <wp:effectExtent l="0" t="0" r="11430" b="635"/>
                  <wp:docPr id="10" name="图片 10" descr="055bcd3faa61e4651b415a47c2bb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55bcd3faa61e4651b415a47c2bb953"/>
                          <pic:cNvPicPr>
                            <a:picLocks noChangeAspect="1"/>
                          </pic:cNvPicPr>
                        </pic:nvPicPr>
                        <pic:blipFill>
                          <a:blip r:embed="rId89"/>
                          <a:stretch>
                            <a:fillRect/>
                          </a:stretch>
                        </pic:blipFill>
                        <pic:spPr>
                          <a:xfrm>
                            <a:off x="0" y="0"/>
                            <a:ext cx="2084070" cy="2780665"/>
                          </a:xfrm>
                          <a:prstGeom prst="rect">
                            <a:avLst/>
                          </a:prstGeom>
                        </pic:spPr>
                      </pic:pic>
                    </a:graphicData>
                  </a:graphic>
                </wp:inline>
              </w:drawing>
            </w:r>
          </w:p>
        </w:tc>
        <w:tc>
          <w:tcPr>
            <w:tcW w:w="4405" w:type="dxa"/>
            <w:gridSpan w:val="2"/>
            <w:vAlign w:val="center"/>
          </w:tcPr>
          <w:p w14:paraId="01325457">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 w:val="21"/>
                <w:szCs w:val="21"/>
                <w:highlight w:val="yellow"/>
                <w:lang w:eastAsia="zh-CN"/>
              </w:rPr>
            </w:pPr>
            <w:r>
              <w:rPr>
                <w:rFonts w:hint="default" w:ascii="Times New Roman" w:hAnsi="Times New Roman" w:cs="Times New Roman"/>
                <w:b w:val="0"/>
                <w:bCs w:val="0"/>
                <w:color w:val="auto"/>
                <w:kern w:val="0"/>
                <w:sz w:val="24"/>
                <w:szCs w:val="24"/>
                <w:highlight w:val="none"/>
                <w:lang w:val="en-US" w:eastAsia="zh-CN"/>
              </w:rPr>
              <w:drawing>
                <wp:inline distT="0" distB="0" distL="114300" distR="114300">
                  <wp:extent cx="2800985" cy="2276475"/>
                  <wp:effectExtent l="0" t="0" r="9525" b="18415"/>
                  <wp:docPr id="11" name="图片 11" descr="7925e4de4bb5774aa6a296f61f2c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925e4de4bb5774aa6a296f61f2c650"/>
                          <pic:cNvPicPr>
                            <a:picLocks noChangeAspect="1"/>
                          </pic:cNvPicPr>
                        </pic:nvPicPr>
                        <pic:blipFill>
                          <a:blip r:embed="rId90"/>
                          <a:stretch>
                            <a:fillRect/>
                          </a:stretch>
                        </pic:blipFill>
                        <pic:spPr>
                          <a:xfrm rot="5400000">
                            <a:off x="0" y="0"/>
                            <a:ext cx="2800985" cy="2276475"/>
                          </a:xfrm>
                          <a:prstGeom prst="rect">
                            <a:avLst/>
                          </a:prstGeom>
                        </pic:spPr>
                      </pic:pic>
                    </a:graphicData>
                  </a:graphic>
                </wp:inline>
              </w:drawing>
            </w:r>
          </w:p>
        </w:tc>
      </w:tr>
      <w:tr w14:paraId="47EA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8808" w:type="dxa"/>
            <w:gridSpan w:val="3"/>
            <w:vAlign w:val="center"/>
          </w:tcPr>
          <w:p w14:paraId="3DAB43B7">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 w:val="21"/>
                <w:szCs w:val="21"/>
                <w:highlight w:val="yellow"/>
                <w:lang w:val="en-US" w:eastAsia="zh-CN"/>
              </w:rPr>
            </w:pPr>
            <w:r>
              <w:rPr>
                <w:rFonts w:hint="default" w:ascii="Times New Roman" w:hAnsi="Times New Roman" w:eastAsia="黑体" w:cs="Times New Roman"/>
                <w:bCs/>
                <w:color w:val="auto"/>
                <w:sz w:val="24"/>
                <w:szCs w:val="24"/>
                <w:highlight w:val="none"/>
                <w:lang w:val="en-US" w:eastAsia="zh-CN"/>
              </w:rPr>
              <w:t>应急物资</w:t>
            </w:r>
          </w:p>
        </w:tc>
      </w:tr>
      <w:tr w14:paraId="71D7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8808" w:type="dxa"/>
            <w:gridSpan w:val="3"/>
            <w:vAlign w:val="center"/>
          </w:tcPr>
          <w:p w14:paraId="1C5DEA2D">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 w:val="24"/>
                <w:szCs w:val="24"/>
                <w:highlight w:val="none"/>
                <w:lang w:val="en-US" w:eastAsia="zh-CN"/>
              </w:rPr>
            </w:pPr>
            <w:r>
              <w:rPr>
                <w:rFonts w:hint="default" w:ascii="Times New Roman" w:hAnsi="Times New Roman" w:eastAsia="黑体" w:cs="Times New Roman"/>
                <w:bCs/>
                <w:color w:val="auto"/>
                <w:sz w:val="24"/>
                <w:szCs w:val="24"/>
                <w:highlight w:val="none"/>
                <w:lang w:val="en-US" w:eastAsia="zh-CN"/>
              </w:rPr>
              <w:drawing>
                <wp:inline distT="0" distB="0" distL="114300" distR="114300">
                  <wp:extent cx="4382770" cy="2229485"/>
                  <wp:effectExtent l="0" t="0" r="17780" b="18415"/>
                  <wp:docPr id="61" name="图片 61" descr="0edfb9520e72e68c17b5a9f9a083d3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0edfb9520e72e68c17b5a9f9a083d35d"/>
                          <pic:cNvPicPr>
                            <a:picLocks noChangeAspect="1"/>
                          </pic:cNvPicPr>
                        </pic:nvPicPr>
                        <pic:blipFill>
                          <a:blip r:embed="rId91"/>
                          <a:srcRect t="9816"/>
                          <a:stretch>
                            <a:fillRect/>
                          </a:stretch>
                        </pic:blipFill>
                        <pic:spPr>
                          <a:xfrm>
                            <a:off x="0" y="0"/>
                            <a:ext cx="4382770" cy="2229485"/>
                          </a:xfrm>
                          <a:prstGeom prst="rect">
                            <a:avLst/>
                          </a:prstGeom>
                        </pic:spPr>
                      </pic:pic>
                    </a:graphicData>
                  </a:graphic>
                </wp:inline>
              </w:drawing>
            </w:r>
          </w:p>
        </w:tc>
      </w:tr>
      <w:tr w14:paraId="76FA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8808" w:type="dxa"/>
            <w:gridSpan w:val="3"/>
            <w:vAlign w:val="center"/>
          </w:tcPr>
          <w:p w14:paraId="028ED6F4">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 w:val="24"/>
                <w:szCs w:val="24"/>
                <w:highlight w:val="none"/>
                <w:lang w:val="en-US" w:eastAsia="zh-CN"/>
              </w:rPr>
            </w:pPr>
            <w:r>
              <w:rPr>
                <w:rFonts w:hint="eastAsia" w:eastAsia="黑体" w:cs="Times New Roman"/>
                <w:bCs/>
                <w:color w:val="auto"/>
                <w:sz w:val="24"/>
                <w:szCs w:val="24"/>
                <w:highlight w:val="none"/>
                <w:lang w:val="en-US" w:eastAsia="zh-CN"/>
              </w:rPr>
              <w:t>事故水池（地下）</w:t>
            </w:r>
          </w:p>
        </w:tc>
      </w:tr>
    </w:tbl>
    <w:p w14:paraId="27F70577">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图4.2-1 应急演练及应急物资照片</w:t>
      </w:r>
    </w:p>
    <w:p w14:paraId="13CA2521">
      <w:pPr>
        <w:pStyle w:val="40"/>
        <w:bidi w:val="0"/>
        <w:rPr>
          <w:rFonts w:hint="eastAsia" w:cs="Times New Roman"/>
          <w:color w:val="auto"/>
          <w:lang w:val="en-US" w:eastAsia="zh-CN"/>
        </w:rPr>
      </w:pPr>
      <w:r>
        <w:rPr>
          <w:rFonts w:hint="eastAsia" w:cs="Times New Roman"/>
          <w:color w:val="auto"/>
          <w:lang w:val="en-US" w:eastAsia="zh-CN"/>
        </w:rPr>
        <w:t>表4.2-2 厂区应急物资与装备一览表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3620"/>
        <w:gridCol w:w="1622"/>
        <w:gridCol w:w="2563"/>
      </w:tblGrid>
      <w:tr w14:paraId="42CB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4AEC33E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序号</w:t>
            </w:r>
          </w:p>
        </w:tc>
        <w:tc>
          <w:tcPr>
            <w:tcW w:w="2011" w:type="pct"/>
            <w:noWrap w:val="0"/>
            <w:vAlign w:val="center"/>
          </w:tcPr>
          <w:p w14:paraId="617A658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rPr>
              <w:t>物资（配备）名称</w:t>
            </w:r>
          </w:p>
        </w:tc>
        <w:tc>
          <w:tcPr>
            <w:tcW w:w="901" w:type="pct"/>
            <w:noWrap w:val="0"/>
            <w:vAlign w:val="center"/>
          </w:tcPr>
          <w:p w14:paraId="1DE2F6B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rPr>
              <w:t>数量</w:t>
            </w:r>
          </w:p>
        </w:tc>
        <w:tc>
          <w:tcPr>
            <w:tcW w:w="1424" w:type="pct"/>
            <w:noWrap w:val="0"/>
            <w:vAlign w:val="center"/>
          </w:tcPr>
          <w:p w14:paraId="3AC57A7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使用部位</w:t>
            </w:r>
          </w:p>
        </w:tc>
      </w:tr>
      <w:tr w14:paraId="75B3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1B04711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2011" w:type="pct"/>
            <w:noWrap w:val="0"/>
            <w:vAlign w:val="center"/>
          </w:tcPr>
          <w:p w14:paraId="35D42AC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电动消防泵</w:t>
            </w:r>
          </w:p>
        </w:tc>
        <w:tc>
          <w:tcPr>
            <w:tcW w:w="901" w:type="pct"/>
            <w:noWrap w:val="0"/>
            <w:vAlign w:val="center"/>
          </w:tcPr>
          <w:p w14:paraId="2A7A6C4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2套</w:t>
            </w:r>
          </w:p>
        </w:tc>
        <w:tc>
          <w:tcPr>
            <w:tcW w:w="1424" w:type="pct"/>
            <w:noWrap w:val="0"/>
            <w:vAlign w:val="center"/>
          </w:tcPr>
          <w:p w14:paraId="5AD5F07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消防泵房</w:t>
            </w:r>
          </w:p>
        </w:tc>
      </w:tr>
      <w:tr w14:paraId="6036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521CB31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2011" w:type="pct"/>
            <w:noWrap w:val="0"/>
            <w:vAlign w:val="center"/>
          </w:tcPr>
          <w:p w14:paraId="38EC147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柴油机消防泵</w:t>
            </w:r>
          </w:p>
        </w:tc>
        <w:tc>
          <w:tcPr>
            <w:tcW w:w="901" w:type="pct"/>
            <w:noWrap w:val="0"/>
            <w:vAlign w:val="center"/>
          </w:tcPr>
          <w:p w14:paraId="04A0B48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4套</w:t>
            </w:r>
          </w:p>
        </w:tc>
        <w:tc>
          <w:tcPr>
            <w:tcW w:w="1424" w:type="pct"/>
            <w:noWrap w:val="0"/>
            <w:vAlign w:val="center"/>
          </w:tcPr>
          <w:p w14:paraId="7D949CE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消防泵房</w:t>
            </w:r>
          </w:p>
        </w:tc>
      </w:tr>
      <w:tr w14:paraId="72A7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3CE2ADE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2011" w:type="pct"/>
            <w:noWrap w:val="0"/>
            <w:vAlign w:val="center"/>
          </w:tcPr>
          <w:p w14:paraId="4528F34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消防稳压装置</w:t>
            </w:r>
          </w:p>
        </w:tc>
        <w:tc>
          <w:tcPr>
            <w:tcW w:w="901" w:type="pct"/>
            <w:noWrap w:val="0"/>
            <w:vAlign w:val="center"/>
          </w:tcPr>
          <w:p w14:paraId="3A7CE4D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1套</w:t>
            </w:r>
          </w:p>
        </w:tc>
        <w:tc>
          <w:tcPr>
            <w:tcW w:w="1424" w:type="pct"/>
            <w:noWrap w:val="0"/>
            <w:vAlign w:val="center"/>
          </w:tcPr>
          <w:p w14:paraId="5F6589E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消防泵房</w:t>
            </w:r>
          </w:p>
        </w:tc>
      </w:tr>
      <w:tr w14:paraId="4CBB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1162AB3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w:t>
            </w:r>
          </w:p>
        </w:tc>
        <w:tc>
          <w:tcPr>
            <w:tcW w:w="2011" w:type="pct"/>
            <w:noWrap w:val="0"/>
            <w:vAlign w:val="center"/>
          </w:tcPr>
          <w:p w14:paraId="4EDAEB7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减压稳压消火栓</w:t>
            </w:r>
          </w:p>
        </w:tc>
        <w:tc>
          <w:tcPr>
            <w:tcW w:w="901" w:type="pct"/>
            <w:noWrap w:val="0"/>
            <w:vAlign w:val="center"/>
          </w:tcPr>
          <w:p w14:paraId="7BC5601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20套</w:t>
            </w:r>
          </w:p>
        </w:tc>
        <w:tc>
          <w:tcPr>
            <w:tcW w:w="1424" w:type="pct"/>
            <w:noWrap w:val="0"/>
            <w:vAlign w:val="center"/>
          </w:tcPr>
          <w:p w14:paraId="2ED696D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10万甲酸</w:t>
            </w:r>
          </w:p>
        </w:tc>
      </w:tr>
      <w:tr w14:paraId="3C7E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0DADD2A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p>
        </w:tc>
        <w:tc>
          <w:tcPr>
            <w:tcW w:w="2011" w:type="pct"/>
            <w:noWrap w:val="0"/>
            <w:vAlign w:val="center"/>
          </w:tcPr>
          <w:p w14:paraId="645AF6F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减压稳压消火栓</w:t>
            </w:r>
          </w:p>
        </w:tc>
        <w:tc>
          <w:tcPr>
            <w:tcW w:w="901" w:type="pct"/>
            <w:noWrap w:val="0"/>
            <w:vAlign w:val="center"/>
          </w:tcPr>
          <w:p w14:paraId="581F885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10套</w:t>
            </w:r>
          </w:p>
        </w:tc>
        <w:tc>
          <w:tcPr>
            <w:tcW w:w="1424" w:type="pct"/>
            <w:noWrap w:val="0"/>
            <w:vAlign w:val="center"/>
          </w:tcPr>
          <w:p w14:paraId="53BC382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草酸库房</w:t>
            </w:r>
          </w:p>
        </w:tc>
      </w:tr>
      <w:tr w14:paraId="460A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32849E0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w:t>
            </w:r>
          </w:p>
        </w:tc>
        <w:tc>
          <w:tcPr>
            <w:tcW w:w="2011" w:type="pct"/>
            <w:noWrap w:val="0"/>
            <w:vAlign w:val="center"/>
          </w:tcPr>
          <w:p w14:paraId="32180DA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减压稳压消火栓</w:t>
            </w:r>
          </w:p>
        </w:tc>
        <w:tc>
          <w:tcPr>
            <w:tcW w:w="901" w:type="pct"/>
            <w:noWrap w:val="0"/>
            <w:vAlign w:val="center"/>
          </w:tcPr>
          <w:p w14:paraId="154757C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4套</w:t>
            </w:r>
          </w:p>
        </w:tc>
        <w:tc>
          <w:tcPr>
            <w:tcW w:w="1424" w:type="pct"/>
            <w:noWrap w:val="0"/>
            <w:vAlign w:val="center"/>
          </w:tcPr>
          <w:p w14:paraId="713886E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草酸酯</w:t>
            </w:r>
          </w:p>
        </w:tc>
      </w:tr>
      <w:tr w14:paraId="2CF4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7678689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w:t>
            </w:r>
          </w:p>
        </w:tc>
        <w:tc>
          <w:tcPr>
            <w:tcW w:w="2011" w:type="pct"/>
            <w:noWrap w:val="0"/>
            <w:vAlign w:val="center"/>
          </w:tcPr>
          <w:p w14:paraId="76448BA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减压稳压消火栓</w:t>
            </w:r>
          </w:p>
        </w:tc>
        <w:tc>
          <w:tcPr>
            <w:tcW w:w="901" w:type="pct"/>
            <w:noWrap w:val="0"/>
            <w:vAlign w:val="center"/>
          </w:tcPr>
          <w:p w14:paraId="1E8C060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9套</w:t>
            </w:r>
          </w:p>
        </w:tc>
        <w:tc>
          <w:tcPr>
            <w:tcW w:w="1424" w:type="pct"/>
            <w:noWrap w:val="0"/>
            <w:vAlign w:val="center"/>
          </w:tcPr>
          <w:p w14:paraId="4EE8242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化学品库</w:t>
            </w:r>
          </w:p>
        </w:tc>
      </w:tr>
      <w:tr w14:paraId="33A6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0E2BA83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w:t>
            </w:r>
          </w:p>
        </w:tc>
        <w:tc>
          <w:tcPr>
            <w:tcW w:w="2011" w:type="pct"/>
            <w:noWrap w:val="0"/>
            <w:vAlign w:val="center"/>
          </w:tcPr>
          <w:p w14:paraId="5A0C10D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减压稳压消火栓</w:t>
            </w:r>
          </w:p>
        </w:tc>
        <w:tc>
          <w:tcPr>
            <w:tcW w:w="901" w:type="pct"/>
            <w:noWrap w:val="0"/>
            <w:vAlign w:val="center"/>
          </w:tcPr>
          <w:p w14:paraId="6C68ED9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10套</w:t>
            </w:r>
          </w:p>
        </w:tc>
        <w:tc>
          <w:tcPr>
            <w:tcW w:w="1424" w:type="pct"/>
            <w:noWrap w:val="0"/>
            <w:vAlign w:val="center"/>
          </w:tcPr>
          <w:p w14:paraId="6DCDF0B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甲酸灌装线</w:t>
            </w:r>
          </w:p>
        </w:tc>
      </w:tr>
      <w:tr w14:paraId="3424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095E953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w:t>
            </w:r>
          </w:p>
        </w:tc>
        <w:tc>
          <w:tcPr>
            <w:tcW w:w="2011" w:type="pct"/>
            <w:noWrap w:val="0"/>
            <w:vAlign w:val="center"/>
          </w:tcPr>
          <w:p w14:paraId="00DDF46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减压稳压消火栓</w:t>
            </w:r>
          </w:p>
        </w:tc>
        <w:tc>
          <w:tcPr>
            <w:tcW w:w="901" w:type="pct"/>
            <w:noWrap w:val="0"/>
            <w:vAlign w:val="center"/>
          </w:tcPr>
          <w:p w14:paraId="1B3AEC5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8套</w:t>
            </w:r>
          </w:p>
        </w:tc>
        <w:tc>
          <w:tcPr>
            <w:tcW w:w="1424" w:type="pct"/>
            <w:noWrap w:val="0"/>
            <w:vAlign w:val="center"/>
          </w:tcPr>
          <w:p w14:paraId="068C8F2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甲酸甲酯</w:t>
            </w:r>
          </w:p>
        </w:tc>
      </w:tr>
      <w:tr w14:paraId="1DCB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054E0E2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w:t>
            </w:r>
          </w:p>
        </w:tc>
        <w:tc>
          <w:tcPr>
            <w:tcW w:w="2011" w:type="pct"/>
            <w:noWrap w:val="0"/>
            <w:vAlign w:val="center"/>
          </w:tcPr>
          <w:p w14:paraId="1166CCE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减压稳压消火栓</w:t>
            </w:r>
          </w:p>
        </w:tc>
        <w:tc>
          <w:tcPr>
            <w:tcW w:w="901" w:type="pct"/>
            <w:noWrap w:val="0"/>
            <w:vAlign w:val="center"/>
          </w:tcPr>
          <w:p w14:paraId="7A0A229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12套</w:t>
            </w:r>
          </w:p>
        </w:tc>
        <w:tc>
          <w:tcPr>
            <w:tcW w:w="1424" w:type="pct"/>
            <w:noWrap w:val="0"/>
            <w:vAlign w:val="center"/>
          </w:tcPr>
          <w:p w14:paraId="20424FB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甲酸桶装库房给排水</w:t>
            </w:r>
          </w:p>
        </w:tc>
      </w:tr>
      <w:tr w14:paraId="2AE8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0471B41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11</w:t>
            </w:r>
          </w:p>
        </w:tc>
        <w:tc>
          <w:tcPr>
            <w:tcW w:w="2011" w:type="pct"/>
            <w:noWrap w:val="0"/>
            <w:vAlign w:val="center"/>
          </w:tcPr>
          <w:p w14:paraId="53ACDD7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减压稳压消火栓</w:t>
            </w:r>
          </w:p>
        </w:tc>
        <w:tc>
          <w:tcPr>
            <w:tcW w:w="901" w:type="pct"/>
            <w:noWrap w:val="0"/>
            <w:vAlign w:val="center"/>
          </w:tcPr>
          <w:p w14:paraId="65A04AC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8套</w:t>
            </w:r>
          </w:p>
        </w:tc>
        <w:tc>
          <w:tcPr>
            <w:tcW w:w="1424" w:type="pct"/>
            <w:noWrap w:val="0"/>
            <w:vAlign w:val="center"/>
          </w:tcPr>
          <w:p w14:paraId="7985A4C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综合维修</w:t>
            </w:r>
          </w:p>
        </w:tc>
      </w:tr>
      <w:tr w14:paraId="558D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3251709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12</w:t>
            </w:r>
          </w:p>
        </w:tc>
        <w:tc>
          <w:tcPr>
            <w:tcW w:w="2011" w:type="pct"/>
            <w:noWrap w:val="0"/>
            <w:vAlign w:val="center"/>
          </w:tcPr>
          <w:p w14:paraId="756D7D4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室外双阀双口消火栓</w:t>
            </w:r>
          </w:p>
        </w:tc>
        <w:tc>
          <w:tcPr>
            <w:tcW w:w="901" w:type="pct"/>
            <w:noWrap w:val="0"/>
            <w:vAlign w:val="center"/>
          </w:tcPr>
          <w:p w14:paraId="42C80E0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103套</w:t>
            </w:r>
          </w:p>
        </w:tc>
        <w:tc>
          <w:tcPr>
            <w:tcW w:w="1424" w:type="pct"/>
            <w:noWrap w:val="0"/>
            <w:vAlign w:val="center"/>
          </w:tcPr>
          <w:p w14:paraId="776A4C3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全厂室外</w:t>
            </w:r>
          </w:p>
        </w:tc>
      </w:tr>
      <w:tr w14:paraId="25C96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3366BA0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13</w:t>
            </w:r>
          </w:p>
        </w:tc>
        <w:tc>
          <w:tcPr>
            <w:tcW w:w="2011" w:type="pct"/>
            <w:noWrap w:val="0"/>
            <w:vAlign w:val="center"/>
          </w:tcPr>
          <w:p w14:paraId="0CC8305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水炮</w:t>
            </w:r>
          </w:p>
        </w:tc>
        <w:tc>
          <w:tcPr>
            <w:tcW w:w="901" w:type="pct"/>
            <w:noWrap w:val="0"/>
            <w:vAlign w:val="center"/>
          </w:tcPr>
          <w:p w14:paraId="4B9D556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30套</w:t>
            </w:r>
          </w:p>
        </w:tc>
        <w:tc>
          <w:tcPr>
            <w:tcW w:w="1424" w:type="pct"/>
            <w:noWrap w:val="0"/>
            <w:vAlign w:val="center"/>
          </w:tcPr>
          <w:p w14:paraId="438BB11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全厂室外</w:t>
            </w:r>
          </w:p>
        </w:tc>
      </w:tr>
      <w:tr w14:paraId="2E59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7B4964F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14</w:t>
            </w:r>
          </w:p>
        </w:tc>
        <w:tc>
          <w:tcPr>
            <w:tcW w:w="2011" w:type="pct"/>
            <w:noWrap w:val="0"/>
            <w:vAlign w:val="center"/>
          </w:tcPr>
          <w:p w14:paraId="14EF4B0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推车式干粉灭火器</w:t>
            </w:r>
          </w:p>
        </w:tc>
        <w:tc>
          <w:tcPr>
            <w:tcW w:w="901" w:type="pct"/>
            <w:noWrap w:val="0"/>
            <w:vAlign w:val="center"/>
          </w:tcPr>
          <w:p w14:paraId="2500EF3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95套</w:t>
            </w:r>
          </w:p>
        </w:tc>
        <w:tc>
          <w:tcPr>
            <w:tcW w:w="1424" w:type="pct"/>
            <w:noWrap w:val="0"/>
            <w:vAlign w:val="center"/>
          </w:tcPr>
          <w:p w14:paraId="21B59B4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动力岛</w:t>
            </w:r>
          </w:p>
        </w:tc>
      </w:tr>
      <w:tr w14:paraId="7C43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290F1D8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w:t>
            </w:r>
          </w:p>
        </w:tc>
        <w:tc>
          <w:tcPr>
            <w:tcW w:w="2011" w:type="pct"/>
            <w:noWrap w:val="0"/>
            <w:vAlign w:val="center"/>
          </w:tcPr>
          <w:p w14:paraId="0931C28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手提式干粉灭火器</w:t>
            </w:r>
          </w:p>
        </w:tc>
        <w:tc>
          <w:tcPr>
            <w:tcW w:w="901" w:type="pct"/>
            <w:noWrap w:val="0"/>
            <w:vAlign w:val="center"/>
          </w:tcPr>
          <w:p w14:paraId="0309493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114套</w:t>
            </w:r>
          </w:p>
        </w:tc>
        <w:tc>
          <w:tcPr>
            <w:tcW w:w="1424" w:type="pct"/>
            <w:noWrap w:val="0"/>
            <w:vAlign w:val="center"/>
          </w:tcPr>
          <w:p w14:paraId="6312A08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动力岛</w:t>
            </w:r>
          </w:p>
        </w:tc>
      </w:tr>
      <w:tr w14:paraId="5607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5055900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16</w:t>
            </w:r>
          </w:p>
        </w:tc>
        <w:tc>
          <w:tcPr>
            <w:tcW w:w="2011" w:type="pct"/>
            <w:noWrap w:val="0"/>
            <w:vAlign w:val="center"/>
          </w:tcPr>
          <w:p w14:paraId="2CEAFE1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手提式二氧化碳灭火器</w:t>
            </w:r>
          </w:p>
        </w:tc>
        <w:tc>
          <w:tcPr>
            <w:tcW w:w="901" w:type="pct"/>
            <w:noWrap w:val="0"/>
            <w:vAlign w:val="center"/>
          </w:tcPr>
          <w:p w14:paraId="0844D8B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6套</w:t>
            </w:r>
          </w:p>
        </w:tc>
        <w:tc>
          <w:tcPr>
            <w:tcW w:w="1424" w:type="pct"/>
            <w:noWrap w:val="0"/>
            <w:vAlign w:val="center"/>
          </w:tcPr>
          <w:p w14:paraId="36F32C8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动力岛</w:t>
            </w:r>
          </w:p>
        </w:tc>
      </w:tr>
      <w:tr w14:paraId="4D8B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01D1E4C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17</w:t>
            </w:r>
          </w:p>
        </w:tc>
        <w:tc>
          <w:tcPr>
            <w:tcW w:w="2011" w:type="pct"/>
            <w:noWrap w:val="0"/>
            <w:vAlign w:val="center"/>
          </w:tcPr>
          <w:p w14:paraId="75A270D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推车式干粉灭火器</w:t>
            </w:r>
          </w:p>
        </w:tc>
        <w:tc>
          <w:tcPr>
            <w:tcW w:w="901" w:type="pct"/>
            <w:noWrap w:val="0"/>
            <w:vAlign w:val="center"/>
          </w:tcPr>
          <w:p w14:paraId="60D828D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3套</w:t>
            </w:r>
          </w:p>
        </w:tc>
        <w:tc>
          <w:tcPr>
            <w:tcW w:w="1424" w:type="pct"/>
            <w:noWrap w:val="0"/>
            <w:vAlign w:val="center"/>
          </w:tcPr>
          <w:p w14:paraId="09ADDAE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甲酸</w:t>
            </w:r>
          </w:p>
        </w:tc>
      </w:tr>
      <w:tr w14:paraId="7847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24B4E89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18</w:t>
            </w:r>
          </w:p>
        </w:tc>
        <w:tc>
          <w:tcPr>
            <w:tcW w:w="2011" w:type="pct"/>
            <w:noWrap w:val="0"/>
            <w:vAlign w:val="center"/>
          </w:tcPr>
          <w:p w14:paraId="55FDF0A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手提式干粉灭火器</w:t>
            </w:r>
          </w:p>
        </w:tc>
        <w:tc>
          <w:tcPr>
            <w:tcW w:w="901" w:type="pct"/>
            <w:noWrap w:val="0"/>
            <w:vAlign w:val="center"/>
          </w:tcPr>
          <w:p w14:paraId="089906F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132套</w:t>
            </w:r>
          </w:p>
        </w:tc>
        <w:tc>
          <w:tcPr>
            <w:tcW w:w="1424" w:type="pct"/>
            <w:noWrap w:val="0"/>
            <w:vAlign w:val="center"/>
          </w:tcPr>
          <w:p w14:paraId="69210A3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甲酸</w:t>
            </w:r>
          </w:p>
        </w:tc>
      </w:tr>
      <w:tr w14:paraId="4A06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737C10C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19</w:t>
            </w:r>
          </w:p>
        </w:tc>
        <w:tc>
          <w:tcPr>
            <w:tcW w:w="2011" w:type="pct"/>
            <w:noWrap w:val="0"/>
            <w:vAlign w:val="center"/>
          </w:tcPr>
          <w:p w14:paraId="578D8C4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推车式干粉灭火器</w:t>
            </w:r>
          </w:p>
        </w:tc>
        <w:tc>
          <w:tcPr>
            <w:tcW w:w="901" w:type="pct"/>
            <w:noWrap w:val="0"/>
            <w:vAlign w:val="center"/>
          </w:tcPr>
          <w:p w14:paraId="0CE1149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4套</w:t>
            </w:r>
          </w:p>
        </w:tc>
        <w:tc>
          <w:tcPr>
            <w:tcW w:w="1424" w:type="pct"/>
            <w:noWrap w:val="0"/>
            <w:vAlign w:val="center"/>
          </w:tcPr>
          <w:p w14:paraId="69A7CBD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甲酸甲酯</w:t>
            </w:r>
          </w:p>
        </w:tc>
      </w:tr>
      <w:tr w14:paraId="0FB1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2062CF3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w:t>
            </w:r>
          </w:p>
        </w:tc>
        <w:tc>
          <w:tcPr>
            <w:tcW w:w="2011" w:type="pct"/>
            <w:noWrap w:val="0"/>
            <w:vAlign w:val="center"/>
          </w:tcPr>
          <w:p w14:paraId="65FBF8B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手提式干粉灭火器</w:t>
            </w:r>
          </w:p>
        </w:tc>
        <w:tc>
          <w:tcPr>
            <w:tcW w:w="901" w:type="pct"/>
            <w:noWrap w:val="0"/>
            <w:vAlign w:val="center"/>
          </w:tcPr>
          <w:p w14:paraId="2C38502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84套</w:t>
            </w:r>
          </w:p>
        </w:tc>
        <w:tc>
          <w:tcPr>
            <w:tcW w:w="1424" w:type="pct"/>
            <w:noWrap w:val="0"/>
            <w:vAlign w:val="center"/>
          </w:tcPr>
          <w:p w14:paraId="742BF8B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甲酸甲酯</w:t>
            </w:r>
          </w:p>
        </w:tc>
      </w:tr>
      <w:tr w14:paraId="0150A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4B92F01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21</w:t>
            </w:r>
          </w:p>
        </w:tc>
        <w:tc>
          <w:tcPr>
            <w:tcW w:w="2011" w:type="pct"/>
            <w:noWrap w:val="0"/>
            <w:vAlign w:val="center"/>
          </w:tcPr>
          <w:p w14:paraId="1611F9D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推车式干粉灭火器</w:t>
            </w:r>
          </w:p>
        </w:tc>
        <w:tc>
          <w:tcPr>
            <w:tcW w:w="901" w:type="pct"/>
            <w:noWrap w:val="0"/>
            <w:vAlign w:val="center"/>
          </w:tcPr>
          <w:p w14:paraId="4EFD868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3套</w:t>
            </w:r>
          </w:p>
        </w:tc>
        <w:tc>
          <w:tcPr>
            <w:tcW w:w="1424" w:type="pct"/>
            <w:noWrap w:val="0"/>
            <w:vAlign w:val="center"/>
          </w:tcPr>
          <w:p w14:paraId="45774CF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甲酸单元</w:t>
            </w:r>
          </w:p>
        </w:tc>
      </w:tr>
      <w:tr w14:paraId="03AA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54E7A21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22</w:t>
            </w:r>
          </w:p>
        </w:tc>
        <w:tc>
          <w:tcPr>
            <w:tcW w:w="2011" w:type="pct"/>
            <w:noWrap w:val="0"/>
            <w:vAlign w:val="center"/>
          </w:tcPr>
          <w:p w14:paraId="0D216A2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手提式干粉灭火器</w:t>
            </w:r>
          </w:p>
        </w:tc>
        <w:tc>
          <w:tcPr>
            <w:tcW w:w="901" w:type="pct"/>
            <w:noWrap w:val="0"/>
            <w:vAlign w:val="center"/>
          </w:tcPr>
          <w:p w14:paraId="227F74B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88套</w:t>
            </w:r>
          </w:p>
        </w:tc>
        <w:tc>
          <w:tcPr>
            <w:tcW w:w="1424" w:type="pct"/>
            <w:noWrap w:val="0"/>
            <w:vAlign w:val="center"/>
          </w:tcPr>
          <w:p w14:paraId="61E4E67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甲酸单元</w:t>
            </w:r>
          </w:p>
        </w:tc>
      </w:tr>
      <w:tr w14:paraId="7EAE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66BC687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23</w:t>
            </w:r>
          </w:p>
        </w:tc>
        <w:tc>
          <w:tcPr>
            <w:tcW w:w="2011" w:type="pct"/>
            <w:noWrap w:val="0"/>
            <w:vAlign w:val="center"/>
          </w:tcPr>
          <w:p w14:paraId="72FC687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推车式干粉灭火器</w:t>
            </w:r>
          </w:p>
        </w:tc>
        <w:tc>
          <w:tcPr>
            <w:tcW w:w="901" w:type="pct"/>
            <w:noWrap w:val="0"/>
            <w:vAlign w:val="center"/>
          </w:tcPr>
          <w:p w14:paraId="49DBC8B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6套</w:t>
            </w:r>
          </w:p>
        </w:tc>
        <w:tc>
          <w:tcPr>
            <w:tcW w:w="1424" w:type="pct"/>
            <w:noWrap w:val="0"/>
            <w:vAlign w:val="center"/>
          </w:tcPr>
          <w:p w14:paraId="0C35CFC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锅炉</w:t>
            </w:r>
          </w:p>
        </w:tc>
      </w:tr>
      <w:tr w14:paraId="33DC1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05CDA9B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24</w:t>
            </w:r>
          </w:p>
        </w:tc>
        <w:tc>
          <w:tcPr>
            <w:tcW w:w="2011" w:type="pct"/>
            <w:noWrap w:val="0"/>
            <w:vAlign w:val="center"/>
          </w:tcPr>
          <w:p w14:paraId="5AE9413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手提式干粉灭火器</w:t>
            </w:r>
          </w:p>
        </w:tc>
        <w:tc>
          <w:tcPr>
            <w:tcW w:w="901" w:type="pct"/>
            <w:noWrap w:val="0"/>
            <w:vAlign w:val="center"/>
          </w:tcPr>
          <w:p w14:paraId="677FB40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36套</w:t>
            </w:r>
          </w:p>
        </w:tc>
        <w:tc>
          <w:tcPr>
            <w:tcW w:w="1424" w:type="pct"/>
            <w:noWrap w:val="0"/>
            <w:vAlign w:val="center"/>
          </w:tcPr>
          <w:p w14:paraId="26D5801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锅炉</w:t>
            </w:r>
          </w:p>
        </w:tc>
      </w:tr>
      <w:tr w14:paraId="12F9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6A3DF6D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25</w:t>
            </w:r>
          </w:p>
        </w:tc>
        <w:tc>
          <w:tcPr>
            <w:tcW w:w="2011" w:type="pct"/>
            <w:noWrap w:val="0"/>
            <w:vAlign w:val="center"/>
          </w:tcPr>
          <w:p w14:paraId="13C61FA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手提式磷酸盐干粉灭火器</w:t>
            </w:r>
          </w:p>
        </w:tc>
        <w:tc>
          <w:tcPr>
            <w:tcW w:w="901" w:type="pct"/>
            <w:noWrap w:val="0"/>
            <w:vAlign w:val="center"/>
          </w:tcPr>
          <w:p w14:paraId="5C4C615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12套</w:t>
            </w:r>
          </w:p>
        </w:tc>
        <w:tc>
          <w:tcPr>
            <w:tcW w:w="1424" w:type="pct"/>
            <w:noWrap w:val="0"/>
            <w:vAlign w:val="center"/>
          </w:tcPr>
          <w:p w14:paraId="7F3410A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甲酸甲酯回收装置</w:t>
            </w:r>
          </w:p>
        </w:tc>
      </w:tr>
      <w:tr w14:paraId="6D42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481168D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26</w:t>
            </w:r>
          </w:p>
        </w:tc>
        <w:tc>
          <w:tcPr>
            <w:tcW w:w="2011" w:type="pct"/>
            <w:noWrap w:val="0"/>
            <w:vAlign w:val="center"/>
          </w:tcPr>
          <w:p w14:paraId="48ADC1E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减压稳压消火栓</w:t>
            </w:r>
          </w:p>
        </w:tc>
        <w:tc>
          <w:tcPr>
            <w:tcW w:w="901" w:type="pct"/>
            <w:noWrap w:val="0"/>
            <w:vAlign w:val="center"/>
          </w:tcPr>
          <w:p w14:paraId="190DE11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4套</w:t>
            </w:r>
          </w:p>
        </w:tc>
        <w:tc>
          <w:tcPr>
            <w:tcW w:w="1424" w:type="pct"/>
            <w:noWrap w:val="0"/>
            <w:vAlign w:val="center"/>
          </w:tcPr>
          <w:p w14:paraId="75163C7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破碎楼</w:t>
            </w:r>
          </w:p>
        </w:tc>
      </w:tr>
      <w:tr w14:paraId="6E7B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7E454AC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27</w:t>
            </w:r>
          </w:p>
        </w:tc>
        <w:tc>
          <w:tcPr>
            <w:tcW w:w="2011" w:type="pct"/>
            <w:noWrap w:val="0"/>
            <w:vAlign w:val="center"/>
          </w:tcPr>
          <w:p w14:paraId="3580B1F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手提式干粉灭火器</w:t>
            </w:r>
          </w:p>
        </w:tc>
        <w:tc>
          <w:tcPr>
            <w:tcW w:w="901" w:type="pct"/>
            <w:noWrap w:val="0"/>
            <w:vAlign w:val="center"/>
          </w:tcPr>
          <w:p w14:paraId="74F757F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8套</w:t>
            </w:r>
          </w:p>
        </w:tc>
        <w:tc>
          <w:tcPr>
            <w:tcW w:w="1424" w:type="pct"/>
            <w:noWrap w:val="0"/>
            <w:vAlign w:val="center"/>
          </w:tcPr>
          <w:p w14:paraId="169704C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1#运煤栈桥</w:t>
            </w:r>
          </w:p>
        </w:tc>
      </w:tr>
      <w:tr w14:paraId="75EE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6E5519E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28</w:t>
            </w:r>
          </w:p>
        </w:tc>
        <w:tc>
          <w:tcPr>
            <w:tcW w:w="2011" w:type="pct"/>
            <w:noWrap w:val="0"/>
            <w:vAlign w:val="center"/>
          </w:tcPr>
          <w:p w14:paraId="2AFEA14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推车式干粉灭火器</w:t>
            </w:r>
          </w:p>
        </w:tc>
        <w:tc>
          <w:tcPr>
            <w:tcW w:w="901" w:type="pct"/>
            <w:noWrap w:val="0"/>
            <w:vAlign w:val="center"/>
          </w:tcPr>
          <w:p w14:paraId="2596848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3套</w:t>
            </w:r>
          </w:p>
        </w:tc>
        <w:tc>
          <w:tcPr>
            <w:tcW w:w="1424" w:type="pct"/>
            <w:noWrap w:val="0"/>
            <w:vAlign w:val="center"/>
          </w:tcPr>
          <w:p w14:paraId="0E10308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综合维修</w:t>
            </w:r>
          </w:p>
        </w:tc>
      </w:tr>
      <w:tr w14:paraId="25394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0B36174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29</w:t>
            </w:r>
          </w:p>
        </w:tc>
        <w:tc>
          <w:tcPr>
            <w:tcW w:w="2011" w:type="pct"/>
            <w:noWrap w:val="0"/>
            <w:vAlign w:val="center"/>
          </w:tcPr>
          <w:p w14:paraId="7642579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手提式干粉灭火器</w:t>
            </w:r>
          </w:p>
        </w:tc>
        <w:tc>
          <w:tcPr>
            <w:tcW w:w="901" w:type="pct"/>
            <w:noWrap w:val="0"/>
            <w:vAlign w:val="center"/>
          </w:tcPr>
          <w:p w14:paraId="054F15C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14套</w:t>
            </w:r>
          </w:p>
        </w:tc>
        <w:tc>
          <w:tcPr>
            <w:tcW w:w="1424" w:type="pct"/>
            <w:noWrap w:val="0"/>
            <w:vAlign w:val="center"/>
          </w:tcPr>
          <w:p w14:paraId="0AC69E6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综合维修</w:t>
            </w:r>
          </w:p>
        </w:tc>
      </w:tr>
      <w:tr w14:paraId="6CD0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16142EF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30</w:t>
            </w:r>
          </w:p>
        </w:tc>
        <w:tc>
          <w:tcPr>
            <w:tcW w:w="2011" w:type="pct"/>
            <w:noWrap w:val="0"/>
            <w:vAlign w:val="center"/>
          </w:tcPr>
          <w:p w14:paraId="0B69727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推车式干粉灭火器</w:t>
            </w:r>
          </w:p>
        </w:tc>
        <w:tc>
          <w:tcPr>
            <w:tcW w:w="901" w:type="pct"/>
            <w:noWrap w:val="0"/>
            <w:vAlign w:val="center"/>
          </w:tcPr>
          <w:p w14:paraId="1E218E3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1套</w:t>
            </w:r>
          </w:p>
        </w:tc>
        <w:tc>
          <w:tcPr>
            <w:tcW w:w="1424" w:type="pct"/>
            <w:noWrap w:val="0"/>
            <w:vAlign w:val="center"/>
          </w:tcPr>
          <w:p w14:paraId="3851E46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循环水站</w:t>
            </w:r>
          </w:p>
        </w:tc>
      </w:tr>
      <w:tr w14:paraId="54CF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1AC52EA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31</w:t>
            </w:r>
          </w:p>
        </w:tc>
        <w:tc>
          <w:tcPr>
            <w:tcW w:w="2011" w:type="pct"/>
            <w:noWrap w:val="0"/>
            <w:vAlign w:val="center"/>
          </w:tcPr>
          <w:p w14:paraId="2698E50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手提式干粉灭火器</w:t>
            </w:r>
          </w:p>
        </w:tc>
        <w:tc>
          <w:tcPr>
            <w:tcW w:w="901" w:type="pct"/>
            <w:noWrap w:val="0"/>
            <w:vAlign w:val="center"/>
          </w:tcPr>
          <w:p w14:paraId="5749D8E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24套</w:t>
            </w:r>
          </w:p>
        </w:tc>
        <w:tc>
          <w:tcPr>
            <w:tcW w:w="1424" w:type="pct"/>
            <w:noWrap w:val="0"/>
            <w:vAlign w:val="center"/>
          </w:tcPr>
          <w:p w14:paraId="76B3EFA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循环水站</w:t>
            </w:r>
          </w:p>
        </w:tc>
      </w:tr>
      <w:tr w14:paraId="4B940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4C3702E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32</w:t>
            </w:r>
          </w:p>
        </w:tc>
        <w:tc>
          <w:tcPr>
            <w:tcW w:w="2011" w:type="pct"/>
            <w:noWrap w:val="0"/>
            <w:vAlign w:val="center"/>
          </w:tcPr>
          <w:p w14:paraId="726B446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推车式干粉灭火器</w:t>
            </w:r>
          </w:p>
        </w:tc>
        <w:tc>
          <w:tcPr>
            <w:tcW w:w="901" w:type="pct"/>
            <w:noWrap w:val="0"/>
            <w:vAlign w:val="center"/>
          </w:tcPr>
          <w:p w14:paraId="31B2932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8套</w:t>
            </w:r>
          </w:p>
        </w:tc>
        <w:tc>
          <w:tcPr>
            <w:tcW w:w="1424" w:type="pct"/>
            <w:noWrap w:val="0"/>
            <w:vAlign w:val="center"/>
          </w:tcPr>
          <w:p w14:paraId="290A09E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化学品库</w:t>
            </w:r>
          </w:p>
        </w:tc>
      </w:tr>
      <w:tr w14:paraId="0CD1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7F153A4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33</w:t>
            </w:r>
          </w:p>
        </w:tc>
        <w:tc>
          <w:tcPr>
            <w:tcW w:w="2011" w:type="pct"/>
            <w:noWrap w:val="0"/>
            <w:vAlign w:val="center"/>
          </w:tcPr>
          <w:p w14:paraId="4EDA3A9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手提式干粉灭火器</w:t>
            </w:r>
          </w:p>
        </w:tc>
        <w:tc>
          <w:tcPr>
            <w:tcW w:w="901" w:type="pct"/>
            <w:noWrap w:val="0"/>
            <w:vAlign w:val="center"/>
          </w:tcPr>
          <w:p w14:paraId="3E7495F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16套</w:t>
            </w:r>
          </w:p>
        </w:tc>
        <w:tc>
          <w:tcPr>
            <w:tcW w:w="1424" w:type="pct"/>
            <w:noWrap w:val="0"/>
            <w:vAlign w:val="center"/>
          </w:tcPr>
          <w:p w14:paraId="2399641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化学品库</w:t>
            </w:r>
          </w:p>
        </w:tc>
      </w:tr>
      <w:tr w14:paraId="28EA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1C1E27B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34</w:t>
            </w:r>
          </w:p>
        </w:tc>
        <w:tc>
          <w:tcPr>
            <w:tcW w:w="2011" w:type="pct"/>
            <w:noWrap w:val="0"/>
            <w:vAlign w:val="center"/>
          </w:tcPr>
          <w:p w14:paraId="337848C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手提式干粉灭火器</w:t>
            </w:r>
          </w:p>
        </w:tc>
        <w:tc>
          <w:tcPr>
            <w:tcW w:w="901" w:type="pct"/>
            <w:noWrap w:val="0"/>
            <w:vAlign w:val="center"/>
          </w:tcPr>
          <w:p w14:paraId="4C2DE5F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16套</w:t>
            </w:r>
          </w:p>
        </w:tc>
        <w:tc>
          <w:tcPr>
            <w:tcW w:w="1424" w:type="pct"/>
            <w:noWrap w:val="0"/>
            <w:vAlign w:val="center"/>
          </w:tcPr>
          <w:p w14:paraId="367616B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中央化验室</w:t>
            </w:r>
          </w:p>
        </w:tc>
      </w:tr>
      <w:tr w14:paraId="1E44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582307A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35</w:t>
            </w:r>
          </w:p>
        </w:tc>
        <w:tc>
          <w:tcPr>
            <w:tcW w:w="2011" w:type="pct"/>
            <w:noWrap w:val="0"/>
            <w:vAlign w:val="center"/>
          </w:tcPr>
          <w:p w14:paraId="532292F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推车式二氧化碳灭火器</w:t>
            </w:r>
          </w:p>
        </w:tc>
        <w:tc>
          <w:tcPr>
            <w:tcW w:w="901" w:type="pct"/>
            <w:noWrap w:val="0"/>
            <w:vAlign w:val="center"/>
          </w:tcPr>
          <w:p w14:paraId="37D83DE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1套</w:t>
            </w:r>
          </w:p>
        </w:tc>
        <w:tc>
          <w:tcPr>
            <w:tcW w:w="1424" w:type="pct"/>
            <w:noWrap w:val="0"/>
            <w:vAlign w:val="center"/>
          </w:tcPr>
          <w:p w14:paraId="4384ADF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中央化验室</w:t>
            </w:r>
          </w:p>
        </w:tc>
      </w:tr>
      <w:tr w14:paraId="6424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1A3B61C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36</w:t>
            </w:r>
          </w:p>
        </w:tc>
        <w:tc>
          <w:tcPr>
            <w:tcW w:w="2011" w:type="pct"/>
            <w:noWrap w:val="0"/>
            <w:vAlign w:val="center"/>
          </w:tcPr>
          <w:p w14:paraId="6AB0CB1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手提式干粉灭火器</w:t>
            </w:r>
          </w:p>
        </w:tc>
        <w:tc>
          <w:tcPr>
            <w:tcW w:w="901" w:type="pct"/>
            <w:noWrap w:val="0"/>
            <w:vAlign w:val="center"/>
          </w:tcPr>
          <w:p w14:paraId="7FC0D9C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12套</w:t>
            </w:r>
          </w:p>
        </w:tc>
        <w:tc>
          <w:tcPr>
            <w:tcW w:w="1424" w:type="pct"/>
            <w:noWrap w:val="0"/>
            <w:vAlign w:val="center"/>
          </w:tcPr>
          <w:p w14:paraId="56F4B7C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2#带式输出机栈桥</w:t>
            </w:r>
          </w:p>
        </w:tc>
      </w:tr>
      <w:tr w14:paraId="4EDF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7E49EFF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37</w:t>
            </w:r>
          </w:p>
        </w:tc>
        <w:tc>
          <w:tcPr>
            <w:tcW w:w="2011" w:type="pct"/>
            <w:noWrap w:val="0"/>
            <w:vAlign w:val="center"/>
          </w:tcPr>
          <w:p w14:paraId="42C55C2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手提式干粉灭火器</w:t>
            </w:r>
          </w:p>
        </w:tc>
        <w:tc>
          <w:tcPr>
            <w:tcW w:w="901" w:type="pct"/>
            <w:noWrap w:val="0"/>
            <w:vAlign w:val="center"/>
          </w:tcPr>
          <w:p w14:paraId="4AC67D0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4套</w:t>
            </w:r>
          </w:p>
        </w:tc>
        <w:tc>
          <w:tcPr>
            <w:tcW w:w="1424" w:type="pct"/>
            <w:noWrap w:val="0"/>
            <w:vAlign w:val="center"/>
          </w:tcPr>
          <w:p w14:paraId="1D0ADE9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1#转运站</w:t>
            </w:r>
          </w:p>
        </w:tc>
      </w:tr>
      <w:tr w14:paraId="5E336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254A858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38</w:t>
            </w:r>
          </w:p>
        </w:tc>
        <w:tc>
          <w:tcPr>
            <w:tcW w:w="2011" w:type="pct"/>
            <w:noWrap w:val="0"/>
            <w:vAlign w:val="center"/>
          </w:tcPr>
          <w:p w14:paraId="5AE078C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手提式干粉灭火器</w:t>
            </w:r>
          </w:p>
        </w:tc>
        <w:tc>
          <w:tcPr>
            <w:tcW w:w="901" w:type="pct"/>
            <w:noWrap w:val="0"/>
            <w:vAlign w:val="center"/>
          </w:tcPr>
          <w:p w14:paraId="4FAE9F2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30套</w:t>
            </w:r>
          </w:p>
        </w:tc>
        <w:tc>
          <w:tcPr>
            <w:tcW w:w="1424" w:type="pct"/>
            <w:noWrap w:val="0"/>
            <w:vAlign w:val="center"/>
          </w:tcPr>
          <w:p w14:paraId="3AC6AB9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3#带式输出机栈桥</w:t>
            </w:r>
          </w:p>
        </w:tc>
      </w:tr>
      <w:tr w14:paraId="0980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570FF7D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39</w:t>
            </w:r>
          </w:p>
        </w:tc>
        <w:tc>
          <w:tcPr>
            <w:tcW w:w="2011" w:type="pct"/>
            <w:noWrap w:val="0"/>
            <w:vAlign w:val="center"/>
          </w:tcPr>
          <w:p w14:paraId="09B3CC8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消防自动炮</w:t>
            </w:r>
          </w:p>
        </w:tc>
        <w:tc>
          <w:tcPr>
            <w:tcW w:w="901" w:type="pct"/>
            <w:noWrap w:val="0"/>
            <w:vAlign w:val="center"/>
          </w:tcPr>
          <w:p w14:paraId="4F262DE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17套</w:t>
            </w:r>
          </w:p>
        </w:tc>
        <w:tc>
          <w:tcPr>
            <w:tcW w:w="1424" w:type="pct"/>
            <w:noWrap w:val="0"/>
            <w:vAlign w:val="center"/>
          </w:tcPr>
          <w:p w14:paraId="3A2AD9E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配煤棚</w:t>
            </w:r>
          </w:p>
        </w:tc>
      </w:tr>
      <w:tr w14:paraId="2368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6E100B5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40</w:t>
            </w:r>
          </w:p>
        </w:tc>
        <w:tc>
          <w:tcPr>
            <w:tcW w:w="2011" w:type="pct"/>
            <w:noWrap w:val="0"/>
            <w:vAlign w:val="center"/>
          </w:tcPr>
          <w:p w14:paraId="2254374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减压稳压消火栓</w:t>
            </w:r>
          </w:p>
        </w:tc>
        <w:tc>
          <w:tcPr>
            <w:tcW w:w="901" w:type="pct"/>
            <w:noWrap w:val="0"/>
            <w:vAlign w:val="center"/>
          </w:tcPr>
          <w:p w14:paraId="4F5E5E4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22套</w:t>
            </w:r>
          </w:p>
        </w:tc>
        <w:tc>
          <w:tcPr>
            <w:tcW w:w="1424" w:type="pct"/>
            <w:noWrap w:val="0"/>
            <w:vAlign w:val="center"/>
          </w:tcPr>
          <w:p w14:paraId="6818306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配煤棚</w:t>
            </w:r>
          </w:p>
        </w:tc>
      </w:tr>
      <w:tr w14:paraId="3BCE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03A6B9A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41</w:t>
            </w:r>
          </w:p>
        </w:tc>
        <w:tc>
          <w:tcPr>
            <w:tcW w:w="2011" w:type="pct"/>
            <w:noWrap w:val="0"/>
            <w:vAlign w:val="center"/>
          </w:tcPr>
          <w:p w14:paraId="2EA2894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推车式干粉灭火器</w:t>
            </w:r>
          </w:p>
        </w:tc>
        <w:tc>
          <w:tcPr>
            <w:tcW w:w="901" w:type="pct"/>
            <w:noWrap w:val="0"/>
            <w:vAlign w:val="center"/>
          </w:tcPr>
          <w:p w14:paraId="3869C88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6套</w:t>
            </w:r>
          </w:p>
        </w:tc>
        <w:tc>
          <w:tcPr>
            <w:tcW w:w="1424" w:type="pct"/>
            <w:noWrap w:val="0"/>
            <w:vAlign w:val="center"/>
          </w:tcPr>
          <w:p w14:paraId="1B08107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配煤棚</w:t>
            </w:r>
          </w:p>
        </w:tc>
      </w:tr>
      <w:tr w14:paraId="686A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32F0D0F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42</w:t>
            </w:r>
          </w:p>
        </w:tc>
        <w:tc>
          <w:tcPr>
            <w:tcW w:w="2011" w:type="pct"/>
            <w:noWrap w:val="0"/>
            <w:vAlign w:val="center"/>
          </w:tcPr>
          <w:p w14:paraId="687DDA7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手提式干粉灭火器</w:t>
            </w:r>
          </w:p>
        </w:tc>
        <w:tc>
          <w:tcPr>
            <w:tcW w:w="901" w:type="pct"/>
            <w:noWrap w:val="0"/>
            <w:vAlign w:val="center"/>
          </w:tcPr>
          <w:p w14:paraId="3BA7260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22套</w:t>
            </w:r>
          </w:p>
        </w:tc>
        <w:tc>
          <w:tcPr>
            <w:tcW w:w="1424" w:type="pct"/>
            <w:noWrap w:val="0"/>
            <w:vAlign w:val="center"/>
          </w:tcPr>
          <w:p w14:paraId="71D185C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配煤棚</w:t>
            </w:r>
          </w:p>
        </w:tc>
      </w:tr>
      <w:tr w14:paraId="45E2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12B662F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43</w:t>
            </w:r>
          </w:p>
        </w:tc>
        <w:tc>
          <w:tcPr>
            <w:tcW w:w="2011" w:type="pct"/>
            <w:noWrap w:val="0"/>
            <w:vAlign w:val="center"/>
          </w:tcPr>
          <w:p w14:paraId="033A381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减压稳压消火栓</w:t>
            </w:r>
          </w:p>
        </w:tc>
        <w:tc>
          <w:tcPr>
            <w:tcW w:w="901" w:type="pct"/>
            <w:noWrap w:val="0"/>
            <w:vAlign w:val="center"/>
          </w:tcPr>
          <w:p w14:paraId="594E494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34套</w:t>
            </w:r>
          </w:p>
        </w:tc>
        <w:tc>
          <w:tcPr>
            <w:tcW w:w="1424" w:type="pct"/>
            <w:noWrap w:val="0"/>
            <w:vAlign w:val="center"/>
          </w:tcPr>
          <w:p w14:paraId="2EEF928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甲酸</w:t>
            </w:r>
          </w:p>
        </w:tc>
      </w:tr>
      <w:tr w14:paraId="7BAB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3998B6D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44</w:t>
            </w:r>
          </w:p>
        </w:tc>
        <w:tc>
          <w:tcPr>
            <w:tcW w:w="2011" w:type="pct"/>
            <w:noWrap w:val="0"/>
            <w:vAlign w:val="center"/>
          </w:tcPr>
          <w:p w14:paraId="1C8E871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手提式干粉灭火器</w:t>
            </w:r>
          </w:p>
        </w:tc>
        <w:tc>
          <w:tcPr>
            <w:tcW w:w="901" w:type="pct"/>
            <w:noWrap w:val="0"/>
            <w:vAlign w:val="center"/>
          </w:tcPr>
          <w:p w14:paraId="4A47075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16套</w:t>
            </w:r>
          </w:p>
        </w:tc>
        <w:tc>
          <w:tcPr>
            <w:tcW w:w="1424" w:type="pct"/>
            <w:noWrap w:val="0"/>
            <w:vAlign w:val="center"/>
          </w:tcPr>
          <w:p w14:paraId="757AC90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营销公司仓库</w:t>
            </w:r>
          </w:p>
        </w:tc>
      </w:tr>
      <w:tr w14:paraId="3FBC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1CC1743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45</w:t>
            </w:r>
          </w:p>
        </w:tc>
        <w:tc>
          <w:tcPr>
            <w:tcW w:w="2011" w:type="pct"/>
            <w:noWrap w:val="0"/>
            <w:vAlign w:val="center"/>
          </w:tcPr>
          <w:p w14:paraId="25AF76E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推车式干粉灭火器</w:t>
            </w:r>
          </w:p>
        </w:tc>
        <w:tc>
          <w:tcPr>
            <w:tcW w:w="901" w:type="pct"/>
            <w:noWrap w:val="0"/>
            <w:vAlign w:val="center"/>
          </w:tcPr>
          <w:p w14:paraId="4EABA80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2套</w:t>
            </w:r>
          </w:p>
        </w:tc>
        <w:tc>
          <w:tcPr>
            <w:tcW w:w="1424" w:type="pct"/>
            <w:noWrap w:val="0"/>
            <w:vAlign w:val="center"/>
          </w:tcPr>
          <w:p w14:paraId="62E2F52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营销公司仓库</w:t>
            </w:r>
          </w:p>
        </w:tc>
      </w:tr>
      <w:tr w14:paraId="0FEE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2CBDF71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46</w:t>
            </w:r>
          </w:p>
        </w:tc>
        <w:tc>
          <w:tcPr>
            <w:tcW w:w="2011" w:type="pct"/>
            <w:noWrap w:val="0"/>
            <w:vAlign w:val="center"/>
          </w:tcPr>
          <w:p w14:paraId="2D1CC49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减压稳压消火栓</w:t>
            </w:r>
          </w:p>
        </w:tc>
        <w:tc>
          <w:tcPr>
            <w:tcW w:w="901" w:type="pct"/>
            <w:noWrap w:val="0"/>
            <w:vAlign w:val="center"/>
          </w:tcPr>
          <w:p w14:paraId="21EF607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34套</w:t>
            </w:r>
          </w:p>
        </w:tc>
        <w:tc>
          <w:tcPr>
            <w:tcW w:w="1424" w:type="pct"/>
            <w:noWrap w:val="0"/>
            <w:vAlign w:val="center"/>
          </w:tcPr>
          <w:p w14:paraId="4522AFD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草酸</w:t>
            </w:r>
          </w:p>
        </w:tc>
      </w:tr>
      <w:tr w14:paraId="729A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101C9C6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47</w:t>
            </w:r>
          </w:p>
        </w:tc>
        <w:tc>
          <w:tcPr>
            <w:tcW w:w="2011" w:type="pct"/>
            <w:noWrap w:val="0"/>
            <w:vAlign w:val="center"/>
          </w:tcPr>
          <w:p w14:paraId="7AB74D8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手提式干粉灭火器</w:t>
            </w:r>
          </w:p>
        </w:tc>
        <w:tc>
          <w:tcPr>
            <w:tcW w:w="901" w:type="pct"/>
            <w:noWrap w:val="0"/>
            <w:vAlign w:val="center"/>
          </w:tcPr>
          <w:p w14:paraId="01FB10D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44个</w:t>
            </w:r>
          </w:p>
        </w:tc>
        <w:tc>
          <w:tcPr>
            <w:tcW w:w="1424" w:type="pct"/>
            <w:noWrap w:val="0"/>
            <w:vAlign w:val="center"/>
          </w:tcPr>
          <w:p w14:paraId="294C4CA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甲酸甲酯</w:t>
            </w:r>
          </w:p>
        </w:tc>
      </w:tr>
      <w:tr w14:paraId="2193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1E8B2DF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48</w:t>
            </w:r>
          </w:p>
        </w:tc>
        <w:tc>
          <w:tcPr>
            <w:tcW w:w="2011" w:type="pct"/>
            <w:noWrap w:val="0"/>
            <w:vAlign w:val="center"/>
          </w:tcPr>
          <w:p w14:paraId="16AD566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手提式干粉灭火器</w:t>
            </w:r>
          </w:p>
        </w:tc>
        <w:tc>
          <w:tcPr>
            <w:tcW w:w="901" w:type="pct"/>
            <w:noWrap w:val="0"/>
            <w:vAlign w:val="center"/>
          </w:tcPr>
          <w:p w14:paraId="57DDE09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440个</w:t>
            </w:r>
          </w:p>
        </w:tc>
        <w:tc>
          <w:tcPr>
            <w:tcW w:w="1424" w:type="pct"/>
            <w:noWrap w:val="0"/>
            <w:vAlign w:val="center"/>
          </w:tcPr>
          <w:p w14:paraId="7F14554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甲醇罐区、酸碱罐区、液氨罐区、甲酸罐装车间</w:t>
            </w:r>
          </w:p>
        </w:tc>
      </w:tr>
      <w:tr w14:paraId="53C8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50AFE2A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49</w:t>
            </w:r>
          </w:p>
        </w:tc>
        <w:tc>
          <w:tcPr>
            <w:tcW w:w="2011" w:type="pct"/>
            <w:noWrap w:val="0"/>
            <w:vAlign w:val="center"/>
          </w:tcPr>
          <w:p w14:paraId="208FF5A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推车式干粉灭火器</w:t>
            </w:r>
          </w:p>
        </w:tc>
        <w:tc>
          <w:tcPr>
            <w:tcW w:w="901" w:type="pct"/>
            <w:noWrap w:val="0"/>
            <w:vAlign w:val="center"/>
          </w:tcPr>
          <w:p w14:paraId="744DDA1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52个</w:t>
            </w:r>
          </w:p>
        </w:tc>
        <w:tc>
          <w:tcPr>
            <w:tcW w:w="1424" w:type="pct"/>
            <w:noWrap w:val="0"/>
            <w:vAlign w:val="center"/>
          </w:tcPr>
          <w:p w14:paraId="57EA0F5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甲醇甲、酸酸碱罐、装液车氨间</w:t>
            </w:r>
          </w:p>
        </w:tc>
      </w:tr>
      <w:tr w14:paraId="1262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63C7C31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50</w:t>
            </w:r>
          </w:p>
        </w:tc>
        <w:tc>
          <w:tcPr>
            <w:tcW w:w="2011" w:type="pct"/>
            <w:noWrap w:val="0"/>
            <w:vAlign w:val="center"/>
          </w:tcPr>
          <w:p w14:paraId="06507D6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砂土箱</w:t>
            </w:r>
          </w:p>
        </w:tc>
        <w:tc>
          <w:tcPr>
            <w:tcW w:w="901" w:type="pct"/>
            <w:noWrap w:val="0"/>
            <w:vAlign w:val="center"/>
          </w:tcPr>
          <w:p w14:paraId="61CE4A9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9个</w:t>
            </w:r>
          </w:p>
        </w:tc>
        <w:tc>
          <w:tcPr>
            <w:tcW w:w="1424" w:type="pct"/>
            <w:noWrap w:val="0"/>
            <w:vAlign w:val="center"/>
          </w:tcPr>
          <w:p w14:paraId="732FD60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干煤棚</w:t>
            </w:r>
          </w:p>
        </w:tc>
      </w:tr>
      <w:tr w14:paraId="4618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3261E69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51</w:t>
            </w:r>
          </w:p>
        </w:tc>
        <w:tc>
          <w:tcPr>
            <w:tcW w:w="2011" w:type="pct"/>
            <w:noWrap w:val="0"/>
            <w:vAlign w:val="center"/>
          </w:tcPr>
          <w:p w14:paraId="20813A9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声光报警器（防爆）</w:t>
            </w:r>
          </w:p>
        </w:tc>
        <w:tc>
          <w:tcPr>
            <w:tcW w:w="901" w:type="pct"/>
            <w:noWrap w:val="0"/>
            <w:vAlign w:val="center"/>
          </w:tcPr>
          <w:p w14:paraId="0F60EA5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1个</w:t>
            </w:r>
          </w:p>
        </w:tc>
        <w:tc>
          <w:tcPr>
            <w:tcW w:w="1424" w:type="pct"/>
            <w:noWrap w:val="0"/>
            <w:vAlign w:val="center"/>
          </w:tcPr>
          <w:p w14:paraId="6030B68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1#转运站</w:t>
            </w:r>
          </w:p>
        </w:tc>
      </w:tr>
      <w:tr w14:paraId="6DBA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4A1F803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52</w:t>
            </w:r>
          </w:p>
        </w:tc>
        <w:tc>
          <w:tcPr>
            <w:tcW w:w="2011" w:type="pct"/>
            <w:noWrap w:val="0"/>
            <w:vAlign w:val="center"/>
          </w:tcPr>
          <w:p w14:paraId="5E58011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声光报警器（防爆）</w:t>
            </w:r>
          </w:p>
        </w:tc>
        <w:tc>
          <w:tcPr>
            <w:tcW w:w="901" w:type="pct"/>
            <w:noWrap w:val="0"/>
            <w:vAlign w:val="center"/>
          </w:tcPr>
          <w:p w14:paraId="3125BC8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5个</w:t>
            </w:r>
          </w:p>
        </w:tc>
        <w:tc>
          <w:tcPr>
            <w:tcW w:w="1424" w:type="pct"/>
            <w:noWrap w:val="0"/>
            <w:vAlign w:val="center"/>
          </w:tcPr>
          <w:p w14:paraId="6F066C8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配煤棚</w:t>
            </w:r>
          </w:p>
        </w:tc>
      </w:tr>
      <w:tr w14:paraId="629A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10DC14F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53</w:t>
            </w:r>
          </w:p>
        </w:tc>
        <w:tc>
          <w:tcPr>
            <w:tcW w:w="2011" w:type="pct"/>
            <w:noWrap w:val="0"/>
            <w:vAlign w:val="center"/>
          </w:tcPr>
          <w:p w14:paraId="68E2E27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火灾报警控制器</w:t>
            </w:r>
          </w:p>
        </w:tc>
        <w:tc>
          <w:tcPr>
            <w:tcW w:w="901" w:type="pct"/>
            <w:noWrap w:val="0"/>
            <w:vAlign w:val="center"/>
          </w:tcPr>
          <w:p w14:paraId="43F13EE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1个</w:t>
            </w:r>
          </w:p>
        </w:tc>
        <w:tc>
          <w:tcPr>
            <w:tcW w:w="1424" w:type="pct"/>
            <w:noWrap w:val="0"/>
            <w:vAlign w:val="center"/>
          </w:tcPr>
          <w:p w14:paraId="6660521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中央化验室</w:t>
            </w:r>
          </w:p>
        </w:tc>
      </w:tr>
      <w:tr w14:paraId="26E1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3CBF17A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54</w:t>
            </w:r>
          </w:p>
        </w:tc>
        <w:tc>
          <w:tcPr>
            <w:tcW w:w="2011" w:type="pct"/>
            <w:noWrap w:val="0"/>
            <w:vAlign w:val="center"/>
          </w:tcPr>
          <w:p w14:paraId="3C3F2AE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声光报警器</w:t>
            </w:r>
          </w:p>
        </w:tc>
        <w:tc>
          <w:tcPr>
            <w:tcW w:w="901" w:type="pct"/>
            <w:noWrap w:val="0"/>
            <w:vAlign w:val="center"/>
          </w:tcPr>
          <w:p w14:paraId="545A9E0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4个</w:t>
            </w:r>
          </w:p>
        </w:tc>
        <w:tc>
          <w:tcPr>
            <w:tcW w:w="2644" w:type="dxa"/>
            <w:noWrap w:val="0"/>
            <w:vAlign w:val="center"/>
          </w:tcPr>
          <w:p w14:paraId="190BB51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中央化验室</w:t>
            </w:r>
          </w:p>
        </w:tc>
      </w:tr>
      <w:tr w14:paraId="50421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335C1BC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55</w:t>
            </w:r>
          </w:p>
        </w:tc>
        <w:tc>
          <w:tcPr>
            <w:tcW w:w="2011" w:type="pct"/>
            <w:noWrap w:val="0"/>
            <w:vAlign w:val="center"/>
          </w:tcPr>
          <w:p w14:paraId="5C2CA4C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点型感烟探测器</w:t>
            </w:r>
          </w:p>
        </w:tc>
        <w:tc>
          <w:tcPr>
            <w:tcW w:w="901" w:type="pct"/>
            <w:noWrap w:val="0"/>
            <w:vAlign w:val="center"/>
          </w:tcPr>
          <w:p w14:paraId="3CB18FC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34个</w:t>
            </w:r>
          </w:p>
        </w:tc>
        <w:tc>
          <w:tcPr>
            <w:tcW w:w="2644" w:type="dxa"/>
            <w:noWrap w:val="0"/>
            <w:vAlign w:val="center"/>
          </w:tcPr>
          <w:p w14:paraId="6367DC5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中央化验室</w:t>
            </w:r>
          </w:p>
        </w:tc>
      </w:tr>
      <w:tr w14:paraId="2C1F5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70126A7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56</w:t>
            </w:r>
          </w:p>
        </w:tc>
        <w:tc>
          <w:tcPr>
            <w:tcW w:w="2011" w:type="pct"/>
            <w:noWrap w:val="0"/>
            <w:vAlign w:val="center"/>
          </w:tcPr>
          <w:p w14:paraId="055FA1E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消防广播器</w:t>
            </w:r>
          </w:p>
        </w:tc>
        <w:tc>
          <w:tcPr>
            <w:tcW w:w="901" w:type="pct"/>
            <w:noWrap w:val="0"/>
            <w:vAlign w:val="center"/>
          </w:tcPr>
          <w:p w14:paraId="0DCFC6A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5个</w:t>
            </w:r>
          </w:p>
        </w:tc>
        <w:tc>
          <w:tcPr>
            <w:tcW w:w="2644" w:type="dxa"/>
            <w:noWrap w:val="0"/>
            <w:vAlign w:val="center"/>
          </w:tcPr>
          <w:p w14:paraId="255913B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中央化验室</w:t>
            </w:r>
          </w:p>
        </w:tc>
      </w:tr>
      <w:tr w14:paraId="3FEF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7880527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57</w:t>
            </w:r>
          </w:p>
        </w:tc>
        <w:tc>
          <w:tcPr>
            <w:tcW w:w="2011" w:type="pct"/>
            <w:noWrap w:val="0"/>
            <w:vAlign w:val="center"/>
          </w:tcPr>
          <w:p w14:paraId="1B8FE79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消防广播主机</w:t>
            </w:r>
          </w:p>
        </w:tc>
        <w:tc>
          <w:tcPr>
            <w:tcW w:w="901" w:type="pct"/>
            <w:noWrap w:val="0"/>
            <w:vAlign w:val="center"/>
          </w:tcPr>
          <w:p w14:paraId="0B7FF40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1台</w:t>
            </w:r>
          </w:p>
        </w:tc>
        <w:tc>
          <w:tcPr>
            <w:tcW w:w="2644" w:type="dxa"/>
            <w:noWrap w:val="0"/>
            <w:vAlign w:val="center"/>
          </w:tcPr>
          <w:p w14:paraId="40BA9F6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中央化验室</w:t>
            </w:r>
          </w:p>
        </w:tc>
      </w:tr>
      <w:tr w14:paraId="2F58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1968458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58</w:t>
            </w:r>
          </w:p>
        </w:tc>
        <w:tc>
          <w:tcPr>
            <w:tcW w:w="2011" w:type="pct"/>
            <w:noWrap w:val="0"/>
            <w:vAlign w:val="center"/>
          </w:tcPr>
          <w:p w14:paraId="7B00686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消防电话主机</w:t>
            </w:r>
          </w:p>
        </w:tc>
        <w:tc>
          <w:tcPr>
            <w:tcW w:w="901" w:type="pct"/>
            <w:noWrap w:val="0"/>
            <w:vAlign w:val="center"/>
          </w:tcPr>
          <w:p w14:paraId="7A72D64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1台</w:t>
            </w:r>
          </w:p>
        </w:tc>
        <w:tc>
          <w:tcPr>
            <w:tcW w:w="2644" w:type="dxa"/>
            <w:noWrap w:val="0"/>
            <w:vAlign w:val="center"/>
          </w:tcPr>
          <w:p w14:paraId="3D6FFA8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中央化验室</w:t>
            </w:r>
          </w:p>
        </w:tc>
      </w:tr>
      <w:tr w14:paraId="1D49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733517D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59</w:t>
            </w:r>
          </w:p>
        </w:tc>
        <w:tc>
          <w:tcPr>
            <w:tcW w:w="2011" w:type="pct"/>
            <w:noWrap w:val="0"/>
            <w:vAlign w:val="center"/>
          </w:tcPr>
          <w:p w14:paraId="7F2E2A1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广播功率放大器</w:t>
            </w:r>
          </w:p>
        </w:tc>
        <w:tc>
          <w:tcPr>
            <w:tcW w:w="901" w:type="pct"/>
            <w:noWrap w:val="0"/>
            <w:vAlign w:val="center"/>
          </w:tcPr>
          <w:p w14:paraId="603136F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16个</w:t>
            </w:r>
          </w:p>
        </w:tc>
        <w:tc>
          <w:tcPr>
            <w:tcW w:w="2644" w:type="dxa"/>
            <w:noWrap w:val="0"/>
            <w:vAlign w:val="center"/>
          </w:tcPr>
          <w:p w14:paraId="1E56833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中央化验室</w:t>
            </w:r>
          </w:p>
        </w:tc>
      </w:tr>
      <w:tr w14:paraId="4E86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6ECF27C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60</w:t>
            </w:r>
          </w:p>
        </w:tc>
        <w:tc>
          <w:tcPr>
            <w:tcW w:w="2011" w:type="pct"/>
            <w:noWrap w:val="0"/>
            <w:vAlign w:val="center"/>
          </w:tcPr>
          <w:p w14:paraId="2977C1C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声光报警器（防爆）</w:t>
            </w:r>
          </w:p>
        </w:tc>
        <w:tc>
          <w:tcPr>
            <w:tcW w:w="901" w:type="pct"/>
            <w:noWrap w:val="0"/>
            <w:vAlign w:val="center"/>
          </w:tcPr>
          <w:p w14:paraId="2582C26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1套</w:t>
            </w:r>
          </w:p>
        </w:tc>
        <w:tc>
          <w:tcPr>
            <w:tcW w:w="1424" w:type="pct"/>
            <w:noWrap w:val="0"/>
            <w:vAlign w:val="center"/>
          </w:tcPr>
          <w:p w14:paraId="0C12E4C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甲酸胺装置</w:t>
            </w:r>
          </w:p>
        </w:tc>
      </w:tr>
      <w:tr w14:paraId="4813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65ECF4B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61</w:t>
            </w:r>
          </w:p>
        </w:tc>
        <w:tc>
          <w:tcPr>
            <w:tcW w:w="2011" w:type="pct"/>
            <w:noWrap w:val="0"/>
            <w:vAlign w:val="center"/>
          </w:tcPr>
          <w:p w14:paraId="1DD64DB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火灾报警控制器</w:t>
            </w:r>
          </w:p>
        </w:tc>
        <w:tc>
          <w:tcPr>
            <w:tcW w:w="901" w:type="pct"/>
            <w:noWrap w:val="0"/>
            <w:vAlign w:val="center"/>
          </w:tcPr>
          <w:p w14:paraId="3E16A73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1个</w:t>
            </w:r>
          </w:p>
        </w:tc>
        <w:tc>
          <w:tcPr>
            <w:tcW w:w="1424" w:type="pct"/>
            <w:noWrap w:val="0"/>
            <w:vAlign w:val="center"/>
          </w:tcPr>
          <w:p w14:paraId="7C7D22E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甲酸钾甲酸钙装置</w:t>
            </w:r>
          </w:p>
        </w:tc>
      </w:tr>
      <w:tr w14:paraId="39F7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7955D8E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62</w:t>
            </w:r>
          </w:p>
        </w:tc>
        <w:tc>
          <w:tcPr>
            <w:tcW w:w="2011" w:type="pct"/>
            <w:noWrap w:val="0"/>
            <w:vAlign w:val="center"/>
          </w:tcPr>
          <w:p w14:paraId="55BDFA8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声光报警器</w:t>
            </w:r>
          </w:p>
        </w:tc>
        <w:tc>
          <w:tcPr>
            <w:tcW w:w="901" w:type="pct"/>
            <w:noWrap w:val="0"/>
            <w:vAlign w:val="center"/>
          </w:tcPr>
          <w:p w14:paraId="1FC25C3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2个</w:t>
            </w:r>
          </w:p>
        </w:tc>
        <w:tc>
          <w:tcPr>
            <w:tcW w:w="1424" w:type="pct"/>
            <w:noWrap w:val="0"/>
            <w:vAlign w:val="center"/>
          </w:tcPr>
          <w:p w14:paraId="3424E4D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大门</w:t>
            </w:r>
          </w:p>
        </w:tc>
      </w:tr>
      <w:tr w14:paraId="34FD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29DC784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63</w:t>
            </w:r>
          </w:p>
        </w:tc>
        <w:tc>
          <w:tcPr>
            <w:tcW w:w="2011" w:type="pct"/>
            <w:noWrap w:val="0"/>
            <w:vAlign w:val="center"/>
          </w:tcPr>
          <w:p w14:paraId="1CAD919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光电感烟探测器</w:t>
            </w:r>
          </w:p>
        </w:tc>
        <w:tc>
          <w:tcPr>
            <w:tcW w:w="901" w:type="pct"/>
            <w:noWrap w:val="0"/>
            <w:vAlign w:val="center"/>
          </w:tcPr>
          <w:p w14:paraId="0A3CBAC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2个</w:t>
            </w:r>
          </w:p>
        </w:tc>
        <w:tc>
          <w:tcPr>
            <w:tcW w:w="1424" w:type="pct"/>
            <w:noWrap w:val="0"/>
            <w:vAlign w:val="center"/>
          </w:tcPr>
          <w:p w14:paraId="5702D9C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大门</w:t>
            </w:r>
          </w:p>
        </w:tc>
      </w:tr>
      <w:tr w14:paraId="26CA9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70ADF72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64</w:t>
            </w:r>
          </w:p>
        </w:tc>
        <w:tc>
          <w:tcPr>
            <w:tcW w:w="2011" w:type="pct"/>
            <w:noWrap w:val="0"/>
            <w:vAlign w:val="center"/>
          </w:tcPr>
          <w:p w14:paraId="6AD4C7D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光电感烟探测器</w:t>
            </w:r>
          </w:p>
        </w:tc>
        <w:tc>
          <w:tcPr>
            <w:tcW w:w="901" w:type="pct"/>
            <w:noWrap w:val="0"/>
            <w:vAlign w:val="center"/>
          </w:tcPr>
          <w:p w14:paraId="41624CF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2个</w:t>
            </w:r>
          </w:p>
        </w:tc>
        <w:tc>
          <w:tcPr>
            <w:tcW w:w="1424" w:type="pct"/>
            <w:noWrap w:val="0"/>
            <w:vAlign w:val="center"/>
          </w:tcPr>
          <w:p w14:paraId="04CE86C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原料货运大门</w:t>
            </w:r>
          </w:p>
        </w:tc>
      </w:tr>
      <w:tr w14:paraId="2CDA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43ADCD5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2011" w:type="pct"/>
            <w:noWrap w:val="0"/>
            <w:vAlign w:val="center"/>
          </w:tcPr>
          <w:p w14:paraId="5DCC160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光电感烟探测器</w:t>
            </w:r>
          </w:p>
        </w:tc>
        <w:tc>
          <w:tcPr>
            <w:tcW w:w="901" w:type="pct"/>
            <w:noWrap w:val="0"/>
            <w:vAlign w:val="center"/>
          </w:tcPr>
          <w:p w14:paraId="4ECF195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1台</w:t>
            </w:r>
          </w:p>
        </w:tc>
        <w:tc>
          <w:tcPr>
            <w:tcW w:w="1424" w:type="pct"/>
            <w:noWrap w:val="0"/>
            <w:vAlign w:val="center"/>
          </w:tcPr>
          <w:p w14:paraId="2B46F4A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产品货运大门</w:t>
            </w:r>
          </w:p>
        </w:tc>
      </w:tr>
      <w:tr w14:paraId="2068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75D4F04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66</w:t>
            </w:r>
          </w:p>
        </w:tc>
        <w:tc>
          <w:tcPr>
            <w:tcW w:w="2011" w:type="pct"/>
            <w:noWrap w:val="0"/>
            <w:vAlign w:val="center"/>
          </w:tcPr>
          <w:p w14:paraId="72C6452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集中火灾报警控制器</w:t>
            </w:r>
          </w:p>
        </w:tc>
        <w:tc>
          <w:tcPr>
            <w:tcW w:w="901" w:type="pct"/>
            <w:noWrap w:val="0"/>
            <w:vAlign w:val="center"/>
          </w:tcPr>
          <w:p w14:paraId="53DB488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3个</w:t>
            </w:r>
          </w:p>
        </w:tc>
        <w:tc>
          <w:tcPr>
            <w:tcW w:w="1424" w:type="pct"/>
            <w:noWrap w:val="0"/>
            <w:vAlign w:val="center"/>
          </w:tcPr>
          <w:p w14:paraId="59F7D98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中心控制室</w:t>
            </w:r>
          </w:p>
        </w:tc>
      </w:tr>
      <w:tr w14:paraId="247C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630AB92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67</w:t>
            </w:r>
          </w:p>
        </w:tc>
        <w:tc>
          <w:tcPr>
            <w:tcW w:w="2011" w:type="pct"/>
            <w:noWrap w:val="0"/>
            <w:vAlign w:val="center"/>
          </w:tcPr>
          <w:p w14:paraId="4014916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光电感烟探测器</w:t>
            </w:r>
          </w:p>
        </w:tc>
        <w:tc>
          <w:tcPr>
            <w:tcW w:w="901" w:type="pct"/>
            <w:noWrap w:val="0"/>
            <w:vAlign w:val="center"/>
          </w:tcPr>
          <w:p w14:paraId="463B848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109个</w:t>
            </w:r>
          </w:p>
        </w:tc>
        <w:tc>
          <w:tcPr>
            <w:tcW w:w="1424" w:type="pct"/>
            <w:noWrap w:val="0"/>
            <w:vAlign w:val="center"/>
          </w:tcPr>
          <w:p w14:paraId="468D534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中心控制室</w:t>
            </w:r>
          </w:p>
        </w:tc>
      </w:tr>
      <w:tr w14:paraId="6F123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74F9FF5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68</w:t>
            </w:r>
          </w:p>
        </w:tc>
        <w:tc>
          <w:tcPr>
            <w:tcW w:w="2011" w:type="pct"/>
            <w:noWrap w:val="0"/>
            <w:vAlign w:val="center"/>
          </w:tcPr>
          <w:p w14:paraId="6899550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声光报警器</w:t>
            </w:r>
          </w:p>
        </w:tc>
        <w:tc>
          <w:tcPr>
            <w:tcW w:w="901" w:type="pct"/>
            <w:noWrap w:val="0"/>
            <w:vAlign w:val="center"/>
          </w:tcPr>
          <w:p w14:paraId="7FFA098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5个</w:t>
            </w:r>
          </w:p>
        </w:tc>
        <w:tc>
          <w:tcPr>
            <w:tcW w:w="1424" w:type="pct"/>
            <w:noWrap w:val="0"/>
            <w:vAlign w:val="center"/>
          </w:tcPr>
          <w:p w14:paraId="7CCBC13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中心控制室</w:t>
            </w:r>
          </w:p>
        </w:tc>
      </w:tr>
      <w:tr w14:paraId="1891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75CF412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69</w:t>
            </w:r>
          </w:p>
        </w:tc>
        <w:tc>
          <w:tcPr>
            <w:tcW w:w="2011" w:type="pct"/>
            <w:noWrap w:val="0"/>
            <w:vAlign w:val="center"/>
          </w:tcPr>
          <w:p w14:paraId="28706B0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消防广播（壁挂式）</w:t>
            </w:r>
          </w:p>
        </w:tc>
        <w:tc>
          <w:tcPr>
            <w:tcW w:w="901" w:type="pct"/>
            <w:noWrap w:val="0"/>
            <w:vAlign w:val="center"/>
          </w:tcPr>
          <w:p w14:paraId="73243BD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9个</w:t>
            </w:r>
          </w:p>
        </w:tc>
        <w:tc>
          <w:tcPr>
            <w:tcW w:w="1424" w:type="pct"/>
            <w:noWrap w:val="0"/>
            <w:vAlign w:val="center"/>
          </w:tcPr>
          <w:p w14:paraId="3846B75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中心控制室</w:t>
            </w:r>
          </w:p>
        </w:tc>
      </w:tr>
      <w:tr w14:paraId="05D2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66D00F7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70</w:t>
            </w:r>
          </w:p>
        </w:tc>
        <w:tc>
          <w:tcPr>
            <w:tcW w:w="2011" w:type="pct"/>
            <w:noWrap w:val="0"/>
            <w:vAlign w:val="center"/>
          </w:tcPr>
          <w:p w14:paraId="61E925C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声光报警器</w:t>
            </w:r>
          </w:p>
        </w:tc>
        <w:tc>
          <w:tcPr>
            <w:tcW w:w="901" w:type="pct"/>
            <w:noWrap w:val="0"/>
            <w:vAlign w:val="center"/>
          </w:tcPr>
          <w:p w14:paraId="0CC1C4C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3个</w:t>
            </w:r>
          </w:p>
        </w:tc>
        <w:tc>
          <w:tcPr>
            <w:tcW w:w="1424" w:type="pct"/>
            <w:noWrap w:val="0"/>
            <w:vAlign w:val="center"/>
          </w:tcPr>
          <w:p w14:paraId="5EE0594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草酸仓库</w:t>
            </w:r>
          </w:p>
        </w:tc>
      </w:tr>
      <w:tr w14:paraId="2182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44CB60F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71</w:t>
            </w:r>
          </w:p>
        </w:tc>
        <w:tc>
          <w:tcPr>
            <w:tcW w:w="2011" w:type="pct"/>
            <w:noWrap w:val="0"/>
            <w:vAlign w:val="center"/>
          </w:tcPr>
          <w:p w14:paraId="542C1DE8">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红外光束感烟探测器</w:t>
            </w:r>
          </w:p>
        </w:tc>
        <w:tc>
          <w:tcPr>
            <w:tcW w:w="901" w:type="pct"/>
            <w:noWrap w:val="0"/>
            <w:vAlign w:val="center"/>
          </w:tcPr>
          <w:p w14:paraId="78236B9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4套</w:t>
            </w:r>
          </w:p>
        </w:tc>
        <w:tc>
          <w:tcPr>
            <w:tcW w:w="1424" w:type="pct"/>
            <w:noWrap w:val="0"/>
            <w:vAlign w:val="center"/>
          </w:tcPr>
          <w:p w14:paraId="5BAE42E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草酸仓库</w:t>
            </w:r>
          </w:p>
        </w:tc>
      </w:tr>
      <w:tr w14:paraId="4109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521BFE6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72</w:t>
            </w:r>
          </w:p>
        </w:tc>
        <w:tc>
          <w:tcPr>
            <w:tcW w:w="2011" w:type="pct"/>
            <w:noWrap w:val="0"/>
            <w:vAlign w:val="center"/>
          </w:tcPr>
          <w:p w14:paraId="58501C6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总线短路隔离器</w:t>
            </w:r>
          </w:p>
        </w:tc>
        <w:tc>
          <w:tcPr>
            <w:tcW w:w="901" w:type="pct"/>
            <w:noWrap w:val="0"/>
            <w:vAlign w:val="center"/>
          </w:tcPr>
          <w:p w14:paraId="2756EDF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1个</w:t>
            </w:r>
          </w:p>
        </w:tc>
        <w:tc>
          <w:tcPr>
            <w:tcW w:w="1424" w:type="pct"/>
            <w:noWrap w:val="0"/>
            <w:vAlign w:val="center"/>
          </w:tcPr>
          <w:p w14:paraId="42484CD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草酸仓库</w:t>
            </w:r>
          </w:p>
        </w:tc>
      </w:tr>
      <w:tr w14:paraId="2524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5668D4D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73</w:t>
            </w:r>
          </w:p>
        </w:tc>
        <w:tc>
          <w:tcPr>
            <w:tcW w:w="2011" w:type="pct"/>
            <w:noWrap w:val="0"/>
            <w:vAlign w:val="center"/>
          </w:tcPr>
          <w:p w14:paraId="5A6585F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声光报警器</w:t>
            </w:r>
          </w:p>
        </w:tc>
        <w:tc>
          <w:tcPr>
            <w:tcW w:w="901" w:type="pct"/>
            <w:noWrap w:val="0"/>
            <w:vAlign w:val="center"/>
          </w:tcPr>
          <w:p w14:paraId="1944587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6个</w:t>
            </w:r>
          </w:p>
        </w:tc>
        <w:tc>
          <w:tcPr>
            <w:tcW w:w="1424" w:type="pct"/>
            <w:noWrap w:val="0"/>
            <w:vAlign w:val="center"/>
          </w:tcPr>
          <w:p w14:paraId="312C469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化学品库</w:t>
            </w:r>
          </w:p>
        </w:tc>
      </w:tr>
      <w:tr w14:paraId="2DBDA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3CCCB05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74</w:t>
            </w:r>
          </w:p>
        </w:tc>
        <w:tc>
          <w:tcPr>
            <w:tcW w:w="2011" w:type="pct"/>
            <w:noWrap w:val="0"/>
            <w:vAlign w:val="center"/>
          </w:tcPr>
          <w:p w14:paraId="1CE34AE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声光报警器</w:t>
            </w:r>
          </w:p>
        </w:tc>
        <w:tc>
          <w:tcPr>
            <w:tcW w:w="901" w:type="pct"/>
            <w:noWrap w:val="0"/>
            <w:vAlign w:val="center"/>
          </w:tcPr>
          <w:p w14:paraId="50A4BF8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5个</w:t>
            </w:r>
          </w:p>
        </w:tc>
        <w:tc>
          <w:tcPr>
            <w:tcW w:w="1424" w:type="pct"/>
            <w:noWrap w:val="0"/>
            <w:vAlign w:val="center"/>
          </w:tcPr>
          <w:p w14:paraId="1E010D5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甲酸桶装仓库</w:t>
            </w:r>
          </w:p>
        </w:tc>
      </w:tr>
      <w:tr w14:paraId="444E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33A82DA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75</w:t>
            </w:r>
          </w:p>
        </w:tc>
        <w:tc>
          <w:tcPr>
            <w:tcW w:w="2011" w:type="pct"/>
            <w:noWrap w:val="0"/>
            <w:vAlign w:val="center"/>
          </w:tcPr>
          <w:p w14:paraId="71927BA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声光报警器</w:t>
            </w:r>
          </w:p>
        </w:tc>
        <w:tc>
          <w:tcPr>
            <w:tcW w:w="901" w:type="pct"/>
            <w:noWrap w:val="0"/>
            <w:vAlign w:val="center"/>
          </w:tcPr>
          <w:p w14:paraId="72F8101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3个</w:t>
            </w:r>
          </w:p>
        </w:tc>
        <w:tc>
          <w:tcPr>
            <w:tcW w:w="1424" w:type="pct"/>
            <w:noWrap w:val="0"/>
            <w:vAlign w:val="center"/>
          </w:tcPr>
          <w:p w14:paraId="06A28A6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甲酸灌装</w:t>
            </w:r>
          </w:p>
        </w:tc>
      </w:tr>
      <w:tr w14:paraId="6286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49E1328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76</w:t>
            </w:r>
          </w:p>
        </w:tc>
        <w:tc>
          <w:tcPr>
            <w:tcW w:w="2011" w:type="pct"/>
            <w:noWrap w:val="0"/>
            <w:vAlign w:val="center"/>
          </w:tcPr>
          <w:p w14:paraId="47A4F55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声光报警器（防爆）</w:t>
            </w:r>
          </w:p>
        </w:tc>
        <w:tc>
          <w:tcPr>
            <w:tcW w:w="901" w:type="pct"/>
            <w:noWrap w:val="0"/>
            <w:vAlign w:val="center"/>
          </w:tcPr>
          <w:p w14:paraId="7A3A018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3个</w:t>
            </w:r>
          </w:p>
        </w:tc>
        <w:tc>
          <w:tcPr>
            <w:tcW w:w="1424" w:type="pct"/>
            <w:noWrap w:val="0"/>
            <w:vAlign w:val="center"/>
          </w:tcPr>
          <w:p w14:paraId="6001FE8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液氨罐区</w:t>
            </w:r>
          </w:p>
        </w:tc>
      </w:tr>
      <w:tr w14:paraId="27AD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6A37C8E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77</w:t>
            </w:r>
          </w:p>
        </w:tc>
        <w:tc>
          <w:tcPr>
            <w:tcW w:w="2011" w:type="pct"/>
            <w:noWrap w:val="0"/>
            <w:vAlign w:val="center"/>
          </w:tcPr>
          <w:p w14:paraId="6DD86C8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声光报警器（防爆）</w:t>
            </w:r>
          </w:p>
        </w:tc>
        <w:tc>
          <w:tcPr>
            <w:tcW w:w="901" w:type="pct"/>
            <w:noWrap w:val="0"/>
            <w:vAlign w:val="center"/>
          </w:tcPr>
          <w:p w14:paraId="4163287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6个</w:t>
            </w:r>
          </w:p>
        </w:tc>
        <w:tc>
          <w:tcPr>
            <w:tcW w:w="1424" w:type="pct"/>
            <w:noWrap w:val="0"/>
            <w:vAlign w:val="center"/>
          </w:tcPr>
          <w:p w14:paraId="16515A6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甲醇罐区</w:t>
            </w:r>
          </w:p>
        </w:tc>
      </w:tr>
      <w:tr w14:paraId="2A69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579AD28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78</w:t>
            </w:r>
          </w:p>
        </w:tc>
        <w:tc>
          <w:tcPr>
            <w:tcW w:w="2011" w:type="pct"/>
            <w:noWrap w:val="0"/>
            <w:vAlign w:val="center"/>
          </w:tcPr>
          <w:p w14:paraId="04EBB34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声光报警器（防爆）</w:t>
            </w:r>
          </w:p>
        </w:tc>
        <w:tc>
          <w:tcPr>
            <w:tcW w:w="901" w:type="pct"/>
            <w:noWrap w:val="0"/>
            <w:vAlign w:val="center"/>
          </w:tcPr>
          <w:p w14:paraId="7C40BFF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6个</w:t>
            </w:r>
          </w:p>
        </w:tc>
        <w:tc>
          <w:tcPr>
            <w:tcW w:w="1424" w:type="pct"/>
            <w:noWrap w:val="0"/>
            <w:vAlign w:val="center"/>
          </w:tcPr>
          <w:p w14:paraId="1C587A7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酸碱罐区</w:t>
            </w:r>
          </w:p>
        </w:tc>
      </w:tr>
      <w:tr w14:paraId="02F9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3D2B8AF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79</w:t>
            </w:r>
          </w:p>
        </w:tc>
        <w:tc>
          <w:tcPr>
            <w:tcW w:w="2011" w:type="pct"/>
            <w:noWrap w:val="0"/>
            <w:vAlign w:val="center"/>
          </w:tcPr>
          <w:p w14:paraId="279FCA6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声光报警器</w:t>
            </w:r>
          </w:p>
        </w:tc>
        <w:tc>
          <w:tcPr>
            <w:tcW w:w="901" w:type="pct"/>
            <w:noWrap w:val="0"/>
            <w:vAlign w:val="center"/>
          </w:tcPr>
          <w:p w14:paraId="6DEC452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3个</w:t>
            </w:r>
          </w:p>
        </w:tc>
        <w:tc>
          <w:tcPr>
            <w:tcW w:w="1424" w:type="pct"/>
            <w:noWrap w:val="0"/>
            <w:vAlign w:val="center"/>
          </w:tcPr>
          <w:p w14:paraId="608C3A4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空压制氮站</w:t>
            </w:r>
          </w:p>
        </w:tc>
      </w:tr>
      <w:tr w14:paraId="6152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6D7B4DA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80</w:t>
            </w:r>
          </w:p>
        </w:tc>
        <w:tc>
          <w:tcPr>
            <w:tcW w:w="2011" w:type="pct"/>
            <w:noWrap w:val="0"/>
            <w:vAlign w:val="center"/>
          </w:tcPr>
          <w:p w14:paraId="0F09496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光电感烟探测器</w:t>
            </w:r>
          </w:p>
        </w:tc>
        <w:tc>
          <w:tcPr>
            <w:tcW w:w="901" w:type="pct"/>
            <w:noWrap w:val="0"/>
            <w:vAlign w:val="center"/>
          </w:tcPr>
          <w:p w14:paraId="4A14140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3个</w:t>
            </w:r>
          </w:p>
        </w:tc>
        <w:tc>
          <w:tcPr>
            <w:tcW w:w="1424" w:type="pct"/>
            <w:noWrap w:val="0"/>
            <w:vAlign w:val="center"/>
          </w:tcPr>
          <w:p w14:paraId="6B13BD5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空压制氮站</w:t>
            </w:r>
          </w:p>
        </w:tc>
      </w:tr>
      <w:tr w14:paraId="34DB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5BCE301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81</w:t>
            </w:r>
          </w:p>
        </w:tc>
        <w:tc>
          <w:tcPr>
            <w:tcW w:w="2011" w:type="pct"/>
            <w:noWrap w:val="0"/>
            <w:vAlign w:val="center"/>
          </w:tcPr>
          <w:p w14:paraId="3C7FEF2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声光报警器</w:t>
            </w:r>
          </w:p>
        </w:tc>
        <w:tc>
          <w:tcPr>
            <w:tcW w:w="901" w:type="pct"/>
            <w:noWrap w:val="0"/>
            <w:vAlign w:val="center"/>
          </w:tcPr>
          <w:p w14:paraId="797BC61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1个</w:t>
            </w:r>
          </w:p>
        </w:tc>
        <w:tc>
          <w:tcPr>
            <w:tcW w:w="1424" w:type="pct"/>
            <w:noWrap w:val="0"/>
            <w:vAlign w:val="center"/>
          </w:tcPr>
          <w:p w14:paraId="5616257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泡沫站(00502)</w:t>
            </w:r>
          </w:p>
        </w:tc>
      </w:tr>
      <w:tr w14:paraId="7039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0319078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82</w:t>
            </w:r>
          </w:p>
        </w:tc>
        <w:tc>
          <w:tcPr>
            <w:tcW w:w="2011" w:type="pct"/>
            <w:noWrap w:val="0"/>
            <w:vAlign w:val="center"/>
          </w:tcPr>
          <w:p w14:paraId="5277217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光电感烟探测器</w:t>
            </w:r>
          </w:p>
        </w:tc>
        <w:tc>
          <w:tcPr>
            <w:tcW w:w="901" w:type="pct"/>
            <w:noWrap w:val="0"/>
            <w:vAlign w:val="center"/>
          </w:tcPr>
          <w:p w14:paraId="3E59AC2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2个</w:t>
            </w:r>
          </w:p>
        </w:tc>
        <w:tc>
          <w:tcPr>
            <w:tcW w:w="1424" w:type="pct"/>
            <w:noWrap w:val="0"/>
            <w:vAlign w:val="center"/>
          </w:tcPr>
          <w:p w14:paraId="0139FBB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泡沫站(00502)</w:t>
            </w:r>
          </w:p>
        </w:tc>
      </w:tr>
      <w:tr w14:paraId="307D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1471940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83</w:t>
            </w:r>
          </w:p>
        </w:tc>
        <w:tc>
          <w:tcPr>
            <w:tcW w:w="2011" w:type="pct"/>
            <w:noWrap w:val="0"/>
            <w:vAlign w:val="center"/>
          </w:tcPr>
          <w:p w14:paraId="2A5EE47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红外光束感烟探测器</w:t>
            </w:r>
          </w:p>
        </w:tc>
        <w:tc>
          <w:tcPr>
            <w:tcW w:w="901" w:type="pct"/>
            <w:noWrap w:val="0"/>
            <w:vAlign w:val="center"/>
          </w:tcPr>
          <w:p w14:paraId="125A533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2套</w:t>
            </w:r>
          </w:p>
        </w:tc>
        <w:tc>
          <w:tcPr>
            <w:tcW w:w="1424" w:type="pct"/>
            <w:noWrap w:val="0"/>
            <w:vAlign w:val="center"/>
          </w:tcPr>
          <w:p w14:paraId="4B61933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综合维修(00616)</w:t>
            </w:r>
          </w:p>
        </w:tc>
      </w:tr>
      <w:tr w14:paraId="2ED7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600C306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84</w:t>
            </w:r>
          </w:p>
        </w:tc>
        <w:tc>
          <w:tcPr>
            <w:tcW w:w="2011" w:type="pct"/>
            <w:noWrap w:val="0"/>
            <w:vAlign w:val="center"/>
          </w:tcPr>
          <w:p w14:paraId="0E7E0FC6">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声光报警器（防爆）</w:t>
            </w:r>
          </w:p>
        </w:tc>
        <w:tc>
          <w:tcPr>
            <w:tcW w:w="901" w:type="pct"/>
            <w:noWrap w:val="0"/>
            <w:vAlign w:val="center"/>
          </w:tcPr>
          <w:p w14:paraId="5433DD54">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2个</w:t>
            </w:r>
          </w:p>
        </w:tc>
        <w:tc>
          <w:tcPr>
            <w:tcW w:w="1424" w:type="pct"/>
            <w:noWrap w:val="0"/>
            <w:vAlign w:val="center"/>
          </w:tcPr>
          <w:p w14:paraId="2314A33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液体装卸站</w:t>
            </w:r>
          </w:p>
        </w:tc>
      </w:tr>
      <w:tr w14:paraId="678F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7D7242B1">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85</w:t>
            </w:r>
          </w:p>
        </w:tc>
        <w:tc>
          <w:tcPr>
            <w:tcW w:w="2011" w:type="pct"/>
            <w:noWrap w:val="0"/>
            <w:vAlign w:val="center"/>
          </w:tcPr>
          <w:p w14:paraId="3A1FADE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光电感烟探测器</w:t>
            </w:r>
          </w:p>
        </w:tc>
        <w:tc>
          <w:tcPr>
            <w:tcW w:w="901" w:type="pct"/>
            <w:noWrap w:val="0"/>
            <w:vAlign w:val="center"/>
          </w:tcPr>
          <w:p w14:paraId="6A3C673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2个</w:t>
            </w:r>
          </w:p>
        </w:tc>
        <w:tc>
          <w:tcPr>
            <w:tcW w:w="1424" w:type="pct"/>
            <w:noWrap w:val="0"/>
            <w:vAlign w:val="center"/>
          </w:tcPr>
          <w:p w14:paraId="6CCBA7F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汽车衡</w:t>
            </w:r>
          </w:p>
        </w:tc>
      </w:tr>
      <w:tr w14:paraId="00D2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64ED9A6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86</w:t>
            </w:r>
          </w:p>
        </w:tc>
        <w:tc>
          <w:tcPr>
            <w:tcW w:w="2011" w:type="pct"/>
            <w:noWrap w:val="0"/>
            <w:vAlign w:val="center"/>
          </w:tcPr>
          <w:p w14:paraId="6C09C73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光电感烟探测器</w:t>
            </w:r>
          </w:p>
        </w:tc>
        <w:tc>
          <w:tcPr>
            <w:tcW w:w="901" w:type="pct"/>
            <w:noWrap w:val="0"/>
            <w:vAlign w:val="center"/>
          </w:tcPr>
          <w:p w14:paraId="0AE3FAB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7个</w:t>
            </w:r>
          </w:p>
        </w:tc>
        <w:tc>
          <w:tcPr>
            <w:tcW w:w="1424" w:type="pct"/>
            <w:noWrap w:val="0"/>
            <w:vAlign w:val="center"/>
          </w:tcPr>
          <w:p w14:paraId="32CE3DF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采样间</w:t>
            </w:r>
          </w:p>
        </w:tc>
      </w:tr>
      <w:tr w14:paraId="439A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72B77315">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87</w:t>
            </w:r>
          </w:p>
        </w:tc>
        <w:tc>
          <w:tcPr>
            <w:tcW w:w="2011" w:type="pct"/>
            <w:noWrap w:val="0"/>
            <w:vAlign w:val="center"/>
          </w:tcPr>
          <w:p w14:paraId="70101632">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红外对射感烟探测器</w:t>
            </w:r>
          </w:p>
        </w:tc>
        <w:tc>
          <w:tcPr>
            <w:tcW w:w="901" w:type="pct"/>
            <w:noWrap w:val="0"/>
            <w:vAlign w:val="center"/>
          </w:tcPr>
          <w:p w14:paraId="0699B89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1个</w:t>
            </w:r>
          </w:p>
        </w:tc>
        <w:tc>
          <w:tcPr>
            <w:tcW w:w="1424" w:type="pct"/>
            <w:noWrap w:val="0"/>
            <w:vAlign w:val="center"/>
          </w:tcPr>
          <w:p w14:paraId="2F46426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消防水加压泵房</w:t>
            </w:r>
          </w:p>
        </w:tc>
      </w:tr>
      <w:tr w14:paraId="1C4C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0285B80E">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88</w:t>
            </w:r>
          </w:p>
        </w:tc>
        <w:tc>
          <w:tcPr>
            <w:tcW w:w="2011" w:type="pct"/>
            <w:noWrap w:val="0"/>
            <w:vAlign w:val="center"/>
          </w:tcPr>
          <w:p w14:paraId="4467346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声光报警器</w:t>
            </w:r>
          </w:p>
        </w:tc>
        <w:tc>
          <w:tcPr>
            <w:tcW w:w="901" w:type="pct"/>
            <w:noWrap w:val="0"/>
            <w:vAlign w:val="center"/>
          </w:tcPr>
          <w:p w14:paraId="5A04A2CC">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2个</w:t>
            </w:r>
          </w:p>
        </w:tc>
        <w:tc>
          <w:tcPr>
            <w:tcW w:w="1424" w:type="pct"/>
            <w:noWrap w:val="0"/>
            <w:vAlign w:val="center"/>
          </w:tcPr>
          <w:p w14:paraId="08A2D619">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危化品库</w:t>
            </w:r>
          </w:p>
        </w:tc>
      </w:tr>
      <w:tr w14:paraId="3233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5F9F06F7">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89</w:t>
            </w:r>
          </w:p>
        </w:tc>
        <w:tc>
          <w:tcPr>
            <w:tcW w:w="2011" w:type="pct"/>
            <w:noWrap w:val="0"/>
            <w:vAlign w:val="center"/>
          </w:tcPr>
          <w:p w14:paraId="159B10F0">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光电感烟探测器</w:t>
            </w:r>
          </w:p>
        </w:tc>
        <w:tc>
          <w:tcPr>
            <w:tcW w:w="901" w:type="pct"/>
            <w:noWrap w:val="0"/>
            <w:vAlign w:val="center"/>
          </w:tcPr>
          <w:p w14:paraId="52A1709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7个</w:t>
            </w:r>
          </w:p>
        </w:tc>
        <w:tc>
          <w:tcPr>
            <w:tcW w:w="1424" w:type="pct"/>
            <w:noWrap w:val="0"/>
            <w:vAlign w:val="center"/>
          </w:tcPr>
          <w:p w14:paraId="6197CECA">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危化品库</w:t>
            </w:r>
          </w:p>
        </w:tc>
      </w:tr>
      <w:tr w14:paraId="7D97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pct"/>
            <w:noWrap w:val="0"/>
            <w:vAlign w:val="center"/>
          </w:tcPr>
          <w:p w14:paraId="2EF9134B">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90</w:t>
            </w:r>
          </w:p>
        </w:tc>
        <w:tc>
          <w:tcPr>
            <w:tcW w:w="2011" w:type="pct"/>
            <w:noWrap w:val="0"/>
            <w:vAlign w:val="center"/>
          </w:tcPr>
          <w:p w14:paraId="0609296D">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红外对射感烟探测器</w:t>
            </w:r>
          </w:p>
        </w:tc>
        <w:tc>
          <w:tcPr>
            <w:tcW w:w="901" w:type="pct"/>
            <w:noWrap w:val="0"/>
            <w:vAlign w:val="center"/>
          </w:tcPr>
          <w:p w14:paraId="1EBD060F">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2个</w:t>
            </w:r>
          </w:p>
        </w:tc>
        <w:tc>
          <w:tcPr>
            <w:tcW w:w="1424" w:type="pct"/>
            <w:noWrap w:val="0"/>
            <w:vAlign w:val="center"/>
          </w:tcPr>
          <w:p w14:paraId="70A7EF03">
            <w:pPr>
              <w:pStyle w:val="4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危化品库</w:t>
            </w:r>
          </w:p>
        </w:tc>
      </w:tr>
    </w:tbl>
    <w:p w14:paraId="3AD59469">
      <w:pPr>
        <w:pStyle w:val="40"/>
        <w:bidi w:val="0"/>
        <w:spacing w:line="240" w:lineRule="auto"/>
        <w:rPr>
          <w:rFonts w:hint="default" w:cs="Times New Roman"/>
          <w:color w:val="auto"/>
          <w:lang w:val="en-US" w:eastAsia="zh-CN"/>
        </w:rPr>
      </w:pPr>
    </w:p>
    <w:p w14:paraId="6813A0FF">
      <w:pPr>
        <w:pStyle w:val="9"/>
        <w:bidi w:val="0"/>
        <w:rPr>
          <w:rFonts w:hint="default" w:ascii="Times New Roman" w:hAnsi="Times New Roman" w:cs="Times New Roman"/>
          <w:color w:val="auto"/>
          <w:highlight w:val="none"/>
        </w:rPr>
      </w:pPr>
      <w:bookmarkStart w:id="61" w:name="_Toc24746"/>
      <w:r>
        <w:rPr>
          <w:rFonts w:hint="default" w:ascii="Times New Roman" w:hAnsi="Times New Roman" w:cs="Times New Roman"/>
          <w:color w:val="auto"/>
          <w:highlight w:val="none"/>
        </w:rPr>
        <w:t xml:space="preserve">4.2.2 </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规范化排污口</w:t>
      </w:r>
      <w:bookmarkEnd w:id="61"/>
    </w:p>
    <w:p w14:paraId="2822B49A">
      <w:pPr>
        <w:pStyle w:val="10"/>
        <w:bidi w:val="0"/>
        <w:rPr>
          <w:rFonts w:hint="default" w:ascii="Times New Roman" w:hAnsi="Times New Roman" w:cs="Times New Roman"/>
          <w:color w:val="auto"/>
          <w:highlight w:val="none"/>
        </w:rPr>
      </w:pPr>
      <w:r>
        <w:rPr>
          <w:rFonts w:hint="eastAsia"/>
          <w:color w:val="auto"/>
          <w:lang w:val="en-US" w:eastAsia="zh-CN"/>
        </w:rPr>
        <w:t>4.2.2.1 排污口设置</w:t>
      </w:r>
    </w:p>
    <w:p w14:paraId="5FBE0C14">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本项目废气</w:t>
      </w:r>
      <w:r>
        <w:rPr>
          <w:rFonts w:hint="default" w:ascii="Times New Roman" w:hAnsi="Times New Roman" w:cs="Times New Roman"/>
          <w:color w:val="auto"/>
          <w:highlight w:val="none"/>
          <w:lang w:val="en-US" w:eastAsia="zh-CN"/>
        </w:rPr>
        <w:t>涉及</w:t>
      </w:r>
      <w:r>
        <w:rPr>
          <w:rFonts w:hint="default" w:ascii="Times New Roman" w:hAnsi="Times New Roman" w:cs="Times New Roman"/>
          <w:color w:val="auto"/>
          <w:highlight w:val="none"/>
        </w:rPr>
        <w:t>排气筒已设置永久采样监测孔、采样平台和排放源图形标志，采样孔距平台面约为1.2m~1.3m；设有1.1m高的护栏和脚步挡板，采样平台的承重可达到200kg/m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p w14:paraId="07DB2F1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本项目污染物排放口规范化照片见图</w:t>
      </w:r>
      <w:r>
        <w:rPr>
          <w:rFonts w:hint="default" w:ascii="Times New Roman" w:hAnsi="Times New Roman" w:cs="Times New Roman"/>
          <w:color w:val="auto"/>
          <w:highlight w:val="none"/>
          <w:lang w:val="en-US" w:eastAsia="zh-CN"/>
        </w:rPr>
        <w:t>4.2-2</w:t>
      </w:r>
      <w:r>
        <w:rPr>
          <w:rFonts w:hint="default" w:ascii="Times New Roman" w:hAnsi="Times New Roman" w:cs="Times New Roman"/>
          <w:color w:val="auto"/>
          <w:highlight w:val="none"/>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9"/>
        <w:gridCol w:w="4634"/>
      </w:tblGrid>
      <w:tr w14:paraId="6D3B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5" w:type="dxa"/>
            <w:vAlign w:val="center"/>
          </w:tcPr>
          <w:p w14:paraId="360ED1CC">
            <w:pPr>
              <w:keepNext w:val="0"/>
              <w:keepLines w:val="0"/>
              <w:pageBreakBefore w:val="0"/>
              <w:widowControl w:val="0"/>
              <w:kinsoku/>
              <w:wordWrap/>
              <w:overflowPunct/>
              <w:topLinePunct w:val="0"/>
              <w:autoSpaceDE/>
              <w:autoSpaceDN/>
              <w:bidi w:val="0"/>
              <w:spacing w:line="320" w:lineRule="atLeast"/>
              <w:ind w:firstLine="0" w:firstLineChars="0"/>
              <w:jc w:val="center"/>
              <w:textAlignment w:val="auto"/>
              <w:rPr>
                <w:rFonts w:hint="default" w:ascii="Times New Roman" w:hAnsi="Times New Roman" w:eastAsia="黑体" w:cs="Times New Roman"/>
                <w:color w:val="auto"/>
                <w:sz w:val="21"/>
                <w:szCs w:val="21"/>
                <w:highlight w:val="none"/>
                <w:vertAlign w:val="baseline"/>
              </w:rPr>
            </w:pPr>
            <w:r>
              <w:rPr>
                <w:rFonts w:hint="default" w:ascii="Times New Roman" w:hAnsi="Times New Roman" w:eastAsia="黑体" w:cs="Times New Roman"/>
                <w:color w:val="auto"/>
                <w:sz w:val="21"/>
                <w:szCs w:val="21"/>
                <w:highlight w:val="none"/>
                <w:vertAlign w:val="baseline"/>
                <w:lang w:eastAsia="zh-CN"/>
              </w:rPr>
              <w:drawing>
                <wp:inline distT="0" distB="0" distL="114300" distR="114300">
                  <wp:extent cx="2218055" cy="3648710"/>
                  <wp:effectExtent l="0" t="0" r="10795" b="8890"/>
                  <wp:docPr id="48" name="图片 48" descr="e8e941268fe436c13340ea69fc89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e8e941268fe436c13340ea69fc89ffe0"/>
                          <pic:cNvPicPr>
                            <a:picLocks noChangeAspect="1"/>
                          </pic:cNvPicPr>
                        </pic:nvPicPr>
                        <pic:blipFill>
                          <a:blip r:embed="rId55"/>
                          <a:srcRect b="7232"/>
                          <a:stretch>
                            <a:fillRect/>
                          </a:stretch>
                        </pic:blipFill>
                        <pic:spPr>
                          <a:xfrm>
                            <a:off x="0" y="0"/>
                            <a:ext cx="2218055" cy="3648710"/>
                          </a:xfrm>
                          <a:prstGeom prst="rect">
                            <a:avLst/>
                          </a:prstGeom>
                        </pic:spPr>
                      </pic:pic>
                    </a:graphicData>
                  </a:graphic>
                </wp:inline>
              </w:drawing>
            </w:r>
          </w:p>
        </w:tc>
        <w:tc>
          <w:tcPr>
            <w:tcW w:w="4558" w:type="dxa"/>
            <w:vAlign w:val="center"/>
          </w:tcPr>
          <w:p w14:paraId="2BB8B8C7">
            <w:pPr>
              <w:keepNext w:val="0"/>
              <w:keepLines w:val="0"/>
              <w:pageBreakBefore w:val="0"/>
              <w:widowControl w:val="0"/>
              <w:kinsoku/>
              <w:wordWrap/>
              <w:overflowPunct/>
              <w:topLinePunct w:val="0"/>
              <w:autoSpaceDE/>
              <w:autoSpaceDN/>
              <w:bidi w:val="0"/>
              <w:spacing w:line="320" w:lineRule="atLeast"/>
              <w:ind w:firstLine="0" w:firstLineChars="0"/>
              <w:jc w:val="center"/>
              <w:textAlignment w:val="auto"/>
              <w:rPr>
                <w:rFonts w:hint="default" w:ascii="Times New Roman" w:hAnsi="Times New Roman" w:eastAsia="黑体" w:cs="Times New Roman"/>
                <w:color w:val="auto"/>
                <w:sz w:val="21"/>
                <w:szCs w:val="21"/>
                <w:highlight w:val="none"/>
                <w:vertAlign w:val="baseline"/>
              </w:rPr>
            </w:pPr>
            <w:r>
              <w:rPr>
                <w:rFonts w:hint="default" w:ascii="Times New Roman" w:hAnsi="Times New Roman" w:eastAsia="黑体" w:cs="Times New Roman"/>
                <w:color w:val="auto"/>
                <w:sz w:val="21"/>
                <w:szCs w:val="21"/>
                <w:highlight w:val="none"/>
                <w:vertAlign w:val="baseline"/>
                <w:lang w:val="en-US" w:eastAsia="zh-CN"/>
              </w:rPr>
              <w:drawing>
                <wp:inline distT="0" distB="0" distL="114300" distR="114300">
                  <wp:extent cx="2525395" cy="3677920"/>
                  <wp:effectExtent l="0" t="0" r="8255" b="17780"/>
                  <wp:docPr id="49" name="图片 49" descr="5b1884c8f00aaf87566c680a6ce9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5b1884c8f00aaf87566c680a6ce97996"/>
                          <pic:cNvPicPr>
                            <a:picLocks noChangeAspect="1"/>
                          </pic:cNvPicPr>
                        </pic:nvPicPr>
                        <pic:blipFill>
                          <a:blip r:embed="rId56"/>
                          <a:srcRect l="19537" t="20983" b="12935"/>
                          <a:stretch>
                            <a:fillRect/>
                          </a:stretch>
                        </pic:blipFill>
                        <pic:spPr>
                          <a:xfrm>
                            <a:off x="0" y="0"/>
                            <a:ext cx="2525395" cy="3677920"/>
                          </a:xfrm>
                          <a:prstGeom prst="rect">
                            <a:avLst/>
                          </a:prstGeom>
                        </pic:spPr>
                      </pic:pic>
                    </a:graphicData>
                  </a:graphic>
                </wp:inline>
              </w:drawing>
            </w:r>
          </w:p>
        </w:tc>
      </w:tr>
      <w:tr w14:paraId="641E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5" w:type="dxa"/>
            <w:vAlign w:val="center"/>
          </w:tcPr>
          <w:p w14:paraId="3014FE4B">
            <w:pPr>
              <w:keepNext w:val="0"/>
              <w:keepLines w:val="0"/>
              <w:pageBreakBefore w:val="0"/>
              <w:widowControl w:val="0"/>
              <w:kinsoku/>
              <w:wordWrap/>
              <w:overflowPunct/>
              <w:topLinePunct w:val="0"/>
              <w:autoSpaceDE/>
              <w:autoSpaceDN/>
              <w:bidi w:val="0"/>
              <w:spacing w:line="320" w:lineRule="atLeast"/>
              <w:ind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t>排气筒（P15）</w:t>
            </w:r>
          </w:p>
        </w:tc>
        <w:tc>
          <w:tcPr>
            <w:tcW w:w="4558" w:type="dxa"/>
            <w:vAlign w:val="center"/>
          </w:tcPr>
          <w:p w14:paraId="7B0E1900">
            <w:pPr>
              <w:keepNext w:val="0"/>
              <w:keepLines w:val="0"/>
              <w:pageBreakBefore w:val="0"/>
              <w:widowControl w:val="0"/>
              <w:kinsoku/>
              <w:wordWrap/>
              <w:overflowPunct/>
              <w:topLinePunct w:val="0"/>
              <w:autoSpaceDE/>
              <w:autoSpaceDN/>
              <w:bidi w:val="0"/>
              <w:spacing w:line="320" w:lineRule="atLeast"/>
              <w:ind w:firstLine="0" w:firstLineChars="0"/>
              <w:jc w:val="center"/>
              <w:textAlignment w:val="auto"/>
              <w:rPr>
                <w:rFonts w:hint="default" w:ascii="Times New Roman" w:hAnsi="Times New Roman" w:eastAsia="黑体" w:cs="Times New Roman"/>
                <w:color w:val="auto"/>
                <w:sz w:val="21"/>
                <w:szCs w:val="21"/>
                <w:highlight w:val="none"/>
                <w:vertAlign w:val="baseline"/>
              </w:rPr>
            </w:pPr>
            <w:r>
              <w:rPr>
                <w:rFonts w:hint="default" w:ascii="Times New Roman" w:hAnsi="Times New Roman" w:eastAsia="黑体" w:cs="Times New Roman"/>
                <w:color w:val="auto"/>
                <w:sz w:val="21"/>
                <w:szCs w:val="21"/>
                <w:highlight w:val="none"/>
                <w:vertAlign w:val="baseline"/>
                <w:lang w:val="en-US" w:eastAsia="zh-CN"/>
              </w:rPr>
              <w:t>排气筒（P16）</w:t>
            </w:r>
          </w:p>
        </w:tc>
      </w:tr>
      <w:tr w14:paraId="596D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5" w:type="dxa"/>
            <w:vAlign w:val="center"/>
          </w:tcPr>
          <w:p w14:paraId="484401A5">
            <w:pPr>
              <w:keepNext w:val="0"/>
              <w:keepLines w:val="0"/>
              <w:pageBreakBefore w:val="0"/>
              <w:widowControl w:val="0"/>
              <w:kinsoku/>
              <w:wordWrap/>
              <w:overflowPunct/>
              <w:topLinePunct w:val="0"/>
              <w:autoSpaceDE/>
              <w:autoSpaceDN/>
              <w:bidi w:val="0"/>
              <w:spacing w:line="320" w:lineRule="atLeast"/>
              <w:ind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eastAsia="zh-CN"/>
              </w:rPr>
              <w:drawing>
                <wp:inline distT="0" distB="0" distL="114300" distR="114300">
                  <wp:extent cx="1386840" cy="3306445"/>
                  <wp:effectExtent l="0" t="0" r="3810" b="8255"/>
                  <wp:docPr id="50" name="图片 50" descr="a5e5200fc7db2bb5cd6881602d9a2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5e5200fc7db2bb5cd6881602d9a2e3a"/>
                          <pic:cNvPicPr>
                            <a:picLocks noChangeAspect="1"/>
                          </pic:cNvPicPr>
                        </pic:nvPicPr>
                        <pic:blipFill>
                          <a:blip r:embed="rId57"/>
                          <a:srcRect l="22756" t="23296" r="24895" b="6306"/>
                          <a:stretch>
                            <a:fillRect/>
                          </a:stretch>
                        </pic:blipFill>
                        <pic:spPr>
                          <a:xfrm>
                            <a:off x="0" y="0"/>
                            <a:ext cx="1386840" cy="3306445"/>
                          </a:xfrm>
                          <a:prstGeom prst="rect">
                            <a:avLst/>
                          </a:prstGeom>
                        </pic:spPr>
                      </pic:pic>
                    </a:graphicData>
                  </a:graphic>
                </wp:inline>
              </w:drawing>
            </w:r>
          </w:p>
        </w:tc>
        <w:tc>
          <w:tcPr>
            <w:tcW w:w="4558" w:type="dxa"/>
            <w:vAlign w:val="center"/>
          </w:tcPr>
          <w:p w14:paraId="5940E569">
            <w:pPr>
              <w:keepNext w:val="0"/>
              <w:keepLines w:val="0"/>
              <w:pageBreakBefore w:val="0"/>
              <w:widowControl w:val="0"/>
              <w:kinsoku/>
              <w:wordWrap/>
              <w:overflowPunct/>
              <w:topLinePunct w:val="0"/>
              <w:autoSpaceDE/>
              <w:autoSpaceDN/>
              <w:bidi w:val="0"/>
              <w:spacing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rPr>
              <w:drawing>
                <wp:inline distT="0" distB="0" distL="114300" distR="114300">
                  <wp:extent cx="2442845" cy="3277870"/>
                  <wp:effectExtent l="0" t="0" r="14605" b="17780"/>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59"/>
                          <a:stretch>
                            <a:fillRect/>
                          </a:stretch>
                        </pic:blipFill>
                        <pic:spPr>
                          <a:xfrm>
                            <a:off x="0" y="0"/>
                            <a:ext cx="2442845" cy="3277870"/>
                          </a:xfrm>
                          <a:prstGeom prst="rect">
                            <a:avLst/>
                          </a:prstGeom>
                          <a:noFill/>
                          <a:ln>
                            <a:noFill/>
                          </a:ln>
                        </pic:spPr>
                      </pic:pic>
                    </a:graphicData>
                  </a:graphic>
                </wp:inline>
              </w:drawing>
            </w:r>
          </w:p>
        </w:tc>
      </w:tr>
      <w:tr w14:paraId="7144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5" w:type="dxa"/>
            <w:vAlign w:val="center"/>
          </w:tcPr>
          <w:p w14:paraId="4B1A4CF0">
            <w:pPr>
              <w:keepNext w:val="0"/>
              <w:keepLines w:val="0"/>
              <w:pageBreakBefore w:val="0"/>
              <w:widowControl w:val="0"/>
              <w:kinsoku/>
              <w:wordWrap/>
              <w:overflowPunct/>
              <w:topLinePunct w:val="0"/>
              <w:autoSpaceDE/>
              <w:autoSpaceDN/>
              <w:bidi w:val="0"/>
              <w:spacing w:line="320" w:lineRule="atLeast"/>
              <w:ind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t>排气筒（P17）</w:t>
            </w:r>
          </w:p>
        </w:tc>
        <w:tc>
          <w:tcPr>
            <w:tcW w:w="4558" w:type="dxa"/>
            <w:vAlign w:val="center"/>
          </w:tcPr>
          <w:p w14:paraId="0A2F2BF3">
            <w:pPr>
              <w:keepNext w:val="0"/>
              <w:keepLines w:val="0"/>
              <w:pageBreakBefore w:val="0"/>
              <w:widowControl w:val="0"/>
              <w:kinsoku/>
              <w:wordWrap/>
              <w:overflowPunct/>
              <w:topLinePunct w:val="0"/>
              <w:autoSpaceDE/>
              <w:autoSpaceDN/>
              <w:bidi w:val="0"/>
              <w:spacing w:line="320" w:lineRule="atLeast"/>
              <w:ind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t>脱硫塔+排气筒（P7）</w:t>
            </w:r>
          </w:p>
        </w:tc>
      </w:tr>
      <w:tr w14:paraId="530FE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5" w:type="dxa"/>
            <w:vAlign w:val="center"/>
          </w:tcPr>
          <w:p w14:paraId="755B3A5C">
            <w:pPr>
              <w:pStyle w:val="2"/>
              <w:keepNext w:val="0"/>
              <w:keepLines w:val="0"/>
              <w:pageBreakBefore w:val="0"/>
              <w:widowControl w:val="0"/>
              <w:kinsoku/>
              <w:wordWrap/>
              <w:overflowPunct/>
              <w:topLinePunct w:val="0"/>
              <w:autoSpaceDE/>
              <w:autoSpaceDN/>
              <w:bidi w:val="0"/>
              <w:adjustRightInd/>
              <w:snapToGrid/>
              <w:spacing w:after="0" w:afterLines="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drawing>
                <wp:inline distT="0" distB="0" distL="114300" distR="114300">
                  <wp:extent cx="2673985" cy="3189605"/>
                  <wp:effectExtent l="0" t="0" r="12065" b="10795"/>
                  <wp:docPr id="53" name="图片 53" descr="9a55b3f58e4375e25c6dd93f7c49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9a55b3f58e4375e25c6dd93f7c49320"/>
                          <pic:cNvPicPr>
                            <a:picLocks noChangeAspect="1"/>
                          </pic:cNvPicPr>
                        </pic:nvPicPr>
                        <pic:blipFill>
                          <a:blip r:embed="rId63"/>
                          <a:stretch>
                            <a:fillRect/>
                          </a:stretch>
                        </pic:blipFill>
                        <pic:spPr>
                          <a:xfrm>
                            <a:off x="0" y="0"/>
                            <a:ext cx="2673985" cy="3189605"/>
                          </a:xfrm>
                          <a:prstGeom prst="rect">
                            <a:avLst/>
                          </a:prstGeom>
                        </pic:spPr>
                      </pic:pic>
                    </a:graphicData>
                  </a:graphic>
                </wp:inline>
              </w:drawing>
            </w:r>
          </w:p>
        </w:tc>
        <w:tc>
          <w:tcPr>
            <w:tcW w:w="4558" w:type="dxa"/>
            <w:vAlign w:val="center"/>
          </w:tcPr>
          <w:p w14:paraId="775C97AD">
            <w:pPr>
              <w:pStyle w:val="2"/>
              <w:keepNext w:val="0"/>
              <w:keepLines w:val="0"/>
              <w:pageBreakBefore w:val="0"/>
              <w:widowControl w:val="0"/>
              <w:kinsoku/>
              <w:wordWrap/>
              <w:overflowPunct/>
              <w:topLinePunct w:val="0"/>
              <w:autoSpaceDE/>
              <w:autoSpaceDN/>
              <w:bidi w:val="0"/>
              <w:adjustRightInd/>
              <w:snapToGrid/>
              <w:spacing w:after="0" w:afterLines="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eastAsia="zh-CN"/>
              </w:rPr>
              <w:drawing>
                <wp:inline distT="0" distB="0" distL="114300" distR="114300">
                  <wp:extent cx="2257425" cy="3210560"/>
                  <wp:effectExtent l="0" t="0" r="9525" b="8890"/>
                  <wp:docPr id="55" name="图片 55" descr="19a07e8bf71dd5eda1e181c81e4d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9a07e8bf71dd5eda1e181c81e4d946"/>
                          <pic:cNvPicPr>
                            <a:picLocks noChangeAspect="1"/>
                          </pic:cNvPicPr>
                        </pic:nvPicPr>
                        <pic:blipFill>
                          <a:blip r:embed="rId65"/>
                          <a:stretch>
                            <a:fillRect/>
                          </a:stretch>
                        </pic:blipFill>
                        <pic:spPr>
                          <a:xfrm>
                            <a:off x="0" y="0"/>
                            <a:ext cx="2257425" cy="3210560"/>
                          </a:xfrm>
                          <a:prstGeom prst="rect">
                            <a:avLst/>
                          </a:prstGeom>
                        </pic:spPr>
                      </pic:pic>
                    </a:graphicData>
                  </a:graphic>
                </wp:inline>
              </w:drawing>
            </w:r>
          </w:p>
        </w:tc>
      </w:tr>
      <w:tr w14:paraId="3CE4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5" w:type="dxa"/>
            <w:vAlign w:val="center"/>
          </w:tcPr>
          <w:p w14:paraId="3639804C">
            <w:pPr>
              <w:pStyle w:val="2"/>
              <w:keepNext w:val="0"/>
              <w:keepLines w:val="0"/>
              <w:pageBreakBefore w:val="0"/>
              <w:widowControl w:val="0"/>
              <w:kinsoku/>
              <w:wordWrap/>
              <w:overflowPunct/>
              <w:topLinePunct w:val="0"/>
              <w:autoSpaceDE/>
              <w:autoSpaceDN/>
              <w:bidi w:val="0"/>
              <w:adjustRightInd/>
              <w:snapToGrid/>
              <w:spacing w:after="0" w:afterLines="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t>排气筒（P3）</w:t>
            </w:r>
          </w:p>
        </w:tc>
        <w:tc>
          <w:tcPr>
            <w:tcW w:w="4558" w:type="dxa"/>
            <w:vAlign w:val="center"/>
          </w:tcPr>
          <w:p w14:paraId="291177DF">
            <w:pPr>
              <w:pStyle w:val="2"/>
              <w:keepNext w:val="0"/>
              <w:keepLines w:val="0"/>
              <w:pageBreakBefore w:val="0"/>
              <w:widowControl w:val="0"/>
              <w:kinsoku/>
              <w:wordWrap/>
              <w:overflowPunct/>
              <w:topLinePunct w:val="0"/>
              <w:autoSpaceDE/>
              <w:autoSpaceDN/>
              <w:bidi w:val="0"/>
              <w:adjustRightInd/>
              <w:snapToGrid/>
              <w:spacing w:after="0" w:afterLines="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t>排气筒（P11）</w:t>
            </w:r>
          </w:p>
        </w:tc>
      </w:tr>
      <w:tr w14:paraId="10231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3" w:type="dxa"/>
            <w:gridSpan w:val="2"/>
            <w:vAlign w:val="center"/>
          </w:tcPr>
          <w:p w14:paraId="5E1FCABF">
            <w:pPr>
              <w:pStyle w:val="2"/>
              <w:keepNext w:val="0"/>
              <w:keepLines w:val="0"/>
              <w:pageBreakBefore w:val="0"/>
              <w:widowControl w:val="0"/>
              <w:kinsoku/>
              <w:wordWrap/>
              <w:overflowPunct/>
              <w:topLinePunct w:val="0"/>
              <w:autoSpaceDE/>
              <w:autoSpaceDN/>
              <w:bidi w:val="0"/>
              <w:adjustRightInd/>
              <w:snapToGrid/>
              <w:spacing w:after="0" w:afterLines="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drawing>
                <wp:inline distT="0" distB="0" distL="114300" distR="114300">
                  <wp:extent cx="2409190" cy="2322830"/>
                  <wp:effectExtent l="0" t="0" r="10160" b="1270"/>
                  <wp:docPr id="57" name="图片 57" descr="6e2a3cc538c23ffd2f5d8980557e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6e2a3cc538c23ffd2f5d8980557e59b"/>
                          <pic:cNvPicPr>
                            <a:picLocks noChangeAspect="1"/>
                          </pic:cNvPicPr>
                        </pic:nvPicPr>
                        <pic:blipFill>
                          <a:blip r:embed="rId67"/>
                          <a:stretch>
                            <a:fillRect/>
                          </a:stretch>
                        </pic:blipFill>
                        <pic:spPr>
                          <a:xfrm>
                            <a:off x="0" y="0"/>
                            <a:ext cx="2409190" cy="2322830"/>
                          </a:xfrm>
                          <a:prstGeom prst="rect">
                            <a:avLst/>
                          </a:prstGeom>
                        </pic:spPr>
                      </pic:pic>
                    </a:graphicData>
                  </a:graphic>
                </wp:inline>
              </w:drawing>
            </w:r>
          </w:p>
        </w:tc>
      </w:tr>
      <w:tr w14:paraId="7151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3" w:type="dxa"/>
            <w:gridSpan w:val="2"/>
            <w:vAlign w:val="center"/>
          </w:tcPr>
          <w:p w14:paraId="1AE1EA1E">
            <w:pPr>
              <w:pStyle w:val="2"/>
              <w:keepNext w:val="0"/>
              <w:keepLines w:val="0"/>
              <w:pageBreakBefore w:val="0"/>
              <w:widowControl w:val="0"/>
              <w:kinsoku/>
              <w:wordWrap/>
              <w:overflowPunct/>
              <w:topLinePunct w:val="0"/>
              <w:autoSpaceDE/>
              <w:autoSpaceDN/>
              <w:bidi w:val="0"/>
              <w:adjustRightInd/>
              <w:snapToGrid/>
              <w:spacing w:after="0" w:afterLines="0" w:line="320" w:lineRule="atLeast"/>
              <w:ind w:left="0" w:leftChars="0" w:firstLine="0" w:firstLineChars="0"/>
              <w:jc w:val="center"/>
              <w:textAlignment w:val="auto"/>
              <w:rPr>
                <w:rFonts w:hint="default" w:ascii="Times New Roman" w:hAnsi="Times New Roman" w:eastAsia="黑体" w:cs="Times New Roman"/>
                <w:color w:val="auto"/>
                <w:sz w:val="21"/>
                <w:szCs w:val="21"/>
                <w:highlight w:val="none"/>
                <w:vertAlign w:val="baseline"/>
                <w:lang w:val="en-US" w:eastAsia="zh-CN"/>
              </w:rPr>
            </w:pPr>
            <w:r>
              <w:rPr>
                <w:rFonts w:hint="default" w:ascii="Times New Roman" w:hAnsi="Times New Roman" w:eastAsia="黑体" w:cs="Times New Roman"/>
                <w:color w:val="auto"/>
                <w:sz w:val="21"/>
                <w:szCs w:val="21"/>
                <w:highlight w:val="none"/>
                <w:vertAlign w:val="baseline"/>
                <w:lang w:val="en-US" w:eastAsia="zh-CN"/>
              </w:rPr>
              <w:t>排气筒</w:t>
            </w:r>
            <w:r>
              <w:rPr>
                <w:rFonts w:hint="default" w:ascii="Times New Roman" w:hAnsi="Times New Roman" w:eastAsia="黑体" w:cs="Times New Roman"/>
                <w:b w:val="0"/>
                <w:bCs w:val="0"/>
                <w:color w:val="auto"/>
                <w:kern w:val="2"/>
                <w:sz w:val="21"/>
                <w:szCs w:val="21"/>
                <w:highlight w:val="none"/>
                <w:lang w:val="en-US" w:eastAsia="zh-CN" w:bidi="ar-SA"/>
              </w:rPr>
              <w:t>（P14）</w:t>
            </w:r>
          </w:p>
        </w:tc>
      </w:tr>
      <w:tr w14:paraId="06E5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3" w:type="dxa"/>
            <w:gridSpan w:val="2"/>
            <w:vAlign w:val="center"/>
          </w:tcPr>
          <w:p w14:paraId="5C6D1A99">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color w:val="auto"/>
                <w:sz w:val="21"/>
                <w:szCs w:val="21"/>
                <w:highlight w:val="none"/>
                <w:vertAlign w:val="baseline"/>
              </w:rPr>
            </w:pPr>
            <w:r>
              <w:rPr>
                <w:rFonts w:hint="default" w:ascii="Times New Roman" w:hAnsi="Times New Roman" w:eastAsia="黑体" w:cs="Times New Roman"/>
                <w:bCs/>
                <w:color w:val="auto"/>
                <w:sz w:val="21"/>
                <w:szCs w:val="21"/>
                <w:highlight w:val="none"/>
              </w:rPr>
              <w:t>废气排气筒采样平台</w:t>
            </w:r>
            <w:r>
              <w:rPr>
                <w:rFonts w:hint="default" w:ascii="Times New Roman" w:hAnsi="Times New Roman" w:eastAsia="黑体" w:cs="Times New Roman"/>
                <w:bCs/>
                <w:color w:val="auto"/>
                <w:sz w:val="21"/>
                <w:szCs w:val="21"/>
                <w:highlight w:val="none"/>
                <w:lang w:val="en-US" w:eastAsia="zh-CN"/>
              </w:rPr>
              <w:t>及排放标识</w:t>
            </w:r>
          </w:p>
        </w:tc>
      </w:tr>
      <w:tr w14:paraId="5438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atLeast"/>
        </w:trPr>
        <w:tc>
          <w:tcPr>
            <w:tcW w:w="4445" w:type="dxa"/>
            <w:shd w:val="clear" w:color="auto" w:fill="auto"/>
            <w:vAlign w:val="center"/>
          </w:tcPr>
          <w:p w14:paraId="6AC8D15C">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kern w:val="2"/>
                <w:sz w:val="21"/>
                <w:szCs w:val="21"/>
                <w:highlight w:val="yellow"/>
                <w:lang w:val="en-US" w:eastAsia="zh-CN" w:bidi="ar-SA"/>
              </w:rPr>
            </w:pPr>
            <w:r>
              <w:rPr>
                <w:rFonts w:hint="default" w:ascii="Times New Roman" w:hAnsi="Times New Roman" w:eastAsia="黑体" w:cs="Times New Roman"/>
                <w:bCs/>
                <w:color w:val="auto"/>
                <w:sz w:val="21"/>
                <w:szCs w:val="21"/>
                <w:highlight w:val="none"/>
                <w:lang w:val="en-US" w:eastAsia="zh-CN"/>
              </w:rPr>
              <w:drawing>
                <wp:inline distT="0" distB="0" distL="114300" distR="114300">
                  <wp:extent cx="2423160" cy="2040890"/>
                  <wp:effectExtent l="0" t="0" r="15240" b="16510"/>
                  <wp:docPr id="45" name="图片 45" descr="2e50e7e15eedeb3492b7fd87ad496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e50e7e15eedeb3492b7fd87ad49675f"/>
                          <pic:cNvPicPr>
                            <a:picLocks noChangeAspect="1"/>
                          </pic:cNvPicPr>
                        </pic:nvPicPr>
                        <pic:blipFill>
                          <a:blip r:embed="rId75"/>
                          <a:srcRect t="23401" b="13439"/>
                          <a:stretch>
                            <a:fillRect/>
                          </a:stretch>
                        </pic:blipFill>
                        <pic:spPr>
                          <a:xfrm>
                            <a:off x="0" y="0"/>
                            <a:ext cx="2423160" cy="2040890"/>
                          </a:xfrm>
                          <a:prstGeom prst="rect">
                            <a:avLst/>
                          </a:prstGeom>
                        </pic:spPr>
                      </pic:pic>
                    </a:graphicData>
                  </a:graphic>
                </wp:inline>
              </w:drawing>
            </w:r>
          </w:p>
        </w:tc>
        <w:tc>
          <w:tcPr>
            <w:tcW w:w="4558" w:type="dxa"/>
            <w:vAlign w:val="center"/>
          </w:tcPr>
          <w:p w14:paraId="5DADEFD3">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 w:val="21"/>
                <w:szCs w:val="21"/>
                <w:highlight w:val="yellow"/>
              </w:rPr>
            </w:pPr>
            <w:r>
              <w:rPr>
                <w:rFonts w:hint="default" w:ascii="Times New Roman" w:hAnsi="Times New Roman" w:eastAsia="黑体" w:cs="Times New Roman"/>
                <w:bCs/>
                <w:color w:val="auto"/>
                <w:sz w:val="21"/>
                <w:szCs w:val="21"/>
                <w:highlight w:val="none"/>
                <w:lang w:val="en-US" w:eastAsia="zh-CN"/>
              </w:rPr>
              <w:drawing>
                <wp:inline distT="0" distB="0" distL="114300" distR="114300">
                  <wp:extent cx="2840990" cy="1791335"/>
                  <wp:effectExtent l="0" t="0" r="16510" b="18415"/>
                  <wp:docPr id="39" name="图片 39" descr="cc7381eca3dbbaa38613f313960e7b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c7381eca3dbbaa38613f313960e7b2e"/>
                          <pic:cNvPicPr>
                            <a:picLocks noChangeAspect="1"/>
                          </pic:cNvPicPr>
                        </pic:nvPicPr>
                        <pic:blipFill>
                          <a:blip r:embed="rId80"/>
                          <a:srcRect l="8050" t="10294" r="20624" b="10012"/>
                          <a:stretch>
                            <a:fillRect/>
                          </a:stretch>
                        </pic:blipFill>
                        <pic:spPr>
                          <a:xfrm>
                            <a:off x="0" y="0"/>
                            <a:ext cx="2840990" cy="1791335"/>
                          </a:xfrm>
                          <a:prstGeom prst="rect">
                            <a:avLst/>
                          </a:prstGeom>
                        </pic:spPr>
                      </pic:pic>
                    </a:graphicData>
                  </a:graphic>
                </wp:inline>
              </w:drawing>
            </w:r>
          </w:p>
        </w:tc>
      </w:tr>
      <w:tr w14:paraId="148C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5" w:type="dxa"/>
            <w:shd w:val="clear" w:color="auto" w:fill="auto"/>
            <w:vAlign w:val="center"/>
          </w:tcPr>
          <w:p w14:paraId="5D6EF0BB">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kern w:val="2"/>
                <w:sz w:val="21"/>
                <w:szCs w:val="21"/>
                <w:highlight w:val="none"/>
                <w:lang w:val="en-US" w:eastAsia="zh-CN" w:bidi="ar-SA"/>
              </w:rPr>
            </w:pPr>
            <w:r>
              <w:rPr>
                <w:rFonts w:hint="default" w:ascii="Times New Roman" w:hAnsi="Times New Roman" w:eastAsia="黑体" w:cs="Times New Roman"/>
                <w:bCs/>
                <w:color w:val="auto"/>
                <w:sz w:val="21"/>
                <w:szCs w:val="21"/>
                <w:highlight w:val="none"/>
                <w:lang w:val="en-US" w:eastAsia="zh-CN"/>
              </w:rPr>
              <w:t>污水排放口</w:t>
            </w:r>
          </w:p>
        </w:tc>
        <w:tc>
          <w:tcPr>
            <w:tcW w:w="4558" w:type="dxa"/>
            <w:vAlign w:val="center"/>
          </w:tcPr>
          <w:p w14:paraId="54D6C2B3">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sz w:val="21"/>
                <w:szCs w:val="21"/>
                <w:highlight w:val="none"/>
              </w:rPr>
            </w:pPr>
            <w:r>
              <w:rPr>
                <w:rFonts w:hint="default" w:ascii="Times New Roman" w:hAnsi="Times New Roman" w:eastAsia="黑体" w:cs="Times New Roman"/>
                <w:bCs/>
                <w:color w:val="auto"/>
                <w:sz w:val="21"/>
                <w:szCs w:val="21"/>
                <w:highlight w:val="none"/>
                <w:lang w:val="en-US" w:eastAsia="zh-CN"/>
              </w:rPr>
              <w:t>危废暂存间</w:t>
            </w:r>
          </w:p>
        </w:tc>
      </w:tr>
      <w:tr w14:paraId="3377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5" w:type="dxa"/>
            <w:shd w:val="clear" w:color="auto" w:fill="auto"/>
            <w:vAlign w:val="center"/>
          </w:tcPr>
          <w:p w14:paraId="6FB6EE52">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kern w:val="2"/>
                <w:sz w:val="21"/>
                <w:szCs w:val="21"/>
                <w:highlight w:val="none"/>
                <w:lang w:val="en-US" w:eastAsia="zh-CN" w:bidi="ar-SA"/>
              </w:rPr>
            </w:pPr>
            <w:r>
              <w:rPr>
                <w:rFonts w:hint="default" w:ascii="Times New Roman" w:hAnsi="Times New Roman" w:eastAsia="黑体" w:cs="Times New Roman"/>
                <w:bCs/>
                <w:color w:val="auto"/>
                <w:sz w:val="21"/>
                <w:szCs w:val="21"/>
                <w:highlight w:val="none"/>
                <w:lang w:eastAsia="zh-CN"/>
              </w:rPr>
              <w:drawing>
                <wp:inline distT="0" distB="0" distL="114300" distR="114300">
                  <wp:extent cx="2083435" cy="2779395"/>
                  <wp:effectExtent l="0" t="0" r="12065" b="1905"/>
                  <wp:docPr id="44" name="图片 44" descr="adcffdc2af81288074c3ac77c6a5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adcffdc2af81288074c3ac77c6a5ab1"/>
                          <pic:cNvPicPr>
                            <a:picLocks noChangeAspect="1"/>
                          </pic:cNvPicPr>
                        </pic:nvPicPr>
                        <pic:blipFill>
                          <a:blip r:embed="rId92"/>
                          <a:stretch>
                            <a:fillRect/>
                          </a:stretch>
                        </pic:blipFill>
                        <pic:spPr>
                          <a:xfrm>
                            <a:off x="0" y="0"/>
                            <a:ext cx="2083435" cy="2779395"/>
                          </a:xfrm>
                          <a:prstGeom prst="rect">
                            <a:avLst/>
                          </a:prstGeom>
                        </pic:spPr>
                      </pic:pic>
                    </a:graphicData>
                  </a:graphic>
                </wp:inline>
              </w:drawing>
            </w:r>
          </w:p>
        </w:tc>
        <w:tc>
          <w:tcPr>
            <w:tcW w:w="4558" w:type="dxa"/>
            <w:shd w:val="clear" w:color="auto" w:fill="auto"/>
            <w:vAlign w:val="center"/>
          </w:tcPr>
          <w:p w14:paraId="6E829B5E">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kern w:val="2"/>
                <w:sz w:val="21"/>
                <w:szCs w:val="21"/>
                <w:highlight w:val="none"/>
                <w:lang w:val="en-US" w:eastAsia="zh-CN" w:bidi="ar-SA"/>
              </w:rPr>
            </w:pPr>
            <w:r>
              <w:rPr>
                <w:rFonts w:hint="default" w:ascii="Times New Roman" w:hAnsi="Times New Roman" w:eastAsia="黑体" w:cs="Times New Roman"/>
                <w:bCs/>
                <w:color w:val="auto"/>
                <w:sz w:val="21"/>
                <w:szCs w:val="21"/>
                <w:highlight w:val="none"/>
                <w:lang w:eastAsia="zh-CN"/>
              </w:rPr>
              <w:drawing>
                <wp:inline distT="0" distB="0" distL="114300" distR="114300">
                  <wp:extent cx="2086610" cy="2784475"/>
                  <wp:effectExtent l="0" t="0" r="8890" b="15875"/>
                  <wp:docPr id="43" name="图片 43" descr="a1134912151cdeae3a970249955a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a1134912151cdeae3a970249955a0fc"/>
                          <pic:cNvPicPr>
                            <a:picLocks noChangeAspect="1"/>
                          </pic:cNvPicPr>
                        </pic:nvPicPr>
                        <pic:blipFill>
                          <a:blip r:embed="rId93"/>
                          <a:stretch>
                            <a:fillRect/>
                          </a:stretch>
                        </pic:blipFill>
                        <pic:spPr>
                          <a:xfrm>
                            <a:off x="0" y="0"/>
                            <a:ext cx="2086610" cy="2784475"/>
                          </a:xfrm>
                          <a:prstGeom prst="rect">
                            <a:avLst/>
                          </a:prstGeom>
                        </pic:spPr>
                      </pic:pic>
                    </a:graphicData>
                  </a:graphic>
                </wp:inline>
              </w:drawing>
            </w:r>
          </w:p>
        </w:tc>
      </w:tr>
      <w:tr w14:paraId="0A30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5" w:type="dxa"/>
            <w:shd w:val="clear" w:color="auto" w:fill="auto"/>
            <w:vAlign w:val="center"/>
          </w:tcPr>
          <w:p w14:paraId="7C82E677">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kern w:val="2"/>
                <w:sz w:val="21"/>
                <w:szCs w:val="21"/>
                <w:highlight w:val="none"/>
                <w:lang w:val="en-US" w:eastAsia="zh-CN" w:bidi="ar-SA"/>
              </w:rPr>
            </w:pPr>
            <w:r>
              <w:rPr>
                <w:rFonts w:hint="default" w:ascii="Times New Roman" w:hAnsi="Times New Roman" w:eastAsia="黑体" w:cs="Times New Roman"/>
                <w:bCs/>
                <w:color w:val="auto"/>
                <w:sz w:val="21"/>
                <w:szCs w:val="21"/>
                <w:highlight w:val="none"/>
                <w:lang w:val="en-US" w:eastAsia="zh-CN"/>
              </w:rPr>
              <w:t>地下水监测井</w:t>
            </w:r>
          </w:p>
        </w:tc>
        <w:tc>
          <w:tcPr>
            <w:tcW w:w="4558" w:type="dxa"/>
            <w:shd w:val="clear" w:color="auto" w:fill="auto"/>
            <w:vAlign w:val="center"/>
          </w:tcPr>
          <w:p w14:paraId="3FCCD211">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黑体" w:cs="Times New Roman"/>
                <w:bCs/>
                <w:color w:val="auto"/>
                <w:kern w:val="2"/>
                <w:sz w:val="21"/>
                <w:szCs w:val="21"/>
                <w:highlight w:val="none"/>
                <w:lang w:val="en-US" w:eastAsia="zh-CN" w:bidi="ar-SA"/>
              </w:rPr>
            </w:pPr>
            <w:r>
              <w:rPr>
                <w:rFonts w:hint="default" w:ascii="Times New Roman" w:hAnsi="Times New Roman" w:eastAsia="黑体" w:cs="Times New Roman"/>
                <w:bCs/>
                <w:color w:val="auto"/>
                <w:sz w:val="21"/>
                <w:szCs w:val="21"/>
                <w:highlight w:val="none"/>
                <w:lang w:val="en-US" w:eastAsia="zh-CN"/>
              </w:rPr>
              <w:t>雨水排放口</w:t>
            </w:r>
          </w:p>
        </w:tc>
      </w:tr>
    </w:tbl>
    <w:p w14:paraId="028950FF">
      <w:pPr>
        <w:bidi w:val="0"/>
        <w:spacing w:line="240" w:lineRule="auto"/>
        <w:jc w:val="distribute"/>
        <w:rPr>
          <w:rFonts w:hint="eastAsia"/>
          <w:color w:val="auto"/>
          <w:lang w:val="en-US" w:eastAsia="zh-CN"/>
        </w:rPr>
      </w:pPr>
      <w:bookmarkStart w:id="62" w:name="_Toc14510"/>
    </w:p>
    <w:p w14:paraId="4F5BCA17">
      <w:pPr>
        <w:pStyle w:val="10"/>
        <w:bidi w:val="0"/>
        <w:rPr>
          <w:rFonts w:hint="eastAsia"/>
          <w:color w:val="auto"/>
          <w:lang w:val="en-US" w:eastAsia="zh-CN"/>
        </w:rPr>
      </w:pPr>
      <w:r>
        <w:rPr>
          <w:rFonts w:hint="eastAsia"/>
          <w:color w:val="auto"/>
          <w:lang w:val="en-US" w:eastAsia="zh-CN"/>
        </w:rPr>
        <w:t>4.2.2.2 在线监测设置</w:t>
      </w:r>
    </w:p>
    <w:p w14:paraId="065ACD7E">
      <w:pPr>
        <w:rPr>
          <w:rFonts w:hint="default"/>
          <w:color w:val="auto"/>
          <w:lang w:val="en-US" w:eastAsia="zh-CN"/>
        </w:rPr>
      </w:pPr>
      <w:r>
        <w:rPr>
          <w:rFonts w:hint="eastAsia"/>
          <w:color w:val="auto"/>
          <w:lang w:val="en-US" w:eastAsia="zh-CN"/>
        </w:rPr>
        <w:t>本项目涉及的锅炉排气筒P7以及污水处理站总排口设置在线监测，排气筒P7在线监测因子为颗粒物、SO</w:t>
      </w:r>
      <w:r>
        <w:rPr>
          <w:rFonts w:hint="eastAsia"/>
          <w:color w:val="auto"/>
          <w:vertAlign w:val="subscript"/>
          <w:lang w:val="en-US" w:eastAsia="zh-CN"/>
        </w:rPr>
        <w:t>2</w:t>
      </w:r>
      <w:r>
        <w:rPr>
          <w:rFonts w:hint="eastAsia"/>
          <w:color w:val="auto"/>
          <w:lang w:val="en-US" w:eastAsia="zh-CN"/>
        </w:rPr>
        <w:t>、NO</w:t>
      </w:r>
      <w:r>
        <w:rPr>
          <w:rFonts w:hint="eastAsia"/>
          <w:color w:val="auto"/>
          <w:vertAlign w:val="subscript"/>
          <w:lang w:val="en-US" w:eastAsia="zh-CN"/>
        </w:rPr>
        <w:t>x</w:t>
      </w:r>
      <w:r>
        <w:rPr>
          <w:rFonts w:hint="eastAsia"/>
          <w:color w:val="auto"/>
          <w:lang w:val="en-US" w:eastAsia="zh-CN"/>
        </w:rPr>
        <w:t>，污水处理站总排口在线监测因子为废水排放量、pH、COD、氨氮，在线监测设置情况见表4.2-3。本次收集了企业2025年1月~5月的废气废水在线监测数据，详见表4.2-4。在线监测装置照片见图4.2-3。</w:t>
      </w:r>
    </w:p>
    <w:p w14:paraId="0CD97432">
      <w:pPr>
        <w:pStyle w:val="40"/>
        <w:bidi w:val="0"/>
        <w:rPr>
          <w:rFonts w:hint="default"/>
          <w:color w:val="auto"/>
          <w:lang w:val="en-US" w:eastAsia="zh-CN"/>
        </w:rPr>
      </w:pPr>
      <w:r>
        <w:rPr>
          <w:rFonts w:hint="eastAsia"/>
          <w:color w:val="auto"/>
          <w:lang w:val="en-US" w:eastAsia="zh-CN"/>
        </w:rPr>
        <w:t>表4.2-3 在线监测设置情况一览表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1801"/>
        <w:gridCol w:w="1291"/>
        <w:gridCol w:w="3782"/>
        <w:gridCol w:w="1336"/>
      </w:tblGrid>
      <w:tr w14:paraId="5ABF2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4" w:type="dxa"/>
            <w:vMerge w:val="restart"/>
            <w:vAlign w:val="center"/>
          </w:tcPr>
          <w:p w14:paraId="25C2BBE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类别</w:t>
            </w:r>
          </w:p>
        </w:tc>
        <w:tc>
          <w:tcPr>
            <w:tcW w:w="1800" w:type="dxa"/>
            <w:vMerge w:val="restart"/>
            <w:vAlign w:val="center"/>
          </w:tcPr>
          <w:p w14:paraId="5873C66D">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监测因子</w:t>
            </w:r>
          </w:p>
        </w:tc>
        <w:tc>
          <w:tcPr>
            <w:tcW w:w="5070" w:type="dxa"/>
            <w:gridSpan w:val="2"/>
            <w:vAlign w:val="center"/>
          </w:tcPr>
          <w:p w14:paraId="005A2E6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在线监测</w:t>
            </w:r>
          </w:p>
        </w:tc>
        <w:tc>
          <w:tcPr>
            <w:tcW w:w="1335" w:type="dxa"/>
            <w:vMerge w:val="restart"/>
            <w:vAlign w:val="center"/>
          </w:tcPr>
          <w:p w14:paraId="51116A06">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监测数据是否联网</w:t>
            </w:r>
          </w:p>
        </w:tc>
      </w:tr>
      <w:tr w14:paraId="39FE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4" w:type="dxa"/>
            <w:vMerge w:val="continue"/>
            <w:vAlign w:val="center"/>
          </w:tcPr>
          <w:p w14:paraId="15D0A41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800" w:type="dxa"/>
            <w:vMerge w:val="continue"/>
            <w:vAlign w:val="center"/>
          </w:tcPr>
          <w:p w14:paraId="6131587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290" w:type="dxa"/>
            <w:vAlign w:val="center"/>
          </w:tcPr>
          <w:p w14:paraId="16217AF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安装位置</w:t>
            </w:r>
          </w:p>
        </w:tc>
        <w:tc>
          <w:tcPr>
            <w:tcW w:w="3780" w:type="dxa"/>
            <w:vAlign w:val="center"/>
          </w:tcPr>
          <w:p w14:paraId="0AFBB5C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型号</w:t>
            </w:r>
          </w:p>
        </w:tc>
        <w:tc>
          <w:tcPr>
            <w:tcW w:w="1335" w:type="dxa"/>
            <w:vMerge w:val="continue"/>
            <w:vAlign w:val="center"/>
          </w:tcPr>
          <w:p w14:paraId="3490924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p>
        </w:tc>
      </w:tr>
      <w:tr w14:paraId="5A5D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4" w:type="dxa"/>
            <w:vMerge w:val="restart"/>
            <w:vAlign w:val="center"/>
          </w:tcPr>
          <w:p w14:paraId="2BE7BC3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废气</w:t>
            </w:r>
          </w:p>
        </w:tc>
        <w:tc>
          <w:tcPr>
            <w:tcW w:w="1800" w:type="dxa"/>
            <w:vAlign w:val="center"/>
          </w:tcPr>
          <w:p w14:paraId="63376FC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氧含量</w:t>
            </w:r>
          </w:p>
        </w:tc>
        <w:tc>
          <w:tcPr>
            <w:tcW w:w="1290" w:type="dxa"/>
            <w:vMerge w:val="restart"/>
            <w:vAlign w:val="center"/>
          </w:tcPr>
          <w:p w14:paraId="5A28EFC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锅炉排气筒</w:t>
            </w:r>
          </w:p>
        </w:tc>
        <w:tc>
          <w:tcPr>
            <w:tcW w:w="3780" w:type="dxa"/>
            <w:vAlign w:val="center"/>
          </w:tcPr>
          <w:p w14:paraId="2F65A71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雪迪龙SCS-900UV</w:t>
            </w:r>
          </w:p>
        </w:tc>
        <w:tc>
          <w:tcPr>
            <w:tcW w:w="1335" w:type="dxa"/>
            <w:vAlign w:val="center"/>
          </w:tcPr>
          <w:p w14:paraId="51445E0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是</w:t>
            </w:r>
          </w:p>
        </w:tc>
      </w:tr>
      <w:tr w14:paraId="0524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4" w:type="dxa"/>
            <w:vMerge w:val="continue"/>
            <w:vAlign w:val="center"/>
          </w:tcPr>
          <w:p w14:paraId="72FD9CD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800" w:type="dxa"/>
            <w:vAlign w:val="center"/>
          </w:tcPr>
          <w:p w14:paraId="2441A7B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颗粒物</w:t>
            </w:r>
          </w:p>
        </w:tc>
        <w:tc>
          <w:tcPr>
            <w:tcW w:w="1290" w:type="dxa"/>
            <w:vMerge w:val="continue"/>
            <w:vAlign w:val="center"/>
          </w:tcPr>
          <w:p w14:paraId="0392DAE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3780" w:type="dxa"/>
            <w:vAlign w:val="center"/>
          </w:tcPr>
          <w:p w14:paraId="769819C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杭州聚光Synspec PM</w:t>
            </w:r>
          </w:p>
        </w:tc>
        <w:tc>
          <w:tcPr>
            <w:tcW w:w="1335" w:type="dxa"/>
            <w:vAlign w:val="center"/>
          </w:tcPr>
          <w:p w14:paraId="1FCE41E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是</w:t>
            </w:r>
          </w:p>
        </w:tc>
      </w:tr>
      <w:tr w14:paraId="066D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4" w:type="dxa"/>
            <w:vMerge w:val="continue"/>
            <w:vAlign w:val="center"/>
          </w:tcPr>
          <w:p w14:paraId="4644FE7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800" w:type="dxa"/>
            <w:vAlign w:val="center"/>
          </w:tcPr>
          <w:p w14:paraId="2E3AF29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SO</w:t>
            </w:r>
            <w:r>
              <w:rPr>
                <w:rFonts w:hint="default" w:ascii="Times New Roman" w:hAnsi="Times New Roman" w:cs="Times New Roman"/>
                <w:color w:val="auto"/>
                <w:sz w:val="21"/>
                <w:szCs w:val="21"/>
                <w:vertAlign w:val="subscript"/>
                <w:lang w:val="en-US" w:eastAsia="zh-CN"/>
              </w:rPr>
              <w:t>2</w:t>
            </w:r>
          </w:p>
        </w:tc>
        <w:tc>
          <w:tcPr>
            <w:tcW w:w="1290" w:type="dxa"/>
            <w:vMerge w:val="continue"/>
            <w:vAlign w:val="center"/>
          </w:tcPr>
          <w:p w14:paraId="71EB2C2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3780" w:type="dxa"/>
            <w:vAlign w:val="center"/>
          </w:tcPr>
          <w:p w14:paraId="70D840A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雪迪龙SCS-900UV</w:t>
            </w:r>
          </w:p>
        </w:tc>
        <w:tc>
          <w:tcPr>
            <w:tcW w:w="1335" w:type="dxa"/>
            <w:vAlign w:val="center"/>
          </w:tcPr>
          <w:p w14:paraId="4261985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是</w:t>
            </w:r>
          </w:p>
        </w:tc>
      </w:tr>
      <w:tr w14:paraId="1266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4" w:type="dxa"/>
            <w:vMerge w:val="continue"/>
            <w:vAlign w:val="center"/>
          </w:tcPr>
          <w:p w14:paraId="19850F1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800" w:type="dxa"/>
            <w:vAlign w:val="center"/>
          </w:tcPr>
          <w:p w14:paraId="67C1968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NO</w:t>
            </w:r>
            <w:r>
              <w:rPr>
                <w:rFonts w:hint="default" w:ascii="Times New Roman" w:hAnsi="Times New Roman" w:cs="Times New Roman"/>
                <w:color w:val="auto"/>
                <w:sz w:val="21"/>
                <w:szCs w:val="21"/>
                <w:vertAlign w:val="subscript"/>
                <w:lang w:val="en-US" w:eastAsia="zh-CN"/>
              </w:rPr>
              <w:t>x</w:t>
            </w:r>
          </w:p>
        </w:tc>
        <w:tc>
          <w:tcPr>
            <w:tcW w:w="1290" w:type="dxa"/>
            <w:vMerge w:val="continue"/>
            <w:vAlign w:val="center"/>
          </w:tcPr>
          <w:p w14:paraId="50E7D52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3780" w:type="dxa"/>
            <w:vAlign w:val="center"/>
          </w:tcPr>
          <w:p w14:paraId="0A60C55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雪迪龙SCS-900UV</w:t>
            </w:r>
          </w:p>
        </w:tc>
        <w:tc>
          <w:tcPr>
            <w:tcW w:w="1335" w:type="dxa"/>
            <w:vAlign w:val="center"/>
          </w:tcPr>
          <w:p w14:paraId="6409A32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是</w:t>
            </w:r>
          </w:p>
        </w:tc>
      </w:tr>
      <w:tr w14:paraId="1958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4" w:type="dxa"/>
            <w:vMerge w:val="restart"/>
            <w:vAlign w:val="center"/>
          </w:tcPr>
          <w:p w14:paraId="12A905D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废水</w:t>
            </w:r>
          </w:p>
        </w:tc>
        <w:tc>
          <w:tcPr>
            <w:tcW w:w="1800" w:type="dxa"/>
            <w:vAlign w:val="center"/>
          </w:tcPr>
          <w:p w14:paraId="311647C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pH</w:t>
            </w:r>
          </w:p>
        </w:tc>
        <w:tc>
          <w:tcPr>
            <w:tcW w:w="1290" w:type="dxa"/>
            <w:vMerge w:val="restart"/>
            <w:vAlign w:val="center"/>
          </w:tcPr>
          <w:p w14:paraId="5DE039D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废水总排口</w:t>
            </w:r>
          </w:p>
        </w:tc>
        <w:tc>
          <w:tcPr>
            <w:tcW w:w="3780" w:type="dxa"/>
            <w:vAlign w:val="center"/>
          </w:tcPr>
          <w:p w14:paraId="6A29E88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山东东润PHS-8000</w:t>
            </w:r>
          </w:p>
        </w:tc>
        <w:tc>
          <w:tcPr>
            <w:tcW w:w="1335" w:type="dxa"/>
            <w:vAlign w:val="center"/>
          </w:tcPr>
          <w:p w14:paraId="582D5EE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是</w:t>
            </w:r>
          </w:p>
        </w:tc>
      </w:tr>
      <w:tr w14:paraId="5966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4" w:type="dxa"/>
            <w:vMerge w:val="continue"/>
            <w:vAlign w:val="center"/>
          </w:tcPr>
          <w:p w14:paraId="4167300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800" w:type="dxa"/>
            <w:vAlign w:val="center"/>
          </w:tcPr>
          <w:p w14:paraId="5C1A47C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氨氮</w:t>
            </w:r>
          </w:p>
        </w:tc>
        <w:tc>
          <w:tcPr>
            <w:tcW w:w="1290" w:type="dxa"/>
            <w:vMerge w:val="continue"/>
            <w:vAlign w:val="center"/>
          </w:tcPr>
          <w:p w14:paraId="182C251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3780" w:type="dxa"/>
            <w:vAlign w:val="center"/>
          </w:tcPr>
          <w:p w14:paraId="299AE83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美国哈希AMTAX-inter2C</w:t>
            </w:r>
          </w:p>
        </w:tc>
        <w:tc>
          <w:tcPr>
            <w:tcW w:w="1335" w:type="dxa"/>
            <w:vAlign w:val="center"/>
          </w:tcPr>
          <w:p w14:paraId="7D2DEAD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是</w:t>
            </w:r>
          </w:p>
        </w:tc>
      </w:tr>
      <w:tr w14:paraId="2FE1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4" w:type="dxa"/>
            <w:vMerge w:val="continue"/>
            <w:vAlign w:val="center"/>
          </w:tcPr>
          <w:p w14:paraId="47269B4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800" w:type="dxa"/>
            <w:vAlign w:val="center"/>
          </w:tcPr>
          <w:p w14:paraId="272AEB4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化学需氧量</w:t>
            </w:r>
          </w:p>
        </w:tc>
        <w:tc>
          <w:tcPr>
            <w:tcW w:w="1290" w:type="dxa"/>
            <w:vMerge w:val="continue"/>
            <w:vAlign w:val="center"/>
          </w:tcPr>
          <w:p w14:paraId="0E15F19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3780" w:type="dxa"/>
            <w:vAlign w:val="center"/>
          </w:tcPr>
          <w:p w14:paraId="4198F07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美国哈希CODmax</w:t>
            </w:r>
            <w:r>
              <w:rPr>
                <w:rFonts w:hint="default" w:ascii="Times New Roman" w:hAnsi="Times New Roman" w:eastAsia="宋体" w:cs="Times New Roman"/>
                <w:color w:val="auto"/>
                <w:sz w:val="21"/>
                <w:szCs w:val="21"/>
                <w:vertAlign w:val="baseline"/>
                <w:lang w:val="en-US" w:eastAsia="zh-CN"/>
              </w:rPr>
              <w:t>Ⅱ</w:t>
            </w:r>
          </w:p>
        </w:tc>
        <w:tc>
          <w:tcPr>
            <w:tcW w:w="1335" w:type="dxa"/>
            <w:vAlign w:val="center"/>
          </w:tcPr>
          <w:p w14:paraId="394081E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是</w:t>
            </w:r>
          </w:p>
        </w:tc>
      </w:tr>
      <w:tr w14:paraId="73D2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4" w:type="dxa"/>
            <w:vMerge w:val="continue"/>
            <w:vAlign w:val="center"/>
          </w:tcPr>
          <w:p w14:paraId="09DBFFC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1800" w:type="dxa"/>
            <w:vAlign w:val="center"/>
          </w:tcPr>
          <w:p w14:paraId="7EBF33F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废水排放量</w:t>
            </w:r>
          </w:p>
        </w:tc>
        <w:tc>
          <w:tcPr>
            <w:tcW w:w="1290" w:type="dxa"/>
            <w:vMerge w:val="continue"/>
            <w:vAlign w:val="center"/>
          </w:tcPr>
          <w:p w14:paraId="15AC272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3780" w:type="dxa"/>
            <w:vAlign w:val="center"/>
          </w:tcPr>
          <w:p w14:paraId="5B2D741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北京九波WL-1A1</w:t>
            </w:r>
          </w:p>
        </w:tc>
        <w:tc>
          <w:tcPr>
            <w:tcW w:w="1335" w:type="dxa"/>
            <w:vAlign w:val="center"/>
          </w:tcPr>
          <w:p w14:paraId="57B5E49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是</w:t>
            </w:r>
          </w:p>
        </w:tc>
      </w:tr>
    </w:tbl>
    <w:p w14:paraId="4E3F6EF4">
      <w:pPr>
        <w:spacing w:line="240" w:lineRule="auto"/>
        <w:rPr>
          <w:rFonts w:hint="default"/>
          <w:color w:val="auto"/>
          <w:lang w:val="en-US" w:eastAsia="zh-CN"/>
        </w:rPr>
      </w:pPr>
    </w:p>
    <w:p w14:paraId="726169C6">
      <w:pPr>
        <w:pStyle w:val="40"/>
        <w:bidi w:val="0"/>
        <w:rPr>
          <w:rFonts w:hint="default"/>
          <w:color w:val="auto"/>
          <w:lang w:val="en-US" w:eastAsia="zh-CN"/>
        </w:rPr>
      </w:pPr>
      <w:r>
        <w:rPr>
          <w:rFonts w:hint="eastAsia"/>
          <w:color w:val="auto"/>
          <w:lang w:val="en-US" w:eastAsia="zh-CN"/>
        </w:rPr>
        <w:t>表4.2-4（1）  锅炉排气筒P7在线监测数据一览表</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2"/>
        <w:gridCol w:w="1076"/>
        <w:gridCol w:w="970"/>
        <w:gridCol w:w="985"/>
        <w:gridCol w:w="967"/>
        <w:gridCol w:w="973"/>
        <w:gridCol w:w="1000"/>
        <w:gridCol w:w="803"/>
        <w:gridCol w:w="1367"/>
      </w:tblGrid>
      <w:tr w14:paraId="2037E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ABE8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项目</w:t>
            </w:r>
          </w:p>
        </w:tc>
        <w:tc>
          <w:tcPr>
            <w:tcW w:w="20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EA17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二氧化硫</w:t>
            </w:r>
          </w:p>
        </w:tc>
        <w:tc>
          <w:tcPr>
            <w:tcW w:w="195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C363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氮氧化物</w:t>
            </w:r>
          </w:p>
        </w:tc>
        <w:tc>
          <w:tcPr>
            <w:tcW w:w="197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649D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颗粒物</w:t>
            </w:r>
          </w:p>
        </w:tc>
        <w:tc>
          <w:tcPr>
            <w:tcW w:w="80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58EB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氧含量</w:t>
            </w:r>
          </w:p>
        </w:tc>
        <w:tc>
          <w:tcPr>
            <w:tcW w:w="13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27F6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流量</w:t>
            </w:r>
          </w:p>
        </w:tc>
      </w:tr>
      <w:tr w14:paraId="7A4B2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7FFB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8DDA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实测浓度</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5D9D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折算浓度</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318B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实测浓度</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7219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折算浓度</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4A26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实测浓度</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53CF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折算浓度</w:t>
            </w:r>
          </w:p>
        </w:tc>
        <w:tc>
          <w:tcPr>
            <w:tcW w:w="8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3F17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p>
        </w:tc>
        <w:tc>
          <w:tcPr>
            <w:tcW w:w="13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B2CB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p>
        </w:tc>
      </w:tr>
      <w:tr w14:paraId="670B3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4C08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单位</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AF88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(mg/m</w:t>
            </w:r>
            <w:r>
              <w:rPr>
                <w:rFonts w:hint="default"/>
                <w:color w:val="auto"/>
                <w:sz w:val="21"/>
                <w:szCs w:val="21"/>
                <w:vertAlign w:val="superscript"/>
                <w:lang w:val="en-US" w:eastAsia="zh-CN"/>
              </w:rPr>
              <w:t>3</w:t>
            </w:r>
            <w:r>
              <w:rPr>
                <w:rFonts w:hint="default"/>
                <w:color w:val="auto"/>
                <w:sz w:val="21"/>
                <w:szCs w:val="21"/>
                <w:vertAlign w:val="baseline"/>
                <w:lang w:val="en-US" w:eastAsia="zh-CN"/>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02AA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(mg/m</w:t>
            </w:r>
            <w:r>
              <w:rPr>
                <w:rFonts w:hint="default"/>
                <w:color w:val="auto"/>
                <w:sz w:val="21"/>
                <w:szCs w:val="21"/>
                <w:vertAlign w:val="superscript"/>
                <w:lang w:val="en-US" w:eastAsia="zh-CN"/>
              </w:rPr>
              <w:t>3</w:t>
            </w:r>
            <w:r>
              <w:rPr>
                <w:rFonts w:hint="default"/>
                <w:color w:val="auto"/>
                <w:sz w:val="21"/>
                <w:szCs w:val="21"/>
                <w:vertAlign w:val="baseline"/>
                <w:lang w:val="en-US" w:eastAsia="zh-CN"/>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CB24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(mg/m</w:t>
            </w:r>
            <w:r>
              <w:rPr>
                <w:rFonts w:hint="default"/>
                <w:color w:val="auto"/>
                <w:sz w:val="21"/>
                <w:szCs w:val="21"/>
                <w:vertAlign w:val="superscript"/>
                <w:lang w:val="en-US" w:eastAsia="zh-CN"/>
              </w:rPr>
              <w:t>3</w:t>
            </w:r>
            <w:r>
              <w:rPr>
                <w:rFonts w:hint="default"/>
                <w:color w:val="auto"/>
                <w:sz w:val="21"/>
                <w:szCs w:val="21"/>
                <w:vertAlign w:val="baseline"/>
                <w:lang w:val="en-US" w:eastAsia="zh-CN"/>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35F8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(mg/m</w:t>
            </w:r>
            <w:r>
              <w:rPr>
                <w:rFonts w:hint="default"/>
                <w:color w:val="auto"/>
                <w:sz w:val="21"/>
                <w:szCs w:val="21"/>
                <w:vertAlign w:val="superscript"/>
                <w:lang w:val="en-US" w:eastAsia="zh-CN"/>
              </w:rPr>
              <w:t>3</w:t>
            </w:r>
            <w:r>
              <w:rPr>
                <w:rFonts w:hint="default"/>
                <w:color w:val="auto"/>
                <w:sz w:val="21"/>
                <w:szCs w:val="21"/>
                <w:vertAlign w:val="baseline"/>
                <w:lang w:val="en-US" w:eastAsia="zh-CN"/>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FEBD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(mg/m</w:t>
            </w:r>
            <w:r>
              <w:rPr>
                <w:rFonts w:hint="default"/>
                <w:color w:val="auto"/>
                <w:sz w:val="21"/>
                <w:szCs w:val="21"/>
                <w:vertAlign w:val="superscript"/>
                <w:lang w:val="en-US" w:eastAsia="zh-CN"/>
              </w:rPr>
              <w:t>3</w:t>
            </w:r>
            <w:r>
              <w:rPr>
                <w:rFonts w:hint="default"/>
                <w:color w:val="auto"/>
                <w:sz w:val="21"/>
                <w:szCs w:val="21"/>
                <w:vertAlign w:val="baseline"/>
                <w:lang w:val="en-US" w:eastAsia="zh-CN"/>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C34B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(mg/m</w:t>
            </w:r>
            <w:r>
              <w:rPr>
                <w:rFonts w:hint="default"/>
                <w:color w:val="auto"/>
                <w:sz w:val="21"/>
                <w:szCs w:val="21"/>
                <w:vertAlign w:val="superscript"/>
                <w:lang w:val="en-US" w:eastAsia="zh-CN"/>
              </w:rPr>
              <w:t>3</w:t>
            </w:r>
            <w:r>
              <w:rPr>
                <w:rFonts w:hint="default"/>
                <w:color w:val="auto"/>
                <w:sz w:val="21"/>
                <w:szCs w:val="21"/>
                <w:vertAlign w:val="baseline"/>
                <w:lang w:val="en-US" w:eastAsia="zh-CN"/>
              </w:rPr>
              <w:t>)</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F7BD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8420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(m</w:t>
            </w:r>
            <w:r>
              <w:rPr>
                <w:rFonts w:hint="default"/>
                <w:color w:val="auto"/>
                <w:sz w:val="21"/>
                <w:szCs w:val="21"/>
                <w:vertAlign w:val="superscript"/>
                <w:lang w:val="en-US" w:eastAsia="zh-CN"/>
              </w:rPr>
              <w:t>3</w:t>
            </w:r>
            <w:r>
              <w:rPr>
                <w:rFonts w:hint="default"/>
                <w:color w:val="auto"/>
                <w:sz w:val="21"/>
                <w:szCs w:val="21"/>
                <w:vertAlign w:val="baseline"/>
                <w:lang w:val="en-US" w:eastAsia="zh-CN"/>
              </w:rPr>
              <w:t>)</w:t>
            </w:r>
          </w:p>
        </w:tc>
      </w:tr>
      <w:tr w14:paraId="3C62A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289E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2025年1月</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9924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14.2~15.9</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DC50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14.9~16.8</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B96E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29.2~32.7</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2437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31.1~34.5</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394D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0.96~1.69</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0B9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1~1.8</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29D1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6.39~·7.06</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4F54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207792.375~272838.375</w:t>
            </w:r>
          </w:p>
        </w:tc>
      </w:tr>
      <w:tr w14:paraId="536D2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AA52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2025年2月</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D35B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13.9~16</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9784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14.7~16.9</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FE6E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29.8~32.1</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CA93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31.4~33.8</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901A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0.9~2.08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567D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0.96~2.2</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F254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6.66~6.91</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EB79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201115.833~268902.75</w:t>
            </w:r>
          </w:p>
        </w:tc>
      </w:tr>
      <w:tr w14:paraId="70CCB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40C6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2025年3月</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1274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9.35~16.3</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3AA0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11.3~17.3</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FC41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20.5~31.9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525A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23.3~33.9</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B645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1.16~1.77</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4FC7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1.28~2.31</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C70C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6.72~9.77</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D715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38785.292~257672.917</w:t>
            </w:r>
          </w:p>
        </w:tc>
      </w:tr>
      <w:tr w14:paraId="7F0B4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E369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2025年4月</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C626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11.5~15.7</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56CC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13~17.5</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8142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27.4~30.5</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C41B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31.3~34.1</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2B1F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0.87~1.62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7E4C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0.97~1.83</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9A75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7.34~7.88</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CB6C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232810.08~293409.625</w:t>
            </w:r>
          </w:p>
        </w:tc>
      </w:tr>
      <w:tr w14:paraId="7CFE4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74D9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2025年5月</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7731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12.9~15.9</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4534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14~17.3</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555D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26~30.7</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B674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27.8~33.5</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C4F6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0.87~1.4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D716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0.95~1.54</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210D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6.96~7.67</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A7A2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248206.25~301835.625</w:t>
            </w:r>
          </w:p>
        </w:tc>
      </w:tr>
      <w:tr w14:paraId="15E6F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A422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平均值</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EAE7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14.48</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5E8D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15.7</w:t>
            </w:r>
            <w:r>
              <w:rPr>
                <w:rFonts w:hint="eastAsia"/>
                <w:color w:val="auto"/>
                <w:sz w:val="21"/>
                <w:szCs w:val="21"/>
                <w:vertAlign w:val="baseline"/>
                <w:lang w:val="en-US" w:eastAsia="zh-CN"/>
              </w:rPr>
              <w:t>1</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AF9C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29.61</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A961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32.16</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8B05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w:t>
            </w:r>
            <w:r>
              <w:rPr>
                <w:rFonts w:hint="eastAsia"/>
                <w:color w:val="auto"/>
                <w:sz w:val="21"/>
                <w:szCs w:val="21"/>
                <w:vertAlign w:val="baseline"/>
                <w:lang w:val="en-US" w:eastAsia="zh-CN"/>
              </w:rPr>
              <w:t>9</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6DA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1.29</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61BE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7.1</w:t>
            </w:r>
            <w:r>
              <w:rPr>
                <w:rFonts w:hint="eastAsia"/>
                <w:color w:val="auto"/>
                <w:sz w:val="21"/>
                <w:szCs w:val="21"/>
                <w:vertAlign w:val="baseline"/>
                <w:lang w:val="en-US" w:eastAsia="zh-CN"/>
              </w:rPr>
              <w:t>8</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DEAC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250511.675</w:t>
            </w:r>
          </w:p>
        </w:tc>
      </w:tr>
      <w:tr w14:paraId="58D67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1C1A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最大值</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8AD4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16.3</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1BC2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17.5</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92AE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32.7</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2709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34.5</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A4BB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3C7C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2.31</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36C0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9.77</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4B2C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301835.625</w:t>
            </w:r>
          </w:p>
        </w:tc>
      </w:tr>
      <w:tr w14:paraId="31B81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5A9A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最小值</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968D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9.35</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496E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11.3</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2715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20.5</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017D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23.3</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2183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0.867</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F76A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0.945</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7272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6.39</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9D6D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38785.29</w:t>
            </w:r>
            <w:r>
              <w:rPr>
                <w:rFonts w:hint="eastAsia"/>
                <w:color w:val="auto"/>
                <w:sz w:val="21"/>
                <w:szCs w:val="21"/>
                <w:vertAlign w:val="baseline"/>
                <w:lang w:val="en-US" w:eastAsia="zh-CN"/>
              </w:rPr>
              <w:t>2</w:t>
            </w:r>
          </w:p>
        </w:tc>
      </w:tr>
      <w:tr w14:paraId="4D2C9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295B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标准值</w:t>
            </w:r>
          </w:p>
        </w:tc>
        <w:tc>
          <w:tcPr>
            <w:tcW w:w="20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042A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35</w:t>
            </w:r>
          </w:p>
        </w:tc>
        <w:tc>
          <w:tcPr>
            <w:tcW w:w="195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C816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50</w:t>
            </w:r>
          </w:p>
        </w:tc>
        <w:tc>
          <w:tcPr>
            <w:tcW w:w="197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6812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5</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02BB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C084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w:t>
            </w:r>
          </w:p>
        </w:tc>
      </w:tr>
      <w:tr w14:paraId="1182C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B3FC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达标情况</w:t>
            </w:r>
          </w:p>
        </w:tc>
        <w:tc>
          <w:tcPr>
            <w:tcW w:w="20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427D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达标</w:t>
            </w:r>
          </w:p>
        </w:tc>
        <w:tc>
          <w:tcPr>
            <w:tcW w:w="195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4E76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达标</w:t>
            </w:r>
          </w:p>
        </w:tc>
        <w:tc>
          <w:tcPr>
            <w:tcW w:w="197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1311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达标</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912A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w:t>
            </w:r>
          </w:p>
        </w:tc>
        <w:tc>
          <w:tcPr>
            <w:tcW w:w="1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6655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w:t>
            </w:r>
          </w:p>
        </w:tc>
      </w:tr>
    </w:tbl>
    <w:p w14:paraId="69441CB3">
      <w:pPr>
        <w:spacing w:line="240" w:lineRule="auto"/>
        <w:rPr>
          <w:rFonts w:hint="default"/>
          <w:color w:val="auto"/>
          <w:lang w:val="en-US" w:eastAsia="zh-CN"/>
        </w:rPr>
      </w:pPr>
    </w:p>
    <w:p w14:paraId="1B4EE8CB">
      <w:pPr>
        <w:pStyle w:val="40"/>
        <w:bidi w:val="0"/>
        <w:rPr>
          <w:rFonts w:hint="default"/>
          <w:color w:val="auto"/>
          <w:lang w:val="en-US" w:eastAsia="zh-CN"/>
        </w:rPr>
      </w:pPr>
      <w:r>
        <w:rPr>
          <w:rFonts w:hint="eastAsia"/>
          <w:color w:val="auto"/>
          <w:lang w:val="en-US" w:eastAsia="zh-CN"/>
        </w:rPr>
        <w:t>表4.2-4（2）  污水处理站总排口在线监测数据一览表</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2"/>
        <w:gridCol w:w="1613"/>
        <w:gridCol w:w="1594"/>
        <w:gridCol w:w="2262"/>
        <w:gridCol w:w="1502"/>
      </w:tblGrid>
      <w:tr w14:paraId="590A3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9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2E7F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时间</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82E5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p</w:t>
            </w:r>
            <w:r>
              <w:rPr>
                <w:rFonts w:hint="default"/>
                <w:color w:val="auto"/>
                <w:sz w:val="21"/>
                <w:szCs w:val="21"/>
                <w:vertAlign w:val="baseline"/>
                <w:lang w:val="en-US" w:eastAsia="zh-CN"/>
              </w:rPr>
              <w:t>H</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4363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氨氮</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3B91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化学需氧量</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6AC3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废水排放量</w:t>
            </w:r>
          </w:p>
        </w:tc>
      </w:tr>
      <w:tr w14:paraId="4639C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4C9E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color w:val="auto"/>
                <w:sz w:val="21"/>
                <w:szCs w:val="21"/>
                <w:vertAlign w:val="baseline"/>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0D73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无量纲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7B9D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mg/L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2429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mg/L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88F6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m</w:t>
            </w:r>
            <w:r>
              <w:rPr>
                <w:rFonts w:hint="default"/>
                <w:color w:val="auto"/>
                <w:sz w:val="21"/>
                <w:szCs w:val="21"/>
                <w:vertAlign w:val="superscript"/>
                <w:lang w:val="en-US" w:eastAsia="zh-CN"/>
              </w:rPr>
              <w:t>3</w:t>
            </w:r>
            <w:r>
              <w:rPr>
                <w:rFonts w:hint="default"/>
                <w:color w:val="auto"/>
                <w:sz w:val="21"/>
                <w:szCs w:val="21"/>
                <w:vertAlign w:val="baseline"/>
                <w:lang w:val="en-US" w:eastAsia="zh-CN"/>
              </w:rPr>
              <w:t>/h</w:t>
            </w:r>
          </w:p>
        </w:tc>
      </w:tr>
      <w:tr w14:paraId="0DEFF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794E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2025年1月</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DC6D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7.59~8.09</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3E4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24.5~41</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C8BD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21.6~317</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772D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93.3~138.8</w:t>
            </w:r>
          </w:p>
        </w:tc>
      </w:tr>
      <w:tr w14:paraId="12B07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4861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2025年2月</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A3F1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7.93~8.44</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8BDC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27.3~39.4</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8981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20~92.7</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7221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66.9~138.4</w:t>
            </w:r>
          </w:p>
        </w:tc>
      </w:tr>
      <w:tr w14:paraId="411C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E94B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2025年3月</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3255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7.7~8.39</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AE7A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31.2~40</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7AA7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38.2~203</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DE23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26.3~134.1</w:t>
            </w:r>
          </w:p>
        </w:tc>
      </w:tr>
      <w:tr w14:paraId="4D3C5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55AD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2025年4月</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4D67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7.75~8.31</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569F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18.5</w:t>
            </w:r>
            <w:r>
              <w:rPr>
                <w:rFonts w:hint="eastAsia"/>
                <w:color w:val="auto"/>
                <w:sz w:val="21"/>
                <w:szCs w:val="21"/>
                <w:vertAlign w:val="baseline"/>
                <w:lang w:val="en-US" w:eastAsia="zh-CN"/>
              </w:rPr>
              <w:t>~</w:t>
            </w:r>
            <w:r>
              <w:rPr>
                <w:rFonts w:hint="default"/>
                <w:color w:val="auto"/>
                <w:sz w:val="21"/>
                <w:szCs w:val="21"/>
                <w:vertAlign w:val="baseline"/>
                <w:lang w:val="en-US" w:eastAsia="zh-CN"/>
              </w:rPr>
              <w:t>36.4</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F8F9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51.3~403</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3B9C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61.8~140.2</w:t>
            </w:r>
          </w:p>
        </w:tc>
      </w:tr>
      <w:tr w14:paraId="1CCC5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B439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2025年5月</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8867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8.04~8.5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F056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14~35.4</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6140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37.9~389</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C605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62.8~159.1</w:t>
            </w:r>
          </w:p>
        </w:tc>
      </w:tr>
      <w:tr w14:paraId="34DE3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5185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平均值</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C86D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8.1</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F6EC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 xml:space="preserve">31.37 </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B9F2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 xml:space="preserve">136.00 </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4475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108.4</w:t>
            </w:r>
          </w:p>
        </w:tc>
      </w:tr>
      <w:tr w14:paraId="5B7E4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0CB4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最大值</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AD3E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8.5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E749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41</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3400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403</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202D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159.1</w:t>
            </w:r>
          </w:p>
        </w:tc>
      </w:tr>
      <w:tr w14:paraId="06510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FB1D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最小值</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FB3C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7.59</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5F4E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14</w:t>
            </w:r>
          </w:p>
        </w:tc>
        <w:tc>
          <w:tcPr>
            <w:tcW w:w="21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3652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20</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84FB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26.3</w:t>
            </w:r>
          </w:p>
        </w:tc>
      </w:tr>
      <w:tr w14:paraId="7B7D3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C9A8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标准值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765C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6~9</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743F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45</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F64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DEE7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w:t>
            </w:r>
          </w:p>
        </w:tc>
      </w:tr>
      <w:tr w14:paraId="4C041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C957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达标情况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FF94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达标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64A5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达标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32F1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达标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EAD0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w:t>
            </w:r>
          </w:p>
        </w:tc>
      </w:tr>
    </w:tbl>
    <w:p w14:paraId="07D3B318">
      <w:pPr>
        <w:spacing w:line="240" w:lineRule="auto"/>
        <w:rPr>
          <w:rFonts w:hint="default"/>
          <w:color w:val="auto"/>
          <w:lang w:val="en-US" w:eastAsia="zh-CN"/>
        </w:rPr>
      </w:pPr>
    </w:p>
    <w:p w14:paraId="28282766">
      <w:pPr>
        <w:spacing w:line="240" w:lineRule="auto"/>
        <w:rPr>
          <w:rFonts w:hint="default"/>
          <w:color w:val="auto"/>
          <w:lang w:val="en-US" w:eastAsia="zh-CN"/>
        </w:rPr>
      </w:pP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7"/>
        <w:gridCol w:w="4356"/>
      </w:tblGrid>
      <w:tr w14:paraId="4A4C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7" w:type="dxa"/>
            <w:vAlign w:val="center"/>
          </w:tcPr>
          <w:p w14:paraId="1D53E0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auto"/>
                <w:sz w:val="21"/>
                <w:szCs w:val="21"/>
                <w:vertAlign w:val="baseline"/>
                <w:lang w:val="en-US" w:eastAsia="zh-CN"/>
              </w:rPr>
            </w:pPr>
            <w:r>
              <w:rPr>
                <w:rFonts w:hint="default" w:ascii="Times New Roman" w:hAnsi="Times New Roman" w:eastAsia="黑体" w:cs="Times New Roman"/>
                <w:color w:val="auto"/>
                <w:sz w:val="21"/>
                <w:szCs w:val="21"/>
              </w:rPr>
              <w:drawing>
                <wp:inline distT="0" distB="0" distL="114300" distR="114300">
                  <wp:extent cx="2674620" cy="2279015"/>
                  <wp:effectExtent l="0" t="0" r="1143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4"/>
                          <a:stretch>
                            <a:fillRect/>
                          </a:stretch>
                        </pic:blipFill>
                        <pic:spPr>
                          <a:xfrm>
                            <a:off x="0" y="0"/>
                            <a:ext cx="2674620" cy="2279015"/>
                          </a:xfrm>
                          <a:prstGeom prst="rect">
                            <a:avLst/>
                          </a:prstGeom>
                          <a:noFill/>
                          <a:ln>
                            <a:noFill/>
                          </a:ln>
                        </pic:spPr>
                      </pic:pic>
                    </a:graphicData>
                  </a:graphic>
                </wp:inline>
              </w:drawing>
            </w:r>
          </w:p>
        </w:tc>
        <w:tc>
          <w:tcPr>
            <w:tcW w:w="4356" w:type="dxa"/>
            <w:vAlign w:val="center"/>
          </w:tcPr>
          <w:p w14:paraId="547D54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auto"/>
                <w:sz w:val="21"/>
                <w:szCs w:val="21"/>
                <w:vertAlign w:val="baseline"/>
                <w:lang w:val="en-US" w:eastAsia="zh-CN"/>
              </w:rPr>
            </w:pPr>
            <w:r>
              <w:rPr>
                <w:rFonts w:hint="default" w:ascii="Times New Roman" w:hAnsi="Times New Roman" w:eastAsia="黑体" w:cs="Times New Roman"/>
                <w:color w:val="auto"/>
                <w:sz w:val="21"/>
                <w:szCs w:val="21"/>
              </w:rPr>
              <w:drawing>
                <wp:inline distT="0" distB="0" distL="114300" distR="114300">
                  <wp:extent cx="2520315" cy="2268220"/>
                  <wp:effectExtent l="0" t="0" r="13335" b="1778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95"/>
                          <a:stretch>
                            <a:fillRect/>
                          </a:stretch>
                        </pic:blipFill>
                        <pic:spPr>
                          <a:xfrm>
                            <a:off x="0" y="0"/>
                            <a:ext cx="2520315" cy="2268220"/>
                          </a:xfrm>
                          <a:prstGeom prst="rect">
                            <a:avLst/>
                          </a:prstGeom>
                          <a:noFill/>
                          <a:ln>
                            <a:noFill/>
                          </a:ln>
                        </pic:spPr>
                      </pic:pic>
                    </a:graphicData>
                  </a:graphic>
                </wp:inline>
              </w:drawing>
            </w:r>
          </w:p>
        </w:tc>
      </w:tr>
      <w:tr w14:paraId="304E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3" w:type="dxa"/>
            <w:gridSpan w:val="2"/>
            <w:vAlign w:val="center"/>
          </w:tcPr>
          <w:p w14:paraId="5852DA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auto"/>
                <w:sz w:val="21"/>
                <w:szCs w:val="21"/>
                <w:vertAlign w:val="baseline"/>
                <w:lang w:val="en-US" w:eastAsia="zh-CN"/>
              </w:rPr>
            </w:pPr>
            <w:r>
              <w:rPr>
                <w:rFonts w:hint="default" w:ascii="Times New Roman" w:hAnsi="Times New Roman" w:eastAsia="黑体" w:cs="Times New Roman"/>
                <w:color w:val="auto"/>
                <w:sz w:val="21"/>
                <w:szCs w:val="21"/>
                <w:lang w:val="en-US" w:eastAsia="zh-CN"/>
              </w:rPr>
              <w:t>废气在线监测装置</w:t>
            </w:r>
          </w:p>
        </w:tc>
      </w:tr>
      <w:tr w14:paraId="47447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3" w:type="dxa"/>
            <w:gridSpan w:val="2"/>
            <w:vAlign w:val="center"/>
          </w:tcPr>
          <w:p w14:paraId="208462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auto"/>
                <w:sz w:val="21"/>
                <w:szCs w:val="21"/>
                <w:vertAlign w:val="baseline"/>
                <w:lang w:val="en-US" w:eastAsia="zh-CN"/>
              </w:rPr>
            </w:pPr>
            <w:r>
              <w:rPr>
                <w:rFonts w:hint="default" w:ascii="Times New Roman" w:hAnsi="Times New Roman" w:eastAsia="黑体" w:cs="Times New Roman"/>
                <w:color w:val="auto"/>
                <w:sz w:val="21"/>
                <w:szCs w:val="21"/>
              </w:rPr>
              <w:drawing>
                <wp:inline distT="0" distB="0" distL="114300" distR="114300">
                  <wp:extent cx="4067810" cy="2559685"/>
                  <wp:effectExtent l="0" t="0" r="8890" b="1206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96"/>
                          <a:stretch>
                            <a:fillRect/>
                          </a:stretch>
                        </pic:blipFill>
                        <pic:spPr>
                          <a:xfrm>
                            <a:off x="0" y="0"/>
                            <a:ext cx="4067810" cy="2559685"/>
                          </a:xfrm>
                          <a:prstGeom prst="rect">
                            <a:avLst/>
                          </a:prstGeom>
                          <a:noFill/>
                          <a:ln>
                            <a:noFill/>
                          </a:ln>
                        </pic:spPr>
                      </pic:pic>
                    </a:graphicData>
                  </a:graphic>
                </wp:inline>
              </w:drawing>
            </w:r>
          </w:p>
        </w:tc>
      </w:tr>
      <w:tr w14:paraId="3359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3" w:type="dxa"/>
            <w:gridSpan w:val="2"/>
            <w:vAlign w:val="center"/>
          </w:tcPr>
          <w:p w14:paraId="5DD279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lang w:val="en-US" w:eastAsia="zh-CN"/>
              </w:rPr>
              <w:t>废水在线监测装置</w:t>
            </w:r>
          </w:p>
        </w:tc>
      </w:tr>
    </w:tbl>
    <w:p w14:paraId="01B5E38E">
      <w:pPr>
        <w:pStyle w:val="9"/>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环境</w:t>
      </w:r>
      <w:r>
        <w:rPr>
          <w:rFonts w:hint="default" w:ascii="Times New Roman" w:hAnsi="Times New Roman" w:cs="Times New Roman"/>
          <w:color w:val="auto"/>
          <w:highlight w:val="none"/>
          <w:lang w:val="en-US" w:eastAsia="zh-CN"/>
        </w:rPr>
        <w:t>监测计划</w:t>
      </w:r>
      <w:bookmarkEnd w:id="62"/>
    </w:p>
    <w:p w14:paraId="1FF62612">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山东阿斯德科技有限公司</w:t>
      </w:r>
      <w:r>
        <w:rPr>
          <w:rFonts w:hint="default" w:ascii="Times New Roman" w:hAnsi="Times New Roman" w:cs="Times New Roman"/>
          <w:color w:val="auto"/>
          <w:highlight w:val="none"/>
        </w:rPr>
        <w:t>设有安全环保</w:t>
      </w:r>
      <w:r>
        <w:rPr>
          <w:rFonts w:hint="default" w:ascii="Times New Roman" w:hAnsi="Times New Roman" w:cs="Times New Roman"/>
          <w:color w:val="auto"/>
          <w:highlight w:val="none"/>
          <w:lang w:val="en-US" w:eastAsia="zh-CN"/>
        </w:rPr>
        <w:t>科，</w:t>
      </w:r>
      <w:r>
        <w:rPr>
          <w:rFonts w:hint="default" w:ascii="Times New Roman" w:hAnsi="Times New Roman" w:eastAsia="宋体" w:cs="Times New Roman"/>
          <w:color w:val="auto"/>
          <w:kern w:val="2"/>
          <w:sz w:val="24"/>
          <w:szCs w:val="24"/>
          <w:highlight w:val="none"/>
          <w:lang w:val="en-US" w:eastAsia="zh-CN" w:bidi="ar-SA"/>
        </w:rPr>
        <w:t>安全环保科直属分管厂长领导，全面负责公司的环境保护工作，并在安全环保科下设立环保监测站，具体负责全厂“三废”的管理工作。</w:t>
      </w:r>
    </w:p>
    <w:p w14:paraId="7D434FEA">
      <w:pPr>
        <w:bidi w:val="0"/>
        <w:rPr>
          <w:rFonts w:hint="default" w:ascii="Times New Roman" w:hAnsi="Times New Roman" w:cs="Times New Roman"/>
          <w:color w:val="auto"/>
          <w:highlight w:val="yellow"/>
          <w:lang w:val="en-US" w:eastAsia="zh-CN"/>
        </w:rPr>
      </w:pPr>
      <w:r>
        <w:rPr>
          <w:rFonts w:hint="default" w:ascii="Times New Roman" w:hAnsi="Times New Roman" w:cs="Times New Roman"/>
          <w:color w:val="auto"/>
          <w:highlight w:val="none"/>
          <w:lang w:val="en-US" w:eastAsia="zh-CN"/>
        </w:rPr>
        <w:t>根据项目排污特点，企业已根据《建设项目环境影响评价技术导则总纲》（HJ2.1-2016）、《排污单位自行监测技术指南总则》（HJ819-2017）、《环境影响评价技术导则大气环境》（HJ2.2-2018）、《环境影响评价技术导则地表水环境》（HJ2.3-2018）、《环境影响评价技术导则声环境》（HJ2.4-2009）、《环境影响评价技术导则地下水环境》（HJ610-2016）、</w:t>
      </w:r>
      <w:r>
        <w:rPr>
          <w:rFonts w:hint="default" w:ascii="Times New Roman" w:hAnsi="Times New Roman" w:cs="Times New Roman"/>
          <w:bCs/>
          <w:color w:val="auto"/>
          <w:highlight w:val="none"/>
        </w:rPr>
        <w:t xml:space="preserve">《环境影响评价技术导则 </w:t>
      </w:r>
      <w:r>
        <w:rPr>
          <w:rFonts w:hint="default" w:ascii="Times New Roman" w:hAnsi="Times New Roman" w:cs="Times New Roman"/>
          <w:bCs/>
          <w:color w:val="auto"/>
          <w:highlight w:val="none"/>
          <w:lang w:val="en-US" w:eastAsia="zh-CN"/>
        </w:rPr>
        <w:t>土壤</w:t>
      </w:r>
      <w:r>
        <w:rPr>
          <w:rFonts w:hint="default" w:ascii="Times New Roman" w:hAnsi="Times New Roman" w:cs="Times New Roman"/>
          <w:bCs/>
          <w:color w:val="auto"/>
          <w:highlight w:val="none"/>
        </w:rPr>
        <w:t>环境</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试行）</w:t>
      </w:r>
      <w:r>
        <w:rPr>
          <w:rFonts w:hint="default" w:ascii="Times New Roman" w:hAnsi="Times New Roman" w:cs="Times New Roman"/>
          <w:bCs/>
          <w:color w:val="auto"/>
          <w:highlight w:val="none"/>
        </w:rPr>
        <w:t>》</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HJ</w:t>
      </w:r>
      <w:r>
        <w:rPr>
          <w:rFonts w:hint="default" w:ascii="Times New Roman" w:hAnsi="Times New Roman" w:cs="Times New Roman"/>
          <w:bCs/>
          <w:color w:val="auto"/>
          <w:highlight w:val="none"/>
          <w:lang w:val="en-US" w:eastAsia="zh-CN"/>
        </w:rPr>
        <w:t>964</w:t>
      </w:r>
      <w:r>
        <w:rPr>
          <w:rFonts w:hint="default" w:ascii="Times New Roman" w:hAnsi="Times New Roman" w:cs="Times New Roman"/>
          <w:bCs/>
          <w:color w:val="auto"/>
          <w:highlight w:val="none"/>
        </w:rPr>
        <w:t>-2018</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《山东省化工企业聚集区及其周边地下水水质监测井设立和监测的指导意见的通知》</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鲁环函〔2019〕312号</w:t>
      </w:r>
      <w:r>
        <w:rPr>
          <w:rFonts w:hint="default" w:ascii="Times New Roman" w:hAnsi="Times New Roman" w:cs="Times New Roman"/>
          <w:bCs/>
          <w:color w:val="auto"/>
          <w:highlight w:val="none"/>
          <w:lang w:eastAsia="zh-CN"/>
        </w:rPr>
        <w:t>）</w:t>
      </w:r>
      <w:r>
        <w:rPr>
          <w:rFonts w:hint="default" w:ascii="Times New Roman" w:hAnsi="Times New Roman" w:cs="Times New Roman"/>
          <w:color w:val="auto"/>
          <w:highlight w:val="none"/>
          <w:lang w:val="en-US" w:eastAsia="zh-CN"/>
        </w:rPr>
        <w:t>等要求，制定本项目环境监测计划。具体监测计划见表4.2-</w:t>
      </w:r>
      <w:r>
        <w:rPr>
          <w:rFonts w:hint="eastAsia" w:cs="Times New Roman"/>
          <w:color w:val="auto"/>
          <w:highlight w:val="none"/>
          <w:lang w:val="en-US" w:eastAsia="zh-CN"/>
        </w:rPr>
        <w:t>5</w:t>
      </w:r>
      <w:r>
        <w:rPr>
          <w:rFonts w:hint="default" w:ascii="Times New Roman" w:hAnsi="Times New Roman" w:cs="Times New Roman"/>
          <w:color w:val="auto"/>
          <w:highlight w:val="none"/>
        </w:rPr>
        <w:t>。</w:t>
      </w:r>
    </w:p>
    <w:p w14:paraId="0B81B2B6">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 xml:space="preserve"> 环境监测计划一览表</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5"/>
        <w:gridCol w:w="511"/>
        <w:gridCol w:w="890"/>
        <w:gridCol w:w="1726"/>
        <w:gridCol w:w="1008"/>
        <w:gridCol w:w="3534"/>
        <w:gridCol w:w="848"/>
      </w:tblGrid>
      <w:tr w14:paraId="1481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trPr>
        <w:tc>
          <w:tcPr>
            <w:tcW w:w="167" w:type="pct"/>
            <w:noWrap w:val="0"/>
            <w:tcMar>
              <w:top w:w="15" w:type="dxa"/>
              <w:left w:w="15" w:type="dxa"/>
              <w:right w:w="15" w:type="dxa"/>
            </w:tcMar>
            <w:vAlign w:val="center"/>
          </w:tcPr>
          <w:p w14:paraId="00668668">
            <w:pPr>
              <w:pStyle w:val="85"/>
              <w:keepNext w:val="0"/>
              <w:keepLines w:val="0"/>
              <w:pageBreakBefore w:val="0"/>
              <w:widowControl/>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类别</w:t>
            </w:r>
          </w:p>
        </w:tc>
        <w:tc>
          <w:tcPr>
            <w:tcW w:w="289" w:type="pct"/>
            <w:noWrap w:val="0"/>
            <w:tcMar>
              <w:top w:w="15" w:type="dxa"/>
              <w:left w:w="15" w:type="dxa"/>
              <w:right w:w="15" w:type="dxa"/>
            </w:tcMar>
            <w:vAlign w:val="center"/>
          </w:tcPr>
          <w:p w14:paraId="597DD7E2">
            <w:pPr>
              <w:pStyle w:val="85"/>
              <w:keepNext w:val="0"/>
              <w:keepLines w:val="0"/>
              <w:pageBreakBefore w:val="0"/>
              <w:widowControl/>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环境要素</w:t>
            </w:r>
          </w:p>
        </w:tc>
        <w:tc>
          <w:tcPr>
            <w:tcW w:w="504" w:type="pct"/>
            <w:noWrap w:val="0"/>
            <w:tcMar>
              <w:top w:w="15" w:type="dxa"/>
              <w:left w:w="15" w:type="dxa"/>
              <w:right w:w="15" w:type="dxa"/>
            </w:tcMar>
            <w:vAlign w:val="center"/>
          </w:tcPr>
          <w:p w14:paraId="489B1DD3">
            <w:pPr>
              <w:pStyle w:val="85"/>
              <w:keepNext w:val="0"/>
              <w:keepLines w:val="0"/>
              <w:pageBreakBefore w:val="0"/>
              <w:widowControl/>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监测位置</w:t>
            </w:r>
          </w:p>
        </w:tc>
        <w:tc>
          <w:tcPr>
            <w:tcW w:w="979" w:type="pct"/>
            <w:noWrap w:val="0"/>
            <w:tcMar>
              <w:top w:w="15" w:type="dxa"/>
              <w:left w:w="15" w:type="dxa"/>
              <w:right w:w="15" w:type="dxa"/>
            </w:tcMar>
            <w:vAlign w:val="center"/>
          </w:tcPr>
          <w:p w14:paraId="15904E55">
            <w:pPr>
              <w:pStyle w:val="85"/>
              <w:keepNext w:val="0"/>
              <w:keepLines w:val="0"/>
              <w:pageBreakBefore w:val="0"/>
              <w:widowControl/>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监测项目</w:t>
            </w:r>
          </w:p>
        </w:tc>
        <w:tc>
          <w:tcPr>
            <w:tcW w:w="571" w:type="pct"/>
            <w:noWrap w:val="0"/>
            <w:tcMar>
              <w:top w:w="15" w:type="dxa"/>
              <w:left w:w="15" w:type="dxa"/>
              <w:right w:w="15" w:type="dxa"/>
            </w:tcMar>
            <w:vAlign w:val="center"/>
          </w:tcPr>
          <w:p w14:paraId="1ABE8676">
            <w:pPr>
              <w:pStyle w:val="85"/>
              <w:keepNext w:val="0"/>
              <w:keepLines w:val="0"/>
              <w:pageBreakBefore w:val="0"/>
              <w:widowControl/>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监测频次</w:t>
            </w:r>
          </w:p>
        </w:tc>
        <w:tc>
          <w:tcPr>
            <w:tcW w:w="2005" w:type="pct"/>
            <w:noWrap w:val="0"/>
            <w:tcMar>
              <w:top w:w="15" w:type="dxa"/>
              <w:left w:w="15" w:type="dxa"/>
              <w:right w:w="15" w:type="dxa"/>
            </w:tcMar>
            <w:vAlign w:val="center"/>
          </w:tcPr>
          <w:p w14:paraId="7CBAA018">
            <w:pPr>
              <w:pStyle w:val="85"/>
              <w:keepNext w:val="0"/>
              <w:keepLines w:val="0"/>
              <w:pageBreakBefore w:val="0"/>
              <w:widowControl/>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c>
          <w:tcPr>
            <w:tcW w:w="481" w:type="pct"/>
            <w:noWrap w:val="0"/>
            <w:tcMar>
              <w:top w:w="15" w:type="dxa"/>
              <w:left w:w="15" w:type="dxa"/>
              <w:right w:w="15" w:type="dxa"/>
            </w:tcMar>
            <w:vAlign w:val="center"/>
          </w:tcPr>
          <w:p w14:paraId="391E1741">
            <w:pPr>
              <w:pStyle w:val="85"/>
              <w:keepNext w:val="0"/>
              <w:keepLines w:val="0"/>
              <w:pageBreakBefore w:val="0"/>
              <w:widowControl/>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备注</w:t>
            </w:r>
          </w:p>
        </w:tc>
      </w:tr>
      <w:tr w14:paraId="62BA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restart"/>
            <w:noWrap w:val="0"/>
            <w:tcMar>
              <w:top w:w="15" w:type="dxa"/>
              <w:left w:w="15" w:type="dxa"/>
              <w:right w:w="15" w:type="dxa"/>
            </w:tcMar>
            <w:vAlign w:val="center"/>
          </w:tcPr>
          <w:p w14:paraId="4EDC59A0">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污染源</w:t>
            </w:r>
          </w:p>
        </w:tc>
        <w:tc>
          <w:tcPr>
            <w:tcW w:w="289" w:type="pct"/>
            <w:vMerge w:val="restart"/>
            <w:noWrap w:val="0"/>
            <w:tcMar>
              <w:top w:w="15" w:type="dxa"/>
              <w:left w:w="15" w:type="dxa"/>
              <w:right w:w="15" w:type="dxa"/>
            </w:tcMar>
            <w:vAlign w:val="center"/>
          </w:tcPr>
          <w:p w14:paraId="12DFD7ED">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504" w:type="pct"/>
            <w:noWrap w:val="0"/>
            <w:tcMar>
              <w:top w:w="15" w:type="dxa"/>
              <w:left w:w="15" w:type="dxa"/>
              <w:right w:w="15" w:type="dxa"/>
            </w:tcMar>
            <w:vAlign w:val="center"/>
          </w:tcPr>
          <w:p w14:paraId="762DE0C8">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P16</w:t>
            </w:r>
          </w:p>
        </w:tc>
        <w:tc>
          <w:tcPr>
            <w:tcW w:w="979" w:type="pct"/>
            <w:noWrap w:val="0"/>
            <w:tcMar>
              <w:top w:w="15" w:type="dxa"/>
              <w:left w:w="15" w:type="dxa"/>
              <w:right w:w="15" w:type="dxa"/>
            </w:tcMar>
            <w:vAlign w:val="center"/>
          </w:tcPr>
          <w:p w14:paraId="5A86F97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571" w:type="pct"/>
            <w:noWrap w:val="0"/>
            <w:tcMar>
              <w:top w:w="15" w:type="dxa"/>
              <w:left w:w="15" w:type="dxa"/>
              <w:right w:w="15" w:type="dxa"/>
            </w:tcMar>
            <w:vAlign w:val="center"/>
          </w:tcPr>
          <w:p w14:paraId="39B9AB6C">
            <w:pPr>
              <w:pStyle w:val="45"/>
              <w:keepNext w:val="0"/>
              <w:keepLines w:val="0"/>
              <w:pageBreakBefore w:val="0"/>
              <w:kinsoku/>
              <w:wordWrap/>
              <w:overflowPunct/>
              <w:topLinePunct w:val="0"/>
              <w:bidi w:val="0"/>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1次/半年</w:t>
            </w:r>
          </w:p>
        </w:tc>
        <w:tc>
          <w:tcPr>
            <w:tcW w:w="2005" w:type="pct"/>
            <w:vMerge w:val="restart"/>
            <w:noWrap w:val="0"/>
            <w:tcMar>
              <w:top w:w="15" w:type="dxa"/>
              <w:left w:w="15" w:type="dxa"/>
              <w:right w:w="15" w:type="dxa"/>
            </w:tcMar>
            <w:vAlign w:val="center"/>
          </w:tcPr>
          <w:p w14:paraId="67DDCF93">
            <w:pPr>
              <w:pStyle w:val="85"/>
              <w:keepNext w:val="0"/>
              <w:keepLines w:val="0"/>
              <w:pageBreakBefore w:val="0"/>
              <w:widowControl/>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《区域性大气污染物综合排放标准》（DB37/ 2376-2019）表1</w:t>
            </w:r>
            <w:r>
              <w:rPr>
                <w:rFonts w:hint="default" w:ascii="Times New Roman" w:hAnsi="Times New Roman" w:eastAsia="宋体" w:cs="Times New Roman"/>
                <w:color w:val="auto"/>
                <w:sz w:val="21"/>
                <w:szCs w:val="21"/>
                <w:highlight w:val="none"/>
                <w:lang w:val="en-US" w:eastAsia="zh-CN"/>
              </w:rPr>
              <w:t>一般</w:t>
            </w:r>
            <w:r>
              <w:rPr>
                <w:rFonts w:hint="default" w:ascii="Times New Roman" w:hAnsi="Times New Roman" w:eastAsia="宋体" w:cs="Times New Roman"/>
                <w:color w:val="auto"/>
                <w:sz w:val="21"/>
                <w:szCs w:val="21"/>
                <w:highlight w:val="none"/>
              </w:rPr>
              <w:t>控制区</w:t>
            </w:r>
            <w:r>
              <w:rPr>
                <w:rFonts w:hint="default" w:ascii="Times New Roman" w:hAnsi="Times New Roman" w:eastAsia="宋体" w:cs="Times New Roman"/>
                <w:color w:val="auto"/>
                <w:sz w:val="21"/>
                <w:szCs w:val="21"/>
                <w:highlight w:val="none"/>
                <w:lang w:val="en-US" w:eastAsia="zh-CN"/>
              </w:rPr>
              <w:t>标准、</w:t>
            </w:r>
            <w:r>
              <w:rPr>
                <w:rFonts w:hint="default" w:ascii="Times New Roman" w:hAnsi="Times New Roman" w:eastAsia="宋体" w:cs="Times New Roman"/>
                <w:color w:val="auto"/>
                <w:sz w:val="21"/>
                <w:szCs w:val="21"/>
                <w:highlight w:val="none"/>
              </w:rPr>
              <w:t>《大气污染</w:t>
            </w:r>
            <w:r>
              <w:rPr>
                <w:rFonts w:hint="default" w:ascii="Times New Roman" w:hAnsi="Times New Roman" w:eastAsia="宋体" w:cs="Times New Roman"/>
                <w:color w:val="auto"/>
                <w:sz w:val="21"/>
                <w:szCs w:val="21"/>
                <w:highlight w:val="none"/>
                <w:lang w:val="en-US" w:eastAsia="zh-CN"/>
              </w:rPr>
              <w:t>物</w:t>
            </w:r>
            <w:r>
              <w:rPr>
                <w:rFonts w:hint="default" w:ascii="Times New Roman" w:hAnsi="Times New Roman" w:eastAsia="宋体" w:cs="Times New Roman"/>
                <w:color w:val="auto"/>
                <w:sz w:val="21"/>
                <w:szCs w:val="21"/>
                <w:highlight w:val="none"/>
              </w:rPr>
              <w:t>综合排放标准》（GB16297-1996）表2</w:t>
            </w:r>
            <w:r>
              <w:rPr>
                <w:rFonts w:hint="default" w:ascii="Times New Roman" w:hAnsi="Times New Roman" w:eastAsia="宋体" w:cs="Times New Roman"/>
                <w:color w:val="auto"/>
                <w:sz w:val="21"/>
                <w:szCs w:val="21"/>
                <w:highlight w:val="none"/>
                <w:lang w:val="en-US" w:eastAsia="zh-CN"/>
              </w:rPr>
              <w:t>标准</w:t>
            </w:r>
          </w:p>
        </w:tc>
        <w:tc>
          <w:tcPr>
            <w:tcW w:w="481" w:type="pct"/>
            <w:noWrap w:val="0"/>
            <w:tcMar>
              <w:top w:w="15" w:type="dxa"/>
              <w:left w:w="15" w:type="dxa"/>
              <w:right w:w="15" w:type="dxa"/>
            </w:tcMar>
            <w:vAlign w:val="center"/>
          </w:tcPr>
          <w:p w14:paraId="0E262436">
            <w:pPr>
              <w:pStyle w:val="45"/>
              <w:keepNext w:val="0"/>
              <w:keepLines w:val="0"/>
              <w:pageBreakBefore w:val="0"/>
              <w:kinsoku/>
              <w:wordWrap/>
              <w:overflowPunct/>
              <w:topLinePunct w:val="0"/>
              <w:bidi w:val="0"/>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一般排放口</w:t>
            </w:r>
          </w:p>
        </w:tc>
      </w:tr>
      <w:tr w14:paraId="2350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41D52768">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continue"/>
            <w:noWrap w:val="0"/>
            <w:tcMar>
              <w:top w:w="15" w:type="dxa"/>
              <w:left w:w="15" w:type="dxa"/>
              <w:right w:w="15" w:type="dxa"/>
            </w:tcMar>
            <w:vAlign w:val="center"/>
          </w:tcPr>
          <w:p w14:paraId="08C30879">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504" w:type="pct"/>
            <w:noWrap w:val="0"/>
            <w:tcMar>
              <w:top w:w="15" w:type="dxa"/>
              <w:left w:w="15" w:type="dxa"/>
              <w:right w:w="15" w:type="dxa"/>
            </w:tcMar>
            <w:vAlign w:val="center"/>
          </w:tcPr>
          <w:p w14:paraId="340FF991">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P15</w:t>
            </w:r>
          </w:p>
        </w:tc>
        <w:tc>
          <w:tcPr>
            <w:tcW w:w="979" w:type="pct"/>
            <w:noWrap w:val="0"/>
            <w:tcMar>
              <w:top w:w="15" w:type="dxa"/>
              <w:left w:w="15" w:type="dxa"/>
              <w:right w:w="15" w:type="dxa"/>
            </w:tcMar>
            <w:vAlign w:val="center"/>
          </w:tcPr>
          <w:p w14:paraId="1EBAE69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571" w:type="pct"/>
            <w:noWrap w:val="0"/>
            <w:tcMar>
              <w:top w:w="15" w:type="dxa"/>
              <w:left w:w="15" w:type="dxa"/>
              <w:right w:w="15" w:type="dxa"/>
            </w:tcMar>
            <w:vAlign w:val="center"/>
          </w:tcPr>
          <w:p w14:paraId="11A29044">
            <w:pPr>
              <w:pStyle w:val="45"/>
              <w:keepNext w:val="0"/>
              <w:keepLines w:val="0"/>
              <w:pageBreakBefore w:val="0"/>
              <w:kinsoku/>
              <w:wordWrap/>
              <w:overflowPunct/>
              <w:topLinePunct w:val="0"/>
              <w:bidi w:val="0"/>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1次/半年</w:t>
            </w:r>
          </w:p>
        </w:tc>
        <w:tc>
          <w:tcPr>
            <w:tcW w:w="2005" w:type="pct"/>
            <w:vMerge w:val="continue"/>
            <w:noWrap w:val="0"/>
            <w:tcMar>
              <w:top w:w="15" w:type="dxa"/>
              <w:left w:w="15" w:type="dxa"/>
              <w:right w:w="15" w:type="dxa"/>
            </w:tcMar>
            <w:vAlign w:val="center"/>
          </w:tcPr>
          <w:p w14:paraId="3014250D">
            <w:pPr>
              <w:pStyle w:val="85"/>
              <w:keepNext w:val="0"/>
              <w:keepLines w:val="0"/>
              <w:pageBreakBefore w:val="0"/>
              <w:widowControl/>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highlight w:val="none"/>
              </w:rPr>
            </w:pPr>
          </w:p>
        </w:tc>
        <w:tc>
          <w:tcPr>
            <w:tcW w:w="481" w:type="pct"/>
            <w:noWrap w:val="0"/>
            <w:tcMar>
              <w:top w:w="15" w:type="dxa"/>
              <w:left w:w="15" w:type="dxa"/>
              <w:right w:w="15" w:type="dxa"/>
            </w:tcMar>
            <w:vAlign w:val="center"/>
          </w:tcPr>
          <w:p w14:paraId="7DBBD75F">
            <w:pPr>
              <w:pStyle w:val="45"/>
              <w:keepNext w:val="0"/>
              <w:keepLines w:val="0"/>
              <w:pageBreakBefore w:val="0"/>
              <w:kinsoku/>
              <w:wordWrap/>
              <w:overflowPunct/>
              <w:topLinePunct w:val="0"/>
              <w:bidi w:val="0"/>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一般排放口</w:t>
            </w:r>
          </w:p>
        </w:tc>
      </w:tr>
      <w:tr w14:paraId="3AAB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24941C02">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continue"/>
            <w:noWrap w:val="0"/>
            <w:tcMar>
              <w:top w:w="15" w:type="dxa"/>
              <w:left w:w="15" w:type="dxa"/>
              <w:right w:w="15" w:type="dxa"/>
            </w:tcMar>
            <w:vAlign w:val="center"/>
          </w:tcPr>
          <w:p w14:paraId="64DB9CDF">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504" w:type="pct"/>
            <w:vMerge w:val="restart"/>
            <w:noWrap w:val="0"/>
            <w:tcMar>
              <w:top w:w="15" w:type="dxa"/>
              <w:left w:w="15" w:type="dxa"/>
              <w:right w:w="15" w:type="dxa"/>
            </w:tcMar>
            <w:vAlign w:val="center"/>
          </w:tcPr>
          <w:p w14:paraId="0C216856">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现有P7</w:t>
            </w:r>
          </w:p>
        </w:tc>
        <w:tc>
          <w:tcPr>
            <w:tcW w:w="979" w:type="pct"/>
            <w:noWrap w:val="0"/>
            <w:tcMar>
              <w:top w:w="15" w:type="dxa"/>
              <w:left w:w="15" w:type="dxa"/>
              <w:right w:w="15" w:type="dxa"/>
            </w:tcMar>
            <w:vAlign w:val="center"/>
          </w:tcPr>
          <w:p w14:paraId="3E4B311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571" w:type="pct"/>
            <w:noWrap w:val="0"/>
            <w:tcMar>
              <w:top w:w="15" w:type="dxa"/>
              <w:left w:w="15" w:type="dxa"/>
              <w:right w:w="15" w:type="dxa"/>
            </w:tcMar>
            <w:vAlign w:val="center"/>
          </w:tcPr>
          <w:p w14:paraId="60E80875">
            <w:pPr>
              <w:pStyle w:val="45"/>
              <w:keepNext w:val="0"/>
              <w:keepLines w:val="0"/>
              <w:pageBreakBefore w:val="0"/>
              <w:kinsoku/>
              <w:wordWrap/>
              <w:overflowPunct/>
              <w:topLinePunct w:val="0"/>
              <w:bidi w:val="0"/>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自动监测</w:t>
            </w:r>
          </w:p>
        </w:tc>
        <w:tc>
          <w:tcPr>
            <w:tcW w:w="2005" w:type="pct"/>
            <w:vMerge w:val="restart"/>
            <w:noWrap w:val="0"/>
            <w:tcMar>
              <w:top w:w="15" w:type="dxa"/>
              <w:left w:w="15" w:type="dxa"/>
              <w:right w:w="15" w:type="dxa"/>
            </w:tcMar>
            <w:vAlign w:val="center"/>
          </w:tcPr>
          <w:p w14:paraId="7A24B375">
            <w:pPr>
              <w:pStyle w:val="85"/>
              <w:keepNext w:val="0"/>
              <w:keepLines w:val="0"/>
              <w:pageBreakBefore w:val="0"/>
              <w:widowControl/>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rPr>
              <w:t>《火电厂大气污染物排放标准》（DB37/664-2019）</w:t>
            </w:r>
            <w:r>
              <w:rPr>
                <w:rFonts w:hint="default" w:ascii="Times New Roman" w:hAnsi="Times New Roman" w:eastAsia="宋体" w:cs="Times New Roman"/>
                <w:color w:val="auto"/>
                <w:kern w:val="2"/>
                <w:sz w:val="21"/>
                <w:szCs w:val="21"/>
                <w:lang w:val="en-US" w:eastAsia="zh-CN" w:bidi="ar-SA"/>
              </w:rPr>
              <w:t>表2标准</w:t>
            </w:r>
          </w:p>
        </w:tc>
        <w:tc>
          <w:tcPr>
            <w:tcW w:w="481" w:type="pct"/>
            <w:vMerge w:val="restart"/>
            <w:noWrap w:val="0"/>
            <w:tcMar>
              <w:top w:w="15" w:type="dxa"/>
              <w:left w:w="15" w:type="dxa"/>
              <w:right w:w="15" w:type="dxa"/>
            </w:tcMar>
            <w:vAlign w:val="center"/>
          </w:tcPr>
          <w:p w14:paraId="12062349">
            <w:pPr>
              <w:pStyle w:val="45"/>
              <w:keepNext w:val="0"/>
              <w:keepLines w:val="0"/>
              <w:pageBreakBefore w:val="0"/>
              <w:kinsoku/>
              <w:wordWrap/>
              <w:overflowPunct/>
              <w:topLinePunct w:val="0"/>
              <w:bidi w:val="0"/>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主要排放口，同现有监测计划</w:t>
            </w:r>
          </w:p>
        </w:tc>
      </w:tr>
      <w:tr w14:paraId="0209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0FB55F67">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continue"/>
            <w:noWrap w:val="0"/>
            <w:tcMar>
              <w:top w:w="15" w:type="dxa"/>
              <w:left w:w="15" w:type="dxa"/>
              <w:right w:w="15" w:type="dxa"/>
            </w:tcMar>
            <w:vAlign w:val="center"/>
          </w:tcPr>
          <w:p w14:paraId="226315F3">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504" w:type="pct"/>
            <w:vMerge w:val="continue"/>
            <w:noWrap w:val="0"/>
            <w:tcMar>
              <w:top w:w="15" w:type="dxa"/>
              <w:left w:w="15" w:type="dxa"/>
              <w:right w:w="15" w:type="dxa"/>
            </w:tcMar>
            <w:vAlign w:val="center"/>
          </w:tcPr>
          <w:p w14:paraId="14FA52CB">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979" w:type="pct"/>
            <w:noWrap w:val="0"/>
            <w:tcMar>
              <w:top w:w="15" w:type="dxa"/>
              <w:left w:w="15" w:type="dxa"/>
              <w:right w:w="15" w:type="dxa"/>
            </w:tcMar>
            <w:vAlign w:val="center"/>
          </w:tcPr>
          <w:p w14:paraId="00A44DA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2</w:t>
            </w:r>
          </w:p>
        </w:tc>
        <w:tc>
          <w:tcPr>
            <w:tcW w:w="571" w:type="pct"/>
            <w:noWrap w:val="0"/>
            <w:tcMar>
              <w:top w:w="15" w:type="dxa"/>
              <w:left w:w="15" w:type="dxa"/>
              <w:right w:w="15" w:type="dxa"/>
            </w:tcMar>
            <w:vAlign w:val="center"/>
          </w:tcPr>
          <w:p w14:paraId="54801341">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自动监测</w:t>
            </w:r>
          </w:p>
        </w:tc>
        <w:tc>
          <w:tcPr>
            <w:tcW w:w="2005" w:type="pct"/>
            <w:vMerge w:val="continue"/>
            <w:noWrap w:val="0"/>
            <w:tcMar>
              <w:top w:w="15" w:type="dxa"/>
              <w:left w:w="15" w:type="dxa"/>
              <w:right w:w="15" w:type="dxa"/>
            </w:tcMar>
            <w:vAlign w:val="center"/>
          </w:tcPr>
          <w:p w14:paraId="36A96356">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eastAsia="zh-CN"/>
              </w:rPr>
            </w:pPr>
          </w:p>
        </w:tc>
        <w:tc>
          <w:tcPr>
            <w:tcW w:w="481" w:type="pct"/>
            <w:vMerge w:val="continue"/>
            <w:noWrap w:val="0"/>
            <w:tcMar>
              <w:top w:w="15" w:type="dxa"/>
              <w:left w:w="15" w:type="dxa"/>
              <w:right w:w="15" w:type="dxa"/>
            </w:tcMar>
            <w:vAlign w:val="center"/>
          </w:tcPr>
          <w:p w14:paraId="1188A46F">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eastAsia="zh-CN"/>
              </w:rPr>
            </w:pPr>
          </w:p>
        </w:tc>
      </w:tr>
      <w:tr w14:paraId="6438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212C7A50">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continue"/>
            <w:noWrap w:val="0"/>
            <w:tcMar>
              <w:top w:w="15" w:type="dxa"/>
              <w:left w:w="15" w:type="dxa"/>
              <w:right w:w="15" w:type="dxa"/>
            </w:tcMar>
            <w:vAlign w:val="center"/>
          </w:tcPr>
          <w:p w14:paraId="3240F74F">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504" w:type="pct"/>
            <w:vMerge w:val="continue"/>
            <w:noWrap w:val="0"/>
            <w:tcMar>
              <w:top w:w="15" w:type="dxa"/>
              <w:left w:w="15" w:type="dxa"/>
              <w:right w:w="15" w:type="dxa"/>
            </w:tcMar>
            <w:vAlign w:val="center"/>
          </w:tcPr>
          <w:p w14:paraId="1F6557D0">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979" w:type="pct"/>
            <w:noWrap w:val="0"/>
            <w:tcMar>
              <w:top w:w="15" w:type="dxa"/>
              <w:left w:w="15" w:type="dxa"/>
              <w:right w:w="15" w:type="dxa"/>
            </w:tcMar>
            <w:vAlign w:val="center"/>
          </w:tcPr>
          <w:p w14:paraId="277DFE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NOx</w:t>
            </w:r>
          </w:p>
        </w:tc>
        <w:tc>
          <w:tcPr>
            <w:tcW w:w="571" w:type="pct"/>
            <w:noWrap w:val="0"/>
            <w:tcMar>
              <w:top w:w="15" w:type="dxa"/>
              <w:left w:w="15" w:type="dxa"/>
              <w:right w:w="15" w:type="dxa"/>
            </w:tcMar>
            <w:vAlign w:val="center"/>
          </w:tcPr>
          <w:p w14:paraId="54CDD17E">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自动监测</w:t>
            </w:r>
          </w:p>
        </w:tc>
        <w:tc>
          <w:tcPr>
            <w:tcW w:w="2005" w:type="pct"/>
            <w:vMerge w:val="continue"/>
            <w:noWrap w:val="0"/>
            <w:tcMar>
              <w:top w:w="15" w:type="dxa"/>
              <w:left w:w="15" w:type="dxa"/>
              <w:right w:w="15" w:type="dxa"/>
            </w:tcMar>
            <w:vAlign w:val="center"/>
          </w:tcPr>
          <w:p w14:paraId="0BD9AD39">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rPr>
            </w:pPr>
          </w:p>
        </w:tc>
        <w:tc>
          <w:tcPr>
            <w:tcW w:w="481" w:type="pct"/>
            <w:vMerge w:val="continue"/>
            <w:noWrap w:val="0"/>
            <w:tcMar>
              <w:top w:w="15" w:type="dxa"/>
              <w:left w:w="15" w:type="dxa"/>
              <w:right w:w="15" w:type="dxa"/>
            </w:tcMar>
            <w:vAlign w:val="center"/>
          </w:tcPr>
          <w:p w14:paraId="7781263A">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rPr>
            </w:pPr>
          </w:p>
        </w:tc>
      </w:tr>
      <w:tr w14:paraId="172B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0D0E85D7">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continue"/>
            <w:noWrap w:val="0"/>
            <w:tcMar>
              <w:top w:w="15" w:type="dxa"/>
              <w:left w:w="15" w:type="dxa"/>
              <w:right w:w="15" w:type="dxa"/>
            </w:tcMar>
            <w:vAlign w:val="center"/>
          </w:tcPr>
          <w:p w14:paraId="6A1F71E4">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504" w:type="pct"/>
            <w:vMerge w:val="continue"/>
            <w:noWrap w:val="0"/>
            <w:tcMar>
              <w:top w:w="15" w:type="dxa"/>
              <w:left w:w="15" w:type="dxa"/>
              <w:right w:w="15" w:type="dxa"/>
            </w:tcMar>
            <w:vAlign w:val="center"/>
          </w:tcPr>
          <w:p w14:paraId="3D2A4EB4">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979" w:type="pct"/>
            <w:noWrap w:val="0"/>
            <w:tcMar>
              <w:top w:w="15" w:type="dxa"/>
              <w:left w:w="15" w:type="dxa"/>
              <w:right w:w="15" w:type="dxa"/>
            </w:tcMar>
            <w:vAlign w:val="center"/>
          </w:tcPr>
          <w:p w14:paraId="7B59BD7F">
            <w:pPr>
              <w:pStyle w:val="45"/>
              <w:keepNext w:val="0"/>
              <w:keepLines w:val="0"/>
              <w:pageBreakBefore w:val="0"/>
              <w:kinsoku/>
              <w:wordWrap/>
              <w:overflowPunct/>
              <w:topLinePunct w:val="0"/>
              <w:bidi w:val="0"/>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VOCs</w:t>
            </w:r>
          </w:p>
        </w:tc>
        <w:tc>
          <w:tcPr>
            <w:tcW w:w="571" w:type="pct"/>
            <w:noWrap w:val="0"/>
            <w:tcMar>
              <w:top w:w="15" w:type="dxa"/>
              <w:left w:w="15" w:type="dxa"/>
              <w:right w:w="15" w:type="dxa"/>
            </w:tcMar>
            <w:vAlign w:val="center"/>
          </w:tcPr>
          <w:p w14:paraId="6E54FF17">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1次/月</w:t>
            </w:r>
          </w:p>
        </w:tc>
        <w:tc>
          <w:tcPr>
            <w:tcW w:w="2005" w:type="pct"/>
            <w:noWrap w:val="0"/>
            <w:tcMar>
              <w:top w:w="15" w:type="dxa"/>
              <w:left w:w="15" w:type="dxa"/>
              <w:right w:w="15" w:type="dxa"/>
            </w:tcMar>
            <w:vAlign w:val="center"/>
          </w:tcPr>
          <w:p w14:paraId="52926E1E">
            <w:pPr>
              <w:pStyle w:val="85"/>
              <w:keepNext w:val="0"/>
              <w:keepLines w:val="0"/>
              <w:pageBreakBefore w:val="0"/>
              <w:widowControl/>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《挥发性有机物排放标准 第6部分：有机化工行业》（DB37/2801.6-2018）表1</w:t>
            </w:r>
            <w:r>
              <w:rPr>
                <w:rFonts w:hint="default" w:ascii="Times New Roman" w:hAnsi="Times New Roman" w:eastAsia="宋体" w:cs="Times New Roman"/>
                <w:color w:val="auto"/>
                <w:sz w:val="21"/>
                <w:szCs w:val="21"/>
                <w:lang w:val="en-US" w:eastAsia="zh-CN"/>
              </w:rPr>
              <w:t>其他行业</w:t>
            </w:r>
            <w:r>
              <w:rPr>
                <w:rFonts w:hint="default" w:ascii="Times New Roman" w:hAnsi="Times New Roman" w:eastAsia="宋体" w:cs="Times New Roman"/>
                <w:color w:val="auto"/>
                <w:sz w:val="21"/>
                <w:szCs w:val="21"/>
              </w:rPr>
              <w:t>Ⅱ时段标准</w:t>
            </w:r>
          </w:p>
        </w:tc>
        <w:tc>
          <w:tcPr>
            <w:tcW w:w="481" w:type="pct"/>
            <w:vMerge w:val="continue"/>
            <w:noWrap w:val="0"/>
            <w:tcMar>
              <w:top w:w="15" w:type="dxa"/>
              <w:left w:w="15" w:type="dxa"/>
              <w:right w:w="15" w:type="dxa"/>
            </w:tcMar>
            <w:vAlign w:val="center"/>
          </w:tcPr>
          <w:p w14:paraId="3499C8DB">
            <w:pPr>
              <w:pStyle w:val="45"/>
              <w:keepNext w:val="0"/>
              <w:keepLines w:val="0"/>
              <w:pageBreakBefore w:val="0"/>
              <w:kinsoku/>
              <w:wordWrap/>
              <w:overflowPunct/>
              <w:topLinePunct w:val="0"/>
              <w:bidi w:val="0"/>
              <w:spacing w:line="320" w:lineRule="atLeast"/>
              <w:ind w:firstLine="0" w:firstLineChars="0"/>
              <w:jc w:val="center"/>
              <w:rPr>
                <w:rFonts w:hint="default" w:ascii="Times New Roman" w:hAnsi="Times New Roman" w:eastAsia="宋体" w:cs="Times New Roman"/>
                <w:color w:val="auto"/>
                <w:sz w:val="21"/>
                <w:szCs w:val="21"/>
                <w:highlight w:val="none"/>
              </w:rPr>
            </w:pPr>
          </w:p>
        </w:tc>
      </w:tr>
      <w:tr w14:paraId="71B5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4364581D">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continue"/>
            <w:noWrap w:val="0"/>
            <w:tcMar>
              <w:top w:w="15" w:type="dxa"/>
              <w:left w:w="15" w:type="dxa"/>
              <w:right w:w="15" w:type="dxa"/>
            </w:tcMar>
            <w:vAlign w:val="center"/>
          </w:tcPr>
          <w:p w14:paraId="01E48717">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504" w:type="pct"/>
            <w:noWrap w:val="0"/>
            <w:tcMar>
              <w:top w:w="15" w:type="dxa"/>
              <w:left w:w="15" w:type="dxa"/>
              <w:right w:w="15" w:type="dxa"/>
            </w:tcMar>
            <w:vAlign w:val="center"/>
          </w:tcPr>
          <w:p w14:paraId="748A3F18">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现有P3</w:t>
            </w:r>
          </w:p>
        </w:tc>
        <w:tc>
          <w:tcPr>
            <w:tcW w:w="979" w:type="pct"/>
            <w:noWrap w:val="0"/>
            <w:tcMar>
              <w:top w:w="15" w:type="dxa"/>
              <w:left w:w="15" w:type="dxa"/>
              <w:right w:w="15" w:type="dxa"/>
            </w:tcMar>
            <w:vAlign w:val="center"/>
          </w:tcPr>
          <w:p w14:paraId="2EA93987">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571" w:type="pct"/>
            <w:noWrap w:val="0"/>
            <w:tcMar>
              <w:top w:w="15" w:type="dxa"/>
              <w:left w:w="15" w:type="dxa"/>
              <w:right w:w="15" w:type="dxa"/>
            </w:tcMar>
            <w:vAlign w:val="center"/>
          </w:tcPr>
          <w:p w14:paraId="0630BA37">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1次/半年</w:t>
            </w:r>
          </w:p>
        </w:tc>
        <w:tc>
          <w:tcPr>
            <w:tcW w:w="2005" w:type="pct"/>
            <w:noWrap w:val="0"/>
            <w:tcMar>
              <w:top w:w="15" w:type="dxa"/>
              <w:left w:w="15" w:type="dxa"/>
              <w:right w:w="15" w:type="dxa"/>
            </w:tcMar>
            <w:vAlign w:val="center"/>
          </w:tcPr>
          <w:p w14:paraId="7B1B49D4">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《区域性大气污染物综合排放标准》（DB37/ 2376-2019）表1</w:t>
            </w:r>
            <w:r>
              <w:rPr>
                <w:rFonts w:hint="default" w:ascii="Times New Roman" w:hAnsi="Times New Roman" w:eastAsia="宋体" w:cs="Times New Roman"/>
                <w:color w:val="auto"/>
                <w:sz w:val="21"/>
                <w:szCs w:val="21"/>
                <w:highlight w:val="none"/>
                <w:lang w:val="en-US" w:eastAsia="zh-CN"/>
              </w:rPr>
              <w:t>一般</w:t>
            </w:r>
            <w:r>
              <w:rPr>
                <w:rFonts w:hint="default" w:ascii="Times New Roman" w:hAnsi="Times New Roman" w:eastAsia="宋体" w:cs="Times New Roman"/>
                <w:color w:val="auto"/>
                <w:sz w:val="21"/>
                <w:szCs w:val="21"/>
                <w:highlight w:val="none"/>
              </w:rPr>
              <w:t>控制区</w:t>
            </w:r>
            <w:r>
              <w:rPr>
                <w:rFonts w:hint="default" w:ascii="Times New Roman" w:hAnsi="Times New Roman" w:eastAsia="宋体" w:cs="Times New Roman"/>
                <w:color w:val="auto"/>
                <w:sz w:val="21"/>
                <w:szCs w:val="21"/>
                <w:highlight w:val="none"/>
                <w:lang w:val="en-US" w:eastAsia="zh-CN"/>
              </w:rPr>
              <w:t>标准、</w:t>
            </w:r>
            <w:r>
              <w:rPr>
                <w:rFonts w:hint="default" w:ascii="Times New Roman" w:hAnsi="Times New Roman" w:eastAsia="宋体" w:cs="Times New Roman"/>
                <w:color w:val="auto"/>
                <w:sz w:val="21"/>
                <w:szCs w:val="21"/>
                <w:highlight w:val="none"/>
              </w:rPr>
              <w:t>《大气污染</w:t>
            </w:r>
            <w:r>
              <w:rPr>
                <w:rFonts w:hint="default" w:ascii="Times New Roman" w:hAnsi="Times New Roman" w:eastAsia="宋体" w:cs="Times New Roman"/>
                <w:color w:val="auto"/>
                <w:sz w:val="21"/>
                <w:szCs w:val="21"/>
                <w:highlight w:val="none"/>
                <w:lang w:val="en-US" w:eastAsia="zh-CN"/>
              </w:rPr>
              <w:t>物</w:t>
            </w:r>
            <w:r>
              <w:rPr>
                <w:rFonts w:hint="default" w:ascii="Times New Roman" w:hAnsi="Times New Roman" w:eastAsia="宋体" w:cs="Times New Roman"/>
                <w:color w:val="auto"/>
                <w:sz w:val="21"/>
                <w:szCs w:val="21"/>
                <w:highlight w:val="none"/>
              </w:rPr>
              <w:t>综合排放标准》（GB16297-1996）表2</w:t>
            </w:r>
            <w:r>
              <w:rPr>
                <w:rFonts w:hint="default" w:ascii="Times New Roman" w:hAnsi="Times New Roman" w:eastAsia="宋体" w:cs="Times New Roman"/>
                <w:color w:val="auto"/>
                <w:sz w:val="21"/>
                <w:szCs w:val="21"/>
                <w:highlight w:val="none"/>
                <w:lang w:val="en-US" w:eastAsia="zh-CN"/>
              </w:rPr>
              <w:t>标准</w:t>
            </w:r>
          </w:p>
        </w:tc>
        <w:tc>
          <w:tcPr>
            <w:tcW w:w="481" w:type="pct"/>
            <w:noWrap w:val="0"/>
            <w:tcMar>
              <w:top w:w="15" w:type="dxa"/>
              <w:left w:w="15" w:type="dxa"/>
              <w:right w:w="15" w:type="dxa"/>
            </w:tcMar>
            <w:vAlign w:val="center"/>
          </w:tcPr>
          <w:p w14:paraId="7393E92C">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一般排放口，同现有监测计划</w:t>
            </w:r>
          </w:p>
        </w:tc>
      </w:tr>
      <w:tr w14:paraId="2BF4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1FF5140C">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continue"/>
            <w:noWrap w:val="0"/>
            <w:tcMar>
              <w:top w:w="15" w:type="dxa"/>
              <w:left w:w="15" w:type="dxa"/>
              <w:right w:w="15" w:type="dxa"/>
            </w:tcMar>
            <w:vAlign w:val="center"/>
          </w:tcPr>
          <w:p w14:paraId="5C891E88">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504" w:type="pct"/>
            <w:vMerge w:val="restart"/>
            <w:noWrap w:val="0"/>
            <w:tcMar>
              <w:top w:w="15" w:type="dxa"/>
              <w:left w:w="15" w:type="dxa"/>
              <w:right w:w="15" w:type="dxa"/>
            </w:tcMar>
            <w:vAlign w:val="center"/>
          </w:tcPr>
          <w:p w14:paraId="5EBCAC9D">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现有P11</w:t>
            </w:r>
          </w:p>
        </w:tc>
        <w:tc>
          <w:tcPr>
            <w:tcW w:w="979" w:type="pct"/>
            <w:noWrap w:val="0"/>
            <w:tcMar>
              <w:top w:w="15" w:type="dxa"/>
              <w:left w:w="15" w:type="dxa"/>
              <w:right w:w="15" w:type="dxa"/>
            </w:tcMar>
            <w:vAlign w:val="center"/>
          </w:tcPr>
          <w:p w14:paraId="3022260F">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p>
        </w:tc>
        <w:tc>
          <w:tcPr>
            <w:tcW w:w="571" w:type="pct"/>
            <w:noWrap w:val="0"/>
            <w:tcMar>
              <w:top w:w="15" w:type="dxa"/>
              <w:left w:w="15" w:type="dxa"/>
              <w:right w:w="15" w:type="dxa"/>
            </w:tcMar>
            <w:vAlign w:val="center"/>
          </w:tcPr>
          <w:p w14:paraId="7ED658B5">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1次/半年</w:t>
            </w:r>
          </w:p>
        </w:tc>
        <w:tc>
          <w:tcPr>
            <w:tcW w:w="2005" w:type="pct"/>
            <w:vMerge w:val="restart"/>
            <w:noWrap w:val="0"/>
            <w:tcMar>
              <w:top w:w="15" w:type="dxa"/>
              <w:left w:w="15" w:type="dxa"/>
              <w:right w:w="15" w:type="dxa"/>
            </w:tcMar>
            <w:vAlign w:val="center"/>
          </w:tcPr>
          <w:p w14:paraId="2D3059EB">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《有机化工企业污水处理厂（站） 挥发性有机物及恶臭污染物排放标准》</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DB37/3161-2018</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2"/>
                <w:sz w:val="21"/>
                <w:szCs w:val="21"/>
                <w:lang w:val="en-US" w:eastAsia="zh-CN" w:bidi="ar-SA"/>
              </w:rPr>
              <w:t>《恶臭污染物排放标准》（GB14554-1993）表2标准</w:t>
            </w:r>
          </w:p>
        </w:tc>
        <w:tc>
          <w:tcPr>
            <w:tcW w:w="481" w:type="pct"/>
            <w:vMerge w:val="restart"/>
            <w:noWrap w:val="0"/>
            <w:tcMar>
              <w:top w:w="15" w:type="dxa"/>
              <w:left w:w="15" w:type="dxa"/>
              <w:right w:w="15" w:type="dxa"/>
            </w:tcMar>
            <w:vAlign w:val="center"/>
          </w:tcPr>
          <w:p w14:paraId="4FF3CF80">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一般排放口，同现有监测计划</w:t>
            </w:r>
          </w:p>
        </w:tc>
      </w:tr>
      <w:tr w14:paraId="4775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07C64440">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continue"/>
            <w:noWrap w:val="0"/>
            <w:tcMar>
              <w:top w:w="15" w:type="dxa"/>
              <w:left w:w="15" w:type="dxa"/>
              <w:right w:w="15" w:type="dxa"/>
            </w:tcMar>
            <w:vAlign w:val="center"/>
          </w:tcPr>
          <w:p w14:paraId="69D308AE">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504" w:type="pct"/>
            <w:vMerge w:val="continue"/>
            <w:noWrap w:val="0"/>
            <w:tcMar>
              <w:top w:w="15" w:type="dxa"/>
              <w:left w:w="15" w:type="dxa"/>
              <w:right w:w="15" w:type="dxa"/>
            </w:tcMar>
            <w:vAlign w:val="center"/>
          </w:tcPr>
          <w:p w14:paraId="1AF4A1C1">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979" w:type="pct"/>
            <w:noWrap w:val="0"/>
            <w:tcMar>
              <w:top w:w="15" w:type="dxa"/>
              <w:left w:w="15" w:type="dxa"/>
              <w:right w:w="15" w:type="dxa"/>
            </w:tcMar>
            <w:vAlign w:val="center"/>
          </w:tcPr>
          <w:p w14:paraId="2E3910A9">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硫化氢</w:t>
            </w:r>
          </w:p>
        </w:tc>
        <w:tc>
          <w:tcPr>
            <w:tcW w:w="571" w:type="pct"/>
            <w:noWrap w:val="0"/>
            <w:tcMar>
              <w:top w:w="15" w:type="dxa"/>
              <w:left w:w="15" w:type="dxa"/>
              <w:right w:w="15" w:type="dxa"/>
            </w:tcMar>
            <w:vAlign w:val="center"/>
          </w:tcPr>
          <w:p w14:paraId="60791A0E">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1次/月</w:t>
            </w:r>
          </w:p>
        </w:tc>
        <w:tc>
          <w:tcPr>
            <w:tcW w:w="2005" w:type="pct"/>
            <w:vMerge w:val="continue"/>
            <w:noWrap w:val="0"/>
            <w:tcMar>
              <w:top w:w="15" w:type="dxa"/>
              <w:left w:w="15" w:type="dxa"/>
              <w:right w:w="15" w:type="dxa"/>
            </w:tcMar>
            <w:vAlign w:val="center"/>
          </w:tcPr>
          <w:p w14:paraId="15D230B9">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481" w:type="pct"/>
            <w:vMerge w:val="continue"/>
            <w:noWrap w:val="0"/>
            <w:tcMar>
              <w:top w:w="15" w:type="dxa"/>
              <w:left w:w="15" w:type="dxa"/>
              <w:right w:w="15" w:type="dxa"/>
            </w:tcMar>
            <w:vAlign w:val="center"/>
          </w:tcPr>
          <w:p w14:paraId="6C3E954B">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r>
      <w:tr w14:paraId="0E82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18C2635C">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continue"/>
            <w:noWrap w:val="0"/>
            <w:tcMar>
              <w:top w:w="15" w:type="dxa"/>
              <w:left w:w="15" w:type="dxa"/>
              <w:right w:w="15" w:type="dxa"/>
            </w:tcMar>
            <w:vAlign w:val="center"/>
          </w:tcPr>
          <w:p w14:paraId="5FCDAF48">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504" w:type="pct"/>
            <w:vMerge w:val="continue"/>
            <w:noWrap w:val="0"/>
            <w:tcMar>
              <w:top w:w="15" w:type="dxa"/>
              <w:left w:w="15" w:type="dxa"/>
              <w:right w:w="15" w:type="dxa"/>
            </w:tcMar>
            <w:vAlign w:val="center"/>
          </w:tcPr>
          <w:p w14:paraId="34A08D0E">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979" w:type="pct"/>
            <w:noWrap w:val="0"/>
            <w:tcMar>
              <w:top w:w="15" w:type="dxa"/>
              <w:left w:w="15" w:type="dxa"/>
              <w:right w:w="15" w:type="dxa"/>
            </w:tcMar>
            <w:vAlign w:val="center"/>
          </w:tcPr>
          <w:p w14:paraId="325B365E">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w:t>
            </w:r>
          </w:p>
        </w:tc>
        <w:tc>
          <w:tcPr>
            <w:tcW w:w="571" w:type="pct"/>
            <w:noWrap w:val="0"/>
            <w:tcMar>
              <w:top w:w="15" w:type="dxa"/>
              <w:left w:w="15" w:type="dxa"/>
              <w:right w:w="15" w:type="dxa"/>
            </w:tcMar>
            <w:vAlign w:val="center"/>
          </w:tcPr>
          <w:p w14:paraId="1414A19F">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1次/半年</w:t>
            </w:r>
          </w:p>
        </w:tc>
        <w:tc>
          <w:tcPr>
            <w:tcW w:w="2005" w:type="pct"/>
            <w:vMerge w:val="continue"/>
            <w:noWrap w:val="0"/>
            <w:tcMar>
              <w:top w:w="15" w:type="dxa"/>
              <w:left w:w="15" w:type="dxa"/>
              <w:right w:w="15" w:type="dxa"/>
            </w:tcMar>
            <w:vAlign w:val="center"/>
          </w:tcPr>
          <w:p w14:paraId="76CB2378">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481" w:type="pct"/>
            <w:vMerge w:val="continue"/>
            <w:noWrap w:val="0"/>
            <w:tcMar>
              <w:top w:w="15" w:type="dxa"/>
              <w:left w:w="15" w:type="dxa"/>
              <w:right w:w="15" w:type="dxa"/>
            </w:tcMar>
            <w:vAlign w:val="center"/>
          </w:tcPr>
          <w:p w14:paraId="0C23B568">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r>
      <w:tr w14:paraId="4A60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5E233701">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continue"/>
            <w:noWrap w:val="0"/>
            <w:tcMar>
              <w:top w:w="15" w:type="dxa"/>
              <w:left w:w="15" w:type="dxa"/>
              <w:right w:w="15" w:type="dxa"/>
            </w:tcMar>
            <w:vAlign w:val="center"/>
          </w:tcPr>
          <w:p w14:paraId="509745A7">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504" w:type="pct"/>
            <w:noWrap w:val="0"/>
            <w:tcMar>
              <w:top w:w="15" w:type="dxa"/>
              <w:left w:w="15" w:type="dxa"/>
              <w:right w:w="15" w:type="dxa"/>
            </w:tcMar>
            <w:vAlign w:val="center"/>
          </w:tcPr>
          <w:p w14:paraId="16459A2A">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现有P14</w:t>
            </w:r>
          </w:p>
        </w:tc>
        <w:tc>
          <w:tcPr>
            <w:tcW w:w="979" w:type="pct"/>
            <w:noWrap w:val="0"/>
            <w:tcMar>
              <w:top w:w="15" w:type="dxa"/>
              <w:left w:w="15" w:type="dxa"/>
              <w:right w:w="15" w:type="dxa"/>
            </w:tcMar>
            <w:vAlign w:val="center"/>
          </w:tcPr>
          <w:p w14:paraId="3A9D46DC">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VOC</w:t>
            </w:r>
            <w:r>
              <w:rPr>
                <w:rFonts w:hint="default" w:ascii="Times New Roman" w:hAnsi="Times New Roman" w:eastAsia="宋体" w:cs="Times New Roman"/>
                <w:color w:val="auto"/>
                <w:sz w:val="21"/>
                <w:szCs w:val="21"/>
                <w:highlight w:val="none"/>
                <w:vertAlign w:val="subscript"/>
              </w:rPr>
              <w:t>S</w:t>
            </w:r>
          </w:p>
        </w:tc>
        <w:tc>
          <w:tcPr>
            <w:tcW w:w="571" w:type="pct"/>
            <w:noWrap w:val="0"/>
            <w:tcMar>
              <w:top w:w="15" w:type="dxa"/>
              <w:left w:w="15" w:type="dxa"/>
              <w:right w:w="15" w:type="dxa"/>
            </w:tcMar>
            <w:vAlign w:val="center"/>
          </w:tcPr>
          <w:p w14:paraId="0C155467">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1次/半年</w:t>
            </w:r>
          </w:p>
        </w:tc>
        <w:tc>
          <w:tcPr>
            <w:tcW w:w="2005" w:type="pct"/>
            <w:noWrap w:val="0"/>
            <w:tcMar>
              <w:top w:w="15" w:type="dxa"/>
              <w:left w:w="15" w:type="dxa"/>
              <w:right w:w="15" w:type="dxa"/>
            </w:tcMar>
            <w:vAlign w:val="center"/>
          </w:tcPr>
          <w:p w14:paraId="25718809">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《挥发性有机物排放标准 第6部分：有机化工行业》（DB37/2801.6-2018）表1其他行业Ⅱ时段标准</w:t>
            </w:r>
          </w:p>
        </w:tc>
        <w:tc>
          <w:tcPr>
            <w:tcW w:w="481" w:type="pct"/>
            <w:noWrap w:val="0"/>
            <w:tcMar>
              <w:top w:w="15" w:type="dxa"/>
              <w:left w:w="15" w:type="dxa"/>
              <w:right w:w="15" w:type="dxa"/>
            </w:tcMar>
            <w:vAlign w:val="center"/>
          </w:tcPr>
          <w:p w14:paraId="6FC9F67E">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一般排放口</w:t>
            </w:r>
          </w:p>
        </w:tc>
      </w:tr>
      <w:tr w14:paraId="6503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5A49280F">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continue"/>
            <w:noWrap w:val="0"/>
            <w:tcMar>
              <w:top w:w="15" w:type="dxa"/>
              <w:left w:w="15" w:type="dxa"/>
              <w:right w:w="15" w:type="dxa"/>
            </w:tcMar>
            <w:vAlign w:val="center"/>
          </w:tcPr>
          <w:p w14:paraId="775191C6">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504" w:type="pct"/>
            <w:vMerge w:val="restart"/>
            <w:noWrap w:val="0"/>
            <w:tcMar>
              <w:top w:w="15" w:type="dxa"/>
              <w:left w:w="15" w:type="dxa"/>
              <w:right w:w="15" w:type="dxa"/>
            </w:tcMar>
            <w:vAlign w:val="center"/>
          </w:tcPr>
          <w:p w14:paraId="716FBA3B">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厂界无组织废气</w:t>
            </w:r>
          </w:p>
        </w:tc>
        <w:tc>
          <w:tcPr>
            <w:tcW w:w="979" w:type="pct"/>
            <w:noWrap w:val="0"/>
            <w:tcMar>
              <w:top w:w="15" w:type="dxa"/>
              <w:left w:w="15" w:type="dxa"/>
              <w:right w:w="15" w:type="dxa"/>
            </w:tcMar>
            <w:vAlign w:val="center"/>
          </w:tcPr>
          <w:p w14:paraId="200C2F73">
            <w:pPr>
              <w:pStyle w:val="86"/>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vertAlign w:val="subscript"/>
              </w:rPr>
              <w:t>S</w:t>
            </w:r>
          </w:p>
        </w:tc>
        <w:tc>
          <w:tcPr>
            <w:tcW w:w="571" w:type="pct"/>
            <w:noWrap w:val="0"/>
            <w:tcMar>
              <w:top w:w="15" w:type="dxa"/>
              <w:left w:w="15" w:type="dxa"/>
              <w:right w:w="15" w:type="dxa"/>
            </w:tcMar>
            <w:vAlign w:val="center"/>
          </w:tcPr>
          <w:p w14:paraId="7EBCA4A3">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1次/季</w:t>
            </w:r>
          </w:p>
        </w:tc>
        <w:tc>
          <w:tcPr>
            <w:tcW w:w="2005" w:type="pct"/>
            <w:noWrap w:val="0"/>
            <w:tcMar>
              <w:top w:w="15" w:type="dxa"/>
              <w:left w:w="15" w:type="dxa"/>
              <w:right w:w="15" w:type="dxa"/>
            </w:tcMar>
            <w:vAlign w:val="center"/>
          </w:tcPr>
          <w:p w14:paraId="70BD2E52">
            <w:pPr>
              <w:pStyle w:val="86"/>
              <w:keepNext w:val="0"/>
              <w:keepLines w:val="0"/>
              <w:pageBreakBefore w:val="0"/>
              <w:kinsoku/>
              <w:wordWrap/>
              <w:overflowPunct/>
              <w:topLinePunct w:val="0"/>
              <w:bidi w:val="0"/>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《挥发性有机物排放标准 第6部分：有机化工行业》（DB37/2801.6-2018）表3</w:t>
            </w:r>
            <w:r>
              <w:rPr>
                <w:rFonts w:hint="default" w:ascii="Times New Roman" w:hAnsi="Times New Roman" w:eastAsia="宋体" w:cs="Times New Roman"/>
                <w:color w:val="auto"/>
                <w:sz w:val="21"/>
                <w:szCs w:val="21"/>
                <w:highlight w:val="none"/>
                <w:lang w:val="en-US" w:eastAsia="zh-CN"/>
              </w:rPr>
              <w:t>厂界监控点浓度限值</w:t>
            </w:r>
            <w:r>
              <w:rPr>
                <w:rFonts w:hint="default" w:ascii="Times New Roman" w:hAnsi="Times New Roman" w:eastAsia="宋体" w:cs="Times New Roman"/>
                <w:color w:val="auto"/>
                <w:sz w:val="21"/>
                <w:szCs w:val="21"/>
                <w:highlight w:val="none"/>
              </w:rPr>
              <w:t>标准</w:t>
            </w:r>
          </w:p>
        </w:tc>
        <w:tc>
          <w:tcPr>
            <w:tcW w:w="481" w:type="pct"/>
            <w:vMerge w:val="restart"/>
            <w:noWrap w:val="0"/>
            <w:tcMar>
              <w:top w:w="15" w:type="dxa"/>
              <w:left w:w="15" w:type="dxa"/>
              <w:right w:w="15" w:type="dxa"/>
            </w:tcMar>
            <w:vAlign w:val="center"/>
          </w:tcPr>
          <w:p w14:paraId="586A039D">
            <w:pPr>
              <w:pStyle w:val="86"/>
              <w:keepNext w:val="0"/>
              <w:keepLines w:val="0"/>
              <w:pageBreakBefore w:val="0"/>
              <w:kinsoku/>
              <w:wordWrap/>
              <w:overflowPunct/>
              <w:topLinePunct w:val="0"/>
              <w:bidi w:val="0"/>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同现有监测计划</w:t>
            </w:r>
          </w:p>
        </w:tc>
      </w:tr>
      <w:tr w14:paraId="5B6F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6301F589">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continue"/>
            <w:noWrap w:val="0"/>
            <w:tcMar>
              <w:top w:w="15" w:type="dxa"/>
              <w:left w:w="15" w:type="dxa"/>
              <w:right w:w="15" w:type="dxa"/>
            </w:tcMar>
            <w:vAlign w:val="center"/>
          </w:tcPr>
          <w:p w14:paraId="112B6DB4">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504" w:type="pct"/>
            <w:vMerge w:val="continue"/>
            <w:noWrap w:val="0"/>
            <w:tcMar>
              <w:top w:w="15" w:type="dxa"/>
              <w:left w:w="15" w:type="dxa"/>
              <w:right w:w="15" w:type="dxa"/>
            </w:tcMar>
            <w:vAlign w:val="center"/>
          </w:tcPr>
          <w:p w14:paraId="7770BD6C">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979" w:type="pct"/>
            <w:noWrap w:val="0"/>
            <w:tcMar>
              <w:top w:w="15" w:type="dxa"/>
              <w:left w:w="15" w:type="dxa"/>
              <w:right w:w="15" w:type="dxa"/>
            </w:tcMar>
            <w:vAlign w:val="center"/>
          </w:tcPr>
          <w:p w14:paraId="1B4D75BC">
            <w:pPr>
              <w:pStyle w:val="86"/>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氨</w:t>
            </w:r>
          </w:p>
        </w:tc>
        <w:tc>
          <w:tcPr>
            <w:tcW w:w="571" w:type="pct"/>
            <w:noWrap w:val="0"/>
            <w:tcMar>
              <w:top w:w="15" w:type="dxa"/>
              <w:left w:w="15" w:type="dxa"/>
              <w:right w:w="15" w:type="dxa"/>
            </w:tcMar>
            <w:vAlign w:val="center"/>
          </w:tcPr>
          <w:p w14:paraId="75280B75">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1次/季</w:t>
            </w:r>
          </w:p>
        </w:tc>
        <w:tc>
          <w:tcPr>
            <w:tcW w:w="2005" w:type="pct"/>
            <w:vMerge w:val="restart"/>
            <w:noWrap w:val="0"/>
            <w:tcMar>
              <w:top w:w="15" w:type="dxa"/>
              <w:left w:w="15" w:type="dxa"/>
              <w:right w:w="15" w:type="dxa"/>
            </w:tcMar>
            <w:vAlign w:val="center"/>
          </w:tcPr>
          <w:p w14:paraId="7350726C">
            <w:pPr>
              <w:pStyle w:val="86"/>
              <w:keepNext w:val="0"/>
              <w:keepLines w:val="0"/>
              <w:pageBreakBefore w:val="0"/>
              <w:kinsoku/>
              <w:wordWrap/>
              <w:overflowPunct/>
              <w:topLinePunct w:val="0"/>
              <w:bidi w:val="0"/>
              <w:spacing w:line="320" w:lineRule="atLeas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rPr>
              <w:t>《有机化工企业污水处理厂（站）挥发性有机物及恶臭污染物排放标准》（DB 37/3161-2018）表2</w:t>
            </w:r>
            <w:r>
              <w:rPr>
                <w:rFonts w:hint="default" w:ascii="Times New Roman" w:hAnsi="Times New Roman" w:eastAsia="宋体" w:cs="Times New Roman"/>
                <w:color w:val="auto"/>
                <w:kern w:val="0"/>
                <w:sz w:val="21"/>
                <w:szCs w:val="21"/>
                <w:highlight w:val="none"/>
                <w:lang w:val="en-US" w:eastAsia="zh-CN"/>
              </w:rPr>
              <w:t>厂界监控点浓度限值</w:t>
            </w:r>
            <w:r>
              <w:rPr>
                <w:rFonts w:hint="default" w:ascii="Times New Roman" w:hAnsi="Times New Roman" w:cs="Times New Roman"/>
                <w:color w:val="auto"/>
                <w:kern w:val="0"/>
                <w:sz w:val="21"/>
                <w:szCs w:val="21"/>
                <w:highlight w:val="none"/>
                <w:lang w:val="en-US" w:eastAsia="zh-CN"/>
              </w:rPr>
              <w:t>、</w:t>
            </w:r>
            <w:r>
              <w:rPr>
                <w:rFonts w:hint="default" w:ascii="Times New Roman" w:hAnsi="Times New Roman" w:eastAsia="宋体" w:cs="Times New Roman"/>
                <w:color w:val="auto"/>
                <w:kern w:val="2"/>
                <w:sz w:val="21"/>
                <w:szCs w:val="21"/>
                <w:lang w:val="en-US" w:eastAsia="zh-CN" w:bidi="ar-SA"/>
              </w:rPr>
              <w:t>《恶臭污染物排放标准》（GB14554-1993）表2标准</w:t>
            </w:r>
          </w:p>
        </w:tc>
        <w:tc>
          <w:tcPr>
            <w:tcW w:w="481" w:type="pct"/>
            <w:vMerge w:val="continue"/>
            <w:noWrap w:val="0"/>
            <w:tcMar>
              <w:top w:w="15" w:type="dxa"/>
              <w:left w:w="15" w:type="dxa"/>
              <w:right w:w="15" w:type="dxa"/>
            </w:tcMar>
            <w:vAlign w:val="center"/>
          </w:tcPr>
          <w:p w14:paraId="0AD0E5B9">
            <w:pPr>
              <w:pStyle w:val="86"/>
              <w:keepNext w:val="0"/>
              <w:keepLines w:val="0"/>
              <w:pageBreakBefore w:val="0"/>
              <w:kinsoku/>
              <w:wordWrap/>
              <w:overflowPunct/>
              <w:topLinePunct w:val="0"/>
              <w:bidi w:val="0"/>
              <w:spacing w:line="320" w:lineRule="atLeast"/>
              <w:ind w:firstLine="0" w:firstLineChars="0"/>
              <w:jc w:val="center"/>
              <w:rPr>
                <w:rFonts w:hint="default" w:ascii="Times New Roman" w:hAnsi="Times New Roman" w:eastAsia="宋体" w:cs="Times New Roman"/>
                <w:color w:val="auto"/>
                <w:sz w:val="21"/>
                <w:szCs w:val="21"/>
                <w:highlight w:val="none"/>
                <w:lang w:eastAsia="zh-CN"/>
              </w:rPr>
            </w:pPr>
          </w:p>
        </w:tc>
      </w:tr>
      <w:tr w14:paraId="45D96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6CFD9E6E">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continue"/>
            <w:noWrap w:val="0"/>
            <w:tcMar>
              <w:top w:w="15" w:type="dxa"/>
              <w:left w:w="15" w:type="dxa"/>
              <w:right w:w="15" w:type="dxa"/>
            </w:tcMar>
            <w:vAlign w:val="center"/>
          </w:tcPr>
          <w:p w14:paraId="4BE09C2C">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504" w:type="pct"/>
            <w:vMerge w:val="continue"/>
            <w:noWrap w:val="0"/>
            <w:tcMar>
              <w:top w:w="15" w:type="dxa"/>
              <w:left w:w="15" w:type="dxa"/>
              <w:right w:w="15" w:type="dxa"/>
            </w:tcMar>
            <w:vAlign w:val="center"/>
          </w:tcPr>
          <w:p w14:paraId="0D463AAC">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979" w:type="pct"/>
            <w:noWrap w:val="0"/>
            <w:tcMar>
              <w:top w:w="15" w:type="dxa"/>
              <w:left w:w="15" w:type="dxa"/>
              <w:right w:w="15" w:type="dxa"/>
            </w:tcMar>
            <w:vAlign w:val="center"/>
          </w:tcPr>
          <w:p w14:paraId="12C68C5D">
            <w:pPr>
              <w:pStyle w:val="86"/>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硫化氢</w:t>
            </w:r>
          </w:p>
        </w:tc>
        <w:tc>
          <w:tcPr>
            <w:tcW w:w="571" w:type="pct"/>
            <w:noWrap w:val="0"/>
            <w:tcMar>
              <w:top w:w="15" w:type="dxa"/>
              <w:left w:w="15" w:type="dxa"/>
              <w:right w:w="15" w:type="dxa"/>
            </w:tcMar>
            <w:vAlign w:val="center"/>
          </w:tcPr>
          <w:p w14:paraId="2B32DEA2">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1次/季</w:t>
            </w:r>
          </w:p>
        </w:tc>
        <w:tc>
          <w:tcPr>
            <w:tcW w:w="2005" w:type="pct"/>
            <w:vMerge w:val="continue"/>
            <w:noWrap w:val="0"/>
            <w:tcMar>
              <w:top w:w="15" w:type="dxa"/>
              <w:left w:w="15" w:type="dxa"/>
              <w:right w:w="15" w:type="dxa"/>
            </w:tcMar>
            <w:vAlign w:val="center"/>
          </w:tcPr>
          <w:p w14:paraId="411ACC2E">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rPr>
            </w:pPr>
          </w:p>
        </w:tc>
        <w:tc>
          <w:tcPr>
            <w:tcW w:w="481" w:type="pct"/>
            <w:vMerge w:val="continue"/>
            <w:noWrap w:val="0"/>
            <w:tcMar>
              <w:top w:w="15" w:type="dxa"/>
              <w:left w:w="15" w:type="dxa"/>
              <w:right w:w="15" w:type="dxa"/>
            </w:tcMar>
            <w:vAlign w:val="center"/>
          </w:tcPr>
          <w:p w14:paraId="757AAA47">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rPr>
            </w:pPr>
          </w:p>
        </w:tc>
      </w:tr>
      <w:tr w14:paraId="1D2C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25D53702">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continue"/>
            <w:noWrap w:val="0"/>
            <w:tcMar>
              <w:top w:w="15" w:type="dxa"/>
              <w:left w:w="15" w:type="dxa"/>
              <w:right w:w="15" w:type="dxa"/>
            </w:tcMar>
            <w:vAlign w:val="center"/>
          </w:tcPr>
          <w:p w14:paraId="02810405">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504" w:type="pct"/>
            <w:vMerge w:val="continue"/>
            <w:noWrap w:val="0"/>
            <w:tcMar>
              <w:top w:w="15" w:type="dxa"/>
              <w:left w:w="15" w:type="dxa"/>
              <w:right w:w="15" w:type="dxa"/>
            </w:tcMar>
            <w:vAlign w:val="center"/>
          </w:tcPr>
          <w:p w14:paraId="6BEA2756">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979" w:type="pct"/>
            <w:noWrap w:val="0"/>
            <w:tcMar>
              <w:top w:w="15" w:type="dxa"/>
              <w:left w:w="15" w:type="dxa"/>
              <w:right w:w="15" w:type="dxa"/>
            </w:tcMar>
            <w:vAlign w:val="center"/>
          </w:tcPr>
          <w:p w14:paraId="531BBCE9">
            <w:pPr>
              <w:pStyle w:val="86"/>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臭气浓度（无量纲）</w:t>
            </w:r>
          </w:p>
        </w:tc>
        <w:tc>
          <w:tcPr>
            <w:tcW w:w="571" w:type="pct"/>
            <w:noWrap w:val="0"/>
            <w:tcMar>
              <w:top w:w="15" w:type="dxa"/>
              <w:left w:w="15" w:type="dxa"/>
              <w:right w:w="15" w:type="dxa"/>
            </w:tcMar>
            <w:vAlign w:val="center"/>
          </w:tcPr>
          <w:p w14:paraId="0B7A7E1E">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1次/季</w:t>
            </w:r>
          </w:p>
        </w:tc>
        <w:tc>
          <w:tcPr>
            <w:tcW w:w="2005" w:type="pct"/>
            <w:vMerge w:val="continue"/>
            <w:noWrap w:val="0"/>
            <w:tcMar>
              <w:top w:w="15" w:type="dxa"/>
              <w:left w:w="15" w:type="dxa"/>
              <w:right w:w="15" w:type="dxa"/>
            </w:tcMar>
            <w:vAlign w:val="center"/>
          </w:tcPr>
          <w:p w14:paraId="37534304">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rPr>
            </w:pPr>
          </w:p>
        </w:tc>
        <w:tc>
          <w:tcPr>
            <w:tcW w:w="481" w:type="pct"/>
            <w:vMerge w:val="continue"/>
            <w:noWrap w:val="0"/>
            <w:tcMar>
              <w:top w:w="15" w:type="dxa"/>
              <w:left w:w="15" w:type="dxa"/>
              <w:right w:w="15" w:type="dxa"/>
            </w:tcMar>
            <w:vAlign w:val="center"/>
          </w:tcPr>
          <w:p w14:paraId="0C9D34DF">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rPr>
            </w:pPr>
          </w:p>
        </w:tc>
      </w:tr>
      <w:tr w14:paraId="7C08C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3183F4C7">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continue"/>
            <w:noWrap w:val="0"/>
            <w:tcMar>
              <w:top w:w="15" w:type="dxa"/>
              <w:left w:w="15" w:type="dxa"/>
              <w:right w:w="15" w:type="dxa"/>
            </w:tcMar>
            <w:vAlign w:val="center"/>
          </w:tcPr>
          <w:p w14:paraId="5F828EE6">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504" w:type="pct"/>
            <w:vMerge w:val="continue"/>
            <w:noWrap w:val="0"/>
            <w:tcMar>
              <w:top w:w="15" w:type="dxa"/>
              <w:left w:w="15" w:type="dxa"/>
              <w:right w:w="15" w:type="dxa"/>
            </w:tcMar>
            <w:vAlign w:val="center"/>
          </w:tcPr>
          <w:p w14:paraId="6679EC6B">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979" w:type="pct"/>
            <w:noWrap w:val="0"/>
            <w:tcMar>
              <w:top w:w="15" w:type="dxa"/>
              <w:left w:w="15" w:type="dxa"/>
              <w:right w:w="15" w:type="dxa"/>
            </w:tcMar>
            <w:vAlign w:val="center"/>
          </w:tcPr>
          <w:p w14:paraId="7AC9B705">
            <w:pPr>
              <w:pStyle w:val="86"/>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颗粒物</w:t>
            </w:r>
          </w:p>
        </w:tc>
        <w:tc>
          <w:tcPr>
            <w:tcW w:w="571" w:type="pct"/>
            <w:noWrap w:val="0"/>
            <w:tcMar>
              <w:top w:w="15" w:type="dxa"/>
              <w:left w:w="15" w:type="dxa"/>
              <w:right w:w="15" w:type="dxa"/>
            </w:tcMar>
            <w:vAlign w:val="center"/>
          </w:tcPr>
          <w:p w14:paraId="0A9B5797">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1次/季</w:t>
            </w:r>
          </w:p>
        </w:tc>
        <w:tc>
          <w:tcPr>
            <w:tcW w:w="2005" w:type="pct"/>
            <w:noWrap w:val="0"/>
            <w:tcMar>
              <w:top w:w="15" w:type="dxa"/>
              <w:left w:w="15" w:type="dxa"/>
              <w:right w:w="15" w:type="dxa"/>
            </w:tcMar>
            <w:vAlign w:val="center"/>
          </w:tcPr>
          <w:p w14:paraId="41746E3B">
            <w:pPr>
              <w:pStyle w:val="86"/>
              <w:keepNext w:val="0"/>
              <w:keepLines w:val="0"/>
              <w:pageBreakBefore w:val="0"/>
              <w:kinsoku/>
              <w:wordWrap/>
              <w:overflowPunct/>
              <w:topLinePunct w:val="0"/>
              <w:bidi w:val="0"/>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w:t>
            </w:r>
            <w:r>
              <w:rPr>
                <w:rFonts w:hint="default" w:ascii="Times New Roman" w:hAnsi="Times New Roman" w:eastAsia="宋体" w:cs="Times New Roman"/>
                <w:color w:val="auto"/>
                <w:sz w:val="21"/>
                <w:szCs w:val="21"/>
                <w:highlight w:val="none"/>
                <w:lang w:val="en-US" w:eastAsia="zh-CN"/>
              </w:rPr>
              <w:t>物</w:t>
            </w:r>
            <w:r>
              <w:rPr>
                <w:rFonts w:hint="default" w:ascii="Times New Roman" w:hAnsi="Times New Roman" w:eastAsia="宋体" w:cs="Times New Roman"/>
                <w:color w:val="auto"/>
                <w:sz w:val="21"/>
                <w:szCs w:val="21"/>
                <w:highlight w:val="none"/>
              </w:rPr>
              <w:t>综合排放标准》（GB16297-1996）表2无组织排放监控浓度限值</w:t>
            </w:r>
          </w:p>
        </w:tc>
        <w:tc>
          <w:tcPr>
            <w:tcW w:w="481" w:type="pct"/>
            <w:vMerge w:val="continue"/>
            <w:noWrap w:val="0"/>
            <w:tcMar>
              <w:top w:w="15" w:type="dxa"/>
              <w:left w:w="15" w:type="dxa"/>
              <w:right w:w="15" w:type="dxa"/>
            </w:tcMar>
            <w:vAlign w:val="center"/>
          </w:tcPr>
          <w:p w14:paraId="14A93283">
            <w:pPr>
              <w:pStyle w:val="86"/>
              <w:keepNext w:val="0"/>
              <w:keepLines w:val="0"/>
              <w:pageBreakBefore w:val="0"/>
              <w:kinsoku/>
              <w:wordWrap/>
              <w:overflowPunct/>
              <w:topLinePunct w:val="0"/>
              <w:bidi w:val="0"/>
              <w:spacing w:line="320" w:lineRule="atLeast"/>
              <w:ind w:firstLine="0" w:firstLineChars="0"/>
              <w:jc w:val="center"/>
              <w:rPr>
                <w:rFonts w:hint="default" w:ascii="Times New Roman" w:hAnsi="Times New Roman" w:eastAsia="宋体" w:cs="Times New Roman"/>
                <w:color w:val="auto"/>
                <w:sz w:val="21"/>
                <w:szCs w:val="21"/>
                <w:highlight w:val="none"/>
              </w:rPr>
            </w:pPr>
          </w:p>
        </w:tc>
      </w:tr>
      <w:tr w14:paraId="59290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0BD1B212">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restart"/>
            <w:noWrap w:val="0"/>
            <w:tcMar>
              <w:top w:w="15" w:type="dxa"/>
              <w:left w:w="15" w:type="dxa"/>
              <w:right w:w="15" w:type="dxa"/>
            </w:tcMar>
            <w:vAlign w:val="center"/>
          </w:tcPr>
          <w:p w14:paraId="4B95B433">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废水</w:t>
            </w:r>
          </w:p>
        </w:tc>
        <w:tc>
          <w:tcPr>
            <w:tcW w:w="504" w:type="pct"/>
            <w:vMerge w:val="restart"/>
            <w:noWrap w:val="0"/>
            <w:tcMar>
              <w:top w:w="15" w:type="dxa"/>
              <w:left w:w="15" w:type="dxa"/>
              <w:right w:w="15" w:type="dxa"/>
            </w:tcMar>
            <w:vAlign w:val="center"/>
          </w:tcPr>
          <w:p w14:paraId="76A9A648">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废水总排放口</w:t>
            </w:r>
          </w:p>
        </w:tc>
        <w:tc>
          <w:tcPr>
            <w:tcW w:w="979" w:type="pct"/>
            <w:noWrap w:val="0"/>
            <w:tcMar>
              <w:top w:w="15" w:type="dxa"/>
              <w:left w:w="15" w:type="dxa"/>
              <w:right w:w="15" w:type="dxa"/>
            </w:tcMar>
            <w:vAlign w:val="center"/>
          </w:tcPr>
          <w:p w14:paraId="4975F5B3">
            <w:pPr>
              <w:pStyle w:val="64"/>
              <w:keepNext w:val="0"/>
              <w:keepLines w:val="0"/>
              <w:pageBreakBefore w:val="0"/>
              <w:kinsoku/>
              <w:wordWrap/>
              <w:overflowPunct/>
              <w:topLinePunct w:val="0"/>
              <w:bidi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流量</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pH、COD、氨氮</w:t>
            </w:r>
          </w:p>
        </w:tc>
        <w:tc>
          <w:tcPr>
            <w:tcW w:w="571" w:type="pct"/>
            <w:noWrap w:val="0"/>
            <w:tcMar>
              <w:top w:w="15" w:type="dxa"/>
              <w:left w:w="15" w:type="dxa"/>
              <w:right w:w="15" w:type="dxa"/>
            </w:tcMar>
            <w:vAlign w:val="center"/>
          </w:tcPr>
          <w:p w14:paraId="6CEC02E6">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自动监测</w:t>
            </w:r>
          </w:p>
        </w:tc>
        <w:tc>
          <w:tcPr>
            <w:tcW w:w="2005" w:type="pct"/>
            <w:vMerge w:val="restart"/>
            <w:noWrap w:val="0"/>
            <w:tcMar>
              <w:top w:w="15" w:type="dxa"/>
              <w:left w:w="15" w:type="dxa"/>
              <w:right w:w="15" w:type="dxa"/>
            </w:tcMar>
            <w:vAlign w:val="center"/>
          </w:tcPr>
          <w:p w14:paraId="4BB328F2">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《污水综合排放标准》（GB8978-1996）表4三级标准及污水处理厂</w:t>
            </w:r>
            <w:r>
              <w:rPr>
                <w:rFonts w:hint="default" w:ascii="Times New Roman" w:hAnsi="Times New Roman" w:eastAsia="宋体" w:cs="Times New Roman"/>
                <w:color w:val="auto"/>
                <w:sz w:val="21"/>
                <w:szCs w:val="21"/>
                <w:highlight w:val="none"/>
              </w:rPr>
              <w:t>进水水质要求</w:t>
            </w:r>
          </w:p>
        </w:tc>
        <w:tc>
          <w:tcPr>
            <w:tcW w:w="481" w:type="pct"/>
            <w:vMerge w:val="restart"/>
            <w:noWrap w:val="0"/>
            <w:tcMar>
              <w:top w:w="15" w:type="dxa"/>
              <w:left w:w="15" w:type="dxa"/>
              <w:right w:w="15" w:type="dxa"/>
            </w:tcMar>
            <w:vAlign w:val="center"/>
          </w:tcPr>
          <w:p w14:paraId="38B331CC">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主要排放口，同现有监测计划</w:t>
            </w:r>
          </w:p>
        </w:tc>
      </w:tr>
      <w:tr w14:paraId="4E11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091EEDF5">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continue"/>
            <w:noWrap w:val="0"/>
            <w:tcMar>
              <w:top w:w="15" w:type="dxa"/>
              <w:left w:w="15" w:type="dxa"/>
              <w:right w:w="15" w:type="dxa"/>
            </w:tcMar>
            <w:vAlign w:val="center"/>
          </w:tcPr>
          <w:p w14:paraId="094E2708">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504" w:type="pct"/>
            <w:vMerge w:val="continue"/>
            <w:noWrap w:val="0"/>
            <w:tcMar>
              <w:top w:w="15" w:type="dxa"/>
              <w:left w:w="15" w:type="dxa"/>
              <w:right w:w="15" w:type="dxa"/>
            </w:tcMar>
            <w:vAlign w:val="center"/>
          </w:tcPr>
          <w:p w14:paraId="0731D5EF">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979" w:type="pct"/>
            <w:noWrap w:val="0"/>
            <w:tcMar>
              <w:top w:w="15" w:type="dxa"/>
              <w:left w:w="15" w:type="dxa"/>
              <w:right w:w="15" w:type="dxa"/>
            </w:tcMar>
            <w:vAlign w:val="center"/>
          </w:tcPr>
          <w:p w14:paraId="6EB4C7EB">
            <w:pPr>
              <w:pStyle w:val="64"/>
              <w:keepNext w:val="0"/>
              <w:keepLines w:val="0"/>
              <w:pageBreakBefore w:val="0"/>
              <w:kinsoku/>
              <w:wordWrap/>
              <w:overflowPunct/>
              <w:topLinePunct w:val="0"/>
              <w:bidi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盐分</w:t>
            </w:r>
            <w:r>
              <w:rPr>
                <w:rFonts w:hint="default" w:ascii="Times New Roman" w:hAnsi="Times New Roman" w:eastAsia="宋体" w:cs="Times New Roman"/>
                <w:color w:val="auto"/>
                <w:sz w:val="21"/>
                <w:szCs w:val="21"/>
                <w:highlight w:val="none"/>
                <w:lang w:val="en-US" w:eastAsia="zh-CN"/>
              </w:rPr>
              <w:t>等</w:t>
            </w:r>
          </w:p>
        </w:tc>
        <w:tc>
          <w:tcPr>
            <w:tcW w:w="571" w:type="pct"/>
            <w:noWrap w:val="0"/>
            <w:tcMar>
              <w:top w:w="15" w:type="dxa"/>
              <w:left w:w="15" w:type="dxa"/>
              <w:right w:w="15" w:type="dxa"/>
            </w:tcMar>
            <w:vAlign w:val="center"/>
          </w:tcPr>
          <w:p w14:paraId="4659B81D">
            <w:pPr>
              <w:pStyle w:val="64"/>
              <w:keepNext w:val="0"/>
              <w:keepLines w:val="0"/>
              <w:pageBreakBefore w:val="0"/>
              <w:kinsoku/>
              <w:wordWrap/>
              <w:overflowPunct/>
              <w:topLinePunct w:val="0"/>
              <w:bidi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1次/</w:t>
            </w:r>
            <w:r>
              <w:rPr>
                <w:rFonts w:hint="default" w:ascii="Times New Roman" w:hAnsi="Times New Roman" w:cs="Times New Roman"/>
                <w:color w:val="auto"/>
                <w:sz w:val="21"/>
                <w:szCs w:val="21"/>
                <w:highlight w:val="none"/>
                <w:lang w:val="en-US" w:eastAsia="zh-CN"/>
              </w:rPr>
              <w:t>季</w:t>
            </w:r>
          </w:p>
        </w:tc>
        <w:tc>
          <w:tcPr>
            <w:tcW w:w="2005" w:type="pct"/>
            <w:vMerge w:val="continue"/>
            <w:noWrap w:val="0"/>
            <w:tcMar>
              <w:top w:w="15" w:type="dxa"/>
              <w:left w:w="15" w:type="dxa"/>
              <w:right w:w="15" w:type="dxa"/>
            </w:tcMar>
            <w:vAlign w:val="center"/>
          </w:tcPr>
          <w:p w14:paraId="2AA8A60C">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rPr>
            </w:pPr>
          </w:p>
        </w:tc>
        <w:tc>
          <w:tcPr>
            <w:tcW w:w="481" w:type="pct"/>
            <w:vMerge w:val="continue"/>
            <w:noWrap w:val="0"/>
            <w:tcMar>
              <w:top w:w="15" w:type="dxa"/>
              <w:left w:w="15" w:type="dxa"/>
              <w:right w:w="15" w:type="dxa"/>
            </w:tcMar>
            <w:vAlign w:val="center"/>
          </w:tcPr>
          <w:p w14:paraId="5761878D">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rPr>
            </w:pPr>
          </w:p>
        </w:tc>
      </w:tr>
      <w:tr w14:paraId="66B1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1430EEED">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noWrap w:val="0"/>
            <w:tcMar>
              <w:top w:w="15" w:type="dxa"/>
              <w:left w:w="15" w:type="dxa"/>
              <w:right w:w="15" w:type="dxa"/>
            </w:tcMar>
            <w:vAlign w:val="center"/>
          </w:tcPr>
          <w:p w14:paraId="5612D185">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雨水</w:t>
            </w:r>
          </w:p>
        </w:tc>
        <w:tc>
          <w:tcPr>
            <w:tcW w:w="504" w:type="pct"/>
            <w:noWrap w:val="0"/>
            <w:tcMar>
              <w:top w:w="15" w:type="dxa"/>
              <w:left w:w="15" w:type="dxa"/>
              <w:right w:w="15" w:type="dxa"/>
            </w:tcMar>
            <w:vAlign w:val="center"/>
          </w:tcPr>
          <w:p w14:paraId="39C9B84D">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雨水排放口</w:t>
            </w:r>
          </w:p>
        </w:tc>
        <w:tc>
          <w:tcPr>
            <w:tcW w:w="979" w:type="pct"/>
            <w:noWrap w:val="0"/>
            <w:tcMar>
              <w:top w:w="15" w:type="dxa"/>
              <w:left w:w="15" w:type="dxa"/>
              <w:right w:w="15" w:type="dxa"/>
            </w:tcMar>
            <w:vAlign w:val="center"/>
          </w:tcPr>
          <w:p w14:paraId="4941B37F">
            <w:pPr>
              <w:pStyle w:val="64"/>
              <w:keepNext w:val="0"/>
              <w:keepLines w:val="0"/>
              <w:pageBreakBefore w:val="0"/>
              <w:kinsoku/>
              <w:wordWrap/>
              <w:overflowPunct/>
              <w:topLinePunct w:val="0"/>
              <w:bidi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lang w:val="en-US" w:eastAsia="zh-CN"/>
              </w:rPr>
              <w:t>氨氮等</w:t>
            </w:r>
          </w:p>
        </w:tc>
        <w:tc>
          <w:tcPr>
            <w:tcW w:w="571" w:type="pct"/>
            <w:noWrap w:val="0"/>
            <w:tcMar>
              <w:top w:w="15" w:type="dxa"/>
              <w:left w:w="15" w:type="dxa"/>
              <w:right w:w="15" w:type="dxa"/>
            </w:tcMar>
            <w:vAlign w:val="center"/>
          </w:tcPr>
          <w:p w14:paraId="3956F0F0">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有流动水排放时按日监测，如监测一年无异常，可放宽至季度</w:t>
            </w:r>
          </w:p>
        </w:tc>
        <w:tc>
          <w:tcPr>
            <w:tcW w:w="2005" w:type="pct"/>
            <w:noWrap w:val="0"/>
            <w:tcMar>
              <w:top w:w="15" w:type="dxa"/>
              <w:left w:w="15" w:type="dxa"/>
              <w:right w:w="15" w:type="dxa"/>
            </w:tcMar>
            <w:vAlign w:val="center"/>
          </w:tcPr>
          <w:p w14:paraId="46EB2A92">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81" w:type="pct"/>
            <w:noWrap w:val="0"/>
            <w:tcMar>
              <w:top w:w="15" w:type="dxa"/>
              <w:left w:w="15" w:type="dxa"/>
              <w:right w:w="15" w:type="dxa"/>
            </w:tcMar>
            <w:vAlign w:val="center"/>
          </w:tcPr>
          <w:p w14:paraId="24C51BB1">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同现有监测计划</w:t>
            </w:r>
          </w:p>
        </w:tc>
      </w:tr>
      <w:tr w14:paraId="213A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002A28B8">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noWrap w:val="0"/>
            <w:tcMar>
              <w:top w:w="15" w:type="dxa"/>
              <w:left w:w="15" w:type="dxa"/>
              <w:right w:w="15" w:type="dxa"/>
            </w:tcMar>
            <w:vAlign w:val="center"/>
          </w:tcPr>
          <w:p w14:paraId="28CDBBCD">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噪声</w:t>
            </w:r>
          </w:p>
        </w:tc>
        <w:tc>
          <w:tcPr>
            <w:tcW w:w="504" w:type="pct"/>
            <w:noWrap w:val="0"/>
            <w:tcMar>
              <w:top w:w="15" w:type="dxa"/>
              <w:left w:w="15" w:type="dxa"/>
              <w:right w:w="15" w:type="dxa"/>
            </w:tcMar>
            <w:vAlign w:val="center"/>
          </w:tcPr>
          <w:p w14:paraId="2A989526">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厂界外1 m处</w:t>
            </w:r>
          </w:p>
        </w:tc>
        <w:tc>
          <w:tcPr>
            <w:tcW w:w="979" w:type="pct"/>
            <w:noWrap w:val="0"/>
            <w:tcMar>
              <w:top w:w="15" w:type="dxa"/>
              <w:left w:w="15" w:type="dxa"/>
              <w:right w:w="15" w:type="dxa"/>
            </w:tcMar>
            <w:vAlign w:val="center"/>
          </w:tcPr>
          <w:p w14:paraId="0DA7A765">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Leq(A)</w:t>
            </w:r>
          </w:p>
        </w:tc>
        <w:tc>
          <w:tcPr>
            <w:tcW w:w="571" w:type="pct"/>
            <w:noWrap w:val="0"/>
            <w:tcMar>
              <w:top w:w="15" w:type="dxa"/>
              <w:left w:w="15" w:type="dxa"/>
              <w:right w:w="15" w:type="dxa"/>
            </w:tcMar>
            <w:vAlign w:val="center"/>
          </w:tcPr>
          <w:p w14:paraId="37802384">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1次/季度</w:t>
            </w:r>
          </w:p>
        </w:tc>
        <w:tc>
          <w:tcPr>
            <w:tcW w:w="2005" w:type="pct"/>
            <w:noWrap w:val="0"/>
            <w:tcMar>
              <w:top w:w="15" w:type="dxa"/>
              <w:left w:w="15" w:type="dxa"/>
              <w:right w:w="15" w:type="dxa"/>
            </w:tcMar>
            <w:vAlign w:val="center"/>
          </w:tcPr>
          <w:p w14:paraId="0ECA3E75">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《工业企业厂界环境噪声排放标准》</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GB12348-2008)</w:t>
            </w:r>
            <w:r>
              <w:rPr>
                <w:rFonts w:hint="default" w:ascii="Times New Roman" w:hAnsi="Times New Roman" w:eastAsia="宋体" w:cs="Times New Roman"/>
                <w:color w:val="auto"/>
                <w:sz w:val="21"/>
                <w:szCs w:val="21"/>
                <w:highlight w:val="none"/>
              </w:rPr>
              <w:t>3类标准</w:t>
            </w:r>
          </w:p>
        </w:tc>
        <w:tc>
          <w:tcPr>
            <w:tcW w:w="481" w:type="pct"/>
            <w:noWrap w:val="0"/>
            <w:tcMar>
              <w:top w:w="15" w:type="dxa"/>
              <w:left w:w="15" w:type="dxa"/>
              <w:right w:w="15" w:type="dxa"/>
            </w:tcMar>
            <w:vAlign w:val="center"/>
          </w:tcPr>
          <w:p w14:paraId="3103DDAC">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cs="Times New Roman"/>
                <w:color w:val="auto"/>
                <w:sz w:val="21"/>
                <w:szCs w:val="21"/>
                <w:highlight w:val="none"/>
                <w:lang w:val="en-US" w:eastAsia="zh-CN"/>
              </w:rPr>
              <w:t>同现有监测计划</w:t>
            </w:r>
          </w:p>
        </w:tc>
      </w:tr>
      <w:tr w14:paraId="1357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5F09AEEF">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noWrap w:val="0"/>
            <w:tcMar>
              <w:top w:w="15" w:type="dxa"/>
              <w:left w:w="15" w:type="dxa"/>
              <w:right w:w="15" w:type="dxa"/>
            </w:tcMar>
            <w:vAlign w:val="center"/>
          </w:tcPr>
          <w:p w14:paraId="3EB11B05">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固体废物</w:t>
            </w:r>
          </w:p>
        </w:tc>
        <w:tc>
          <w:tcPr>
            <w:tcW w:w="504" w:type="pct"/>
            <w:noWrap w:val="0"/>
            <w:tcMar>
              <w:top w:w="15" w:type="dxa"/>
              <w:left w:w="15" w:type="dxa"/>
              <w:right w:w="15" w:type="dxa"/>
            </w:tcMar>
            <w:vAlign w:val="center"/>
          </w:tcPr>
          <w:p w14:paraId="466C0534">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统计</w:t>
            </w:r>
            <w:r>
              <w:rPr>
                <w:rFonts w:hint="default" w:ascii="Times New Roman" w:hAnsi="Times New Roman"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各类固废量</w:t>
            </w:r>
          </w:p>
        </w:tc>
        <w:tc>
          <w:tcPr>
            <w:tcW w:w="979" w:type="pct"/>
            <w:noWrap w:val="0"/>
            <w:tcMar>
              <w:top w:w="15" w:type="dxa"/>
              <w:left w:w="15" w:type="dxa"/>
              <w:right w:w="15" w:type="dxa"/>
            </w:tcMar>
            <w:vAlign w:val="center"/>
          </w:tcPr>
          <w:p w14:paraId="10F0E48D">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统计种类、产生量、处理方式、去向</w:t>
            </w:r>
          </w:p>
        </w:tc>
        <w:tc>
          <w:tcPr>
            <w:tcW w:w="571" w:type="pct"/>
            <w:noWrap w:val="0"/>
            <w:tcMar>
              <w:top w:w="15" w:type="dxa"/>
              <w:left w:w="15" w:type="dxa"/>
              <w:right w:w="15" w:type="dxa"/>
            </w:tcMar>
            <w:vAlign w:val="center"/>
          </w:tcPr>
          <w:p w14:paraId="4B8F3651">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每月统计一次</w:t>
            </w:r>
          </w:p>
        </w:tc>
        <w:tc>
          <w:tcPr>
            <w:tcW w:w="2005" w:type="pct"/>
            <w:noWrap w:val="0"/>
            <w:tcMar>
              <w:top w:w="15" w:type="dxa"/>
              <w:left w:w="15" w:type="dxa"/>
              <w:right w:w="15" w:type="dxa"/>
            </w:tcMar>
            <w:vAlign w:val="center"/>
          </w:tcPr>
          <w:p w14:paraId="1EE81201">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一般工业固体废物执行</w:t>
            </w:r>
            <w:r>
              <w:rPr>
                <w:rFonts w:hint="default" w:ascii="Times New Roman" w:hAnsi="Times New Roman" w:cs="Times New Roman"/>
                <w:color w:val="auto"/>
                <w:sz w:val="21"/>
                <w:szCs w:val="21"/>
              </w:rPr>
              <w:t>《中华人民共和国固体废物污染环境防治法》</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2020.4.29修订</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《山东省固体废物污染环境防治条例》（2023.1.1起施行）</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《一般工业固体废物管理台账制定指南（试行）》（公告2021年第82号）</w:t>
            </w:r>
            <w:r>
              <w:rPr>
                <w:rFonts w:hint="default" w:ascii="Times New Roman" w:hAnsi="Times New Roman" w:eastAsia="宋体" w:cs="Times New Roman"/>
                <w:color w:val="auto"/>
                <w:sz w:val="21"/>
                <w:szCs w:val="21"/>
                <w:highlight w:val="none"/>
              </w:rPr>
              <w:t>；危险废物执行</w:t>
            </w:r>
            <w:r>
              <w:rPr>
                <w:rFonts w:hint="default" w:ascii="Times New Roman" w:hAnsi="Times New Roman" w:cs="Times New Roman"/>
                <w:color w:val="auto"/>
                <w:sz w:val="21"/>
                <w:szCs w:val="21"/>
              </w:rPr>
              <w:t>《危险废物贮存污染控制标准》（GB1859</w:t>
            </w:r>
            <w:r>
              <w:rPr>
                <w:rFonts w:hint="default"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-2023）和《危险废物收集 贮存 运输技术规范》</w:t>
            </w:r>
            <w:r>
              <w:rPr>
                <w:rFonts w:hint="default" w:ascii="Times New Roman" w:hAnsi="Times New Roman" w:cs="Times New Roman"/>
                <w:bCs/>
                <w:color w:val="auto"/>
                <w:sz w:val="21"/>
                <w:szCs w:val="21"/>
              </w:rPr>
              <w:t>（</w:t>
            </w:r>
            <w:r>
              <w:rPr>
                <w:rFonts w:hint="default" w:ascii="Times New Roman" w:hAnsi="Times New Roman" w:cs="Times New Roman"/>
                <w:color w:val="auto"/>
                <w:sz w:val="21"/>
                <w:szCs w:val="21"/>
              </w:rPr>
              <w:t>HJ2025-2012</w:t>
            </w:r>
            <w:r>
              <w:rPr>
                <w:rFonts w:hint="default" w:ascii="Times New Roman" w:hAnsi="Times New Roman" w:cs="Times New Roman"/>
                <w:bCs/>
                <w:color w:val="auto"/>
                <w:sz w:val="21"/>
                <w:szCs w:val="21"/>
              </w:rPr>
              <w:t>）</w:t>
            </w:r>
          </w:p>
        </w:tc>
        <w:tc>
          <w:tcPr>
            <w:tcW w:w="481" w:type="pct"/>
            <w:noWrap w:val="0"/>
            <w:tcMar>
              <w:top w:w="15" w:type="dxa"/>
              <w:left w:w="15" w:type="dxa"/>
              <w:right w:w="15" w:type="dxa"/>
            </w:tcMar>
            <w:vAlign w:val="center"/>
          </w:tcPr>
          <w:p w14:paraId="61D37A99">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rPr>
            </w:pPr>
          </w:p>
        </w:tc>
      </w:tr>
      <w:tr w14:paraId="0F65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restart"/>
            <w:noWrap w:val="0"/>
            <w:tcMar>
              <w:top w:w="15" w:type="dxa"/>
              <w:left w:w="15" w:type="dxa"/>
              <w:right w:w="15" w:type="dxa"/>
            </w:tcMar>
            <w:vAlign w:val="center"/>
          </w:tcPr>
          <w:p w14:paraId="260C73A6">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环境质量</w:t>
            </w:r>
          </w:p>
        </w:tc>
        <w:tc>
          <w:tcPr>
            <w:tcW w:w="289" w:type="pct"/>
            <w:noWrap w:val="0"/>
            <w:tcMar>
              <w:top w:w="15" w:type="dxa"/>
              <w:left w:w="15" w:type="dxa"/>
              <w:right w:w="15" w:type="dxa"/>
            </w:tcMar>
            <w:vAlign w:val="center"/>
          </w:tcPr>
          <w:p w14:paraId="71EF5A99">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环境空气</w:t>
            </w:r>
          </w:p>
        </w:tc>
        <w:tc>
          <w:tcPr>
            <w:tcW w:w="504" w:type="pct"/>
            <w:noWrap w:val="0"/>
            <w:tcMar>
              <w:top w:w="15" w:type="dxa"/>
              <w:left w:w="15" w:type="dxa"/>
              <w:right w:w="15" w:type="dxa"/>
            </w:tcMar>
            <w:vAlign w:val="center"/>
          </w:tcPr>
          <w:p w14:paraId="410ED101">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保安村</w:t>
            </w:r>
          </w:p>
        </w:tc>
        <w:tc>
          <w:tcPr>
            <w:tcW w:w="979" w:type="pct"/>
            <w:noWrap w:val="0"/>
            <w:tcMar>
              <w:top w:w="15" w:type="dxa"/>
              <w:left w:w="15" w:type="dxa"/>
              <w:right w:w="15" w:type="dxa"/>
            </w:tcMar>
            <w:vAlign w:val="center"/>
          </w:tcPr>
          <w:p w14:paraId="23D8747A">
            <w:pPr>
              <w:pStyle w:val="64"/>
              <w:keepNext w:val="0"/>
              <w:keepLines w:val="0"/>
              <w:pageBreakBefore w:val="0"/>
              <w:kinsoku/>
              <w:wordWrap/>
              <w:overflowPunct/>
              <w:topLinePunct w:val="0"/>
              <w:bidi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颗粒物、甲酸</w:t>
            </w:r>
            <w:r>
              <w:rPr>
                <w:rFonts w:hint="default" w:ascii="Times New Roman" w:hAnsi="Times New Roman" w:eastAsia="宋体" w:cs="Times New Roman"/>
                <w:i w:val="0"/>
                <w:iCs w:val="0"/>
                <w:color w:val="auto"/>
                <w:kern w:val="0"/>
                <w:sz w:val="21"/>
                <w:szCs w:val="21"/>
                <w:highlight w:val="none"/>
                <w:u w:val="none"/>
                <w:lang w:val="en-US" w:eastAsia="zh-CN" w:bidi="ar"/>
              </w:rPr>
              <w:t>、VOCs</w:t>
            </w:r>
            <w:r>
              <w:rPr>
                <w:rFonts w:hint="default" w:ascii="Times New Roman" w:hAnsi="Times New Roman" w:eastAsia="宋体" w:cs="Times New Roman"/>
                <w:color w:val="auto"/>
                <w:sz w:val="21"/>
                <w:szCs w:val="21"/>
                <w:highlight w:val="none"/>
                <w:lang w:val="en-US" w:eastAsia="zh-CN"/>
              </w:rPr>
              <w:t>等</w:t>
            </w:r>
          </w:p>
        </w:tc>
        <w:tc>
          <w:tcPr>
            <w:tcW w:w="571" w:type="pct"/>
            <w:noWrap w:val="0"/>
            <w:tcMar>
              <w:top w:w="15" w:type="dxa"/>
              <w:left w:w="15" w:type="dxa"/>
              <w:right w:w="15" w:type="dxa"/>
            </w:tcMar>
            <w:vAlign w:val="center"/>
          </w:tcPr>
          <w:p w14:paraId="72071ACC">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1次/年</w:t>
            </w:r>
          </w:p>
        </w:tc>
        <w:tc>
          <w:tcPr>
            <w:tcW w:w="2005" w:type="pct"/>
            <w:noWrap w:val="0"/>
            <w:tcMar>
              <w:top w:w="15" w:type="dxa"/>
              <w:left w:w="15" w:type="dxa"/>
              <w:right w:w="15" w:type="dxa"/>
            </w:tcMar>
            <w:vAlign w:val="center"/>
          </w:tcPr>
          <w:p w14:paraId="6BA896DD">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《环境空气质量标准》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GB3095-2012</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val="en-US" w:eastAsia="zh-CN"/>
              </w:rPr>
              <w:t>二级标准</w:t>
            </w:r>
          </w:p>
          <w:p w14:paraId="237A71BA">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参照执行</w:t>
            </w:r>
            <w:r>
              <w:rPr>
                <w:rFonts w:hint="default" w:ascii="Times New Roman" w:hAnsi="Times New Roman" w:eastAsia="宋体" w:cs="Times New Roman"/>
                <w:color w:val="auto"/>
                <w:sz w:val="21"/>
                <w:szCs w:val="21"/>
              </w:rPr>
              <w:t>《大气污染物综合排放标准》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GB16297-1996</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无组织排放监控浓度限值的一半</w:t>
            </w:r>
          </w:p>
        </w:tc>
        <w:tc>
          <w:tcPr>
            <w:tcW w:w="481" w:type="pct"/>
            <w:noWrap w:val="0"/>
            <w:tcMar>
              <w:top w:w="15" w:type="dxa"/>
              <w:left w:w="15" w:type="dxa"/>
              <w:right w:w="15" w:type="dxa"/>
            </w:tcMar>
            <w:vAlign w:val="center"/>
          </w:tcPr>
          <w:p w14:paraId="5283DE12">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rPr>
            </w:pPr>
          </w:p>
        </w:tc>
      </w:tr>
      <w:tr w14:paraId="351E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0693DB9E">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restart"/>
            <w:noWrap w:val="0"/>
            <w:tcMar>
              <w:top w:w="15" w:type="dxa"/>
              <w:left w:w="15" w:type="dxa"/>
              <w:right w:w="15" w:type="dxa"/>
            </w:tcMar>
            <w:vAlign w:val="center"/>
          </w:tcPr>
          <w:p w14:paraId="45A7AA76">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地下水</w:t>
            </w:r>
          </w:p>
        </w:tc>
        <w:tc>
          <w:tcPr>
            <w:tcW w:w="504" w:type="pct"/>
            <w:vMerge w:val="restart"/>
            <w:noWrap w:val="0"/>
            <w:tcMar>
              <w:top w:w="15" w:type="dxa"/>
              <w:left w:w="15" w:type="dxa"/>
              <w:right w:w="15" w:type="dxa"/>
            </w:tcMar>
            <w:vAlign w:val="center"/>
          </w:tcPr>
          <w:p w14:paraId="31B2419E">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厂区监测井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1#、2#、3#</w:t>
            </w:r>
            <w:r>
              <w:rPr>
                <w:rFonts w:hint="default" w:ascii="Times New Roman" w:hAnsi="Times New Roman"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lang w:val="en-US" w:eastAsia="zh-CN"/>
              </w:rPr>
              <w:t>）</w:t>
            </w:r>
          </w:p>
        </w:tc>
        <w:tc>
          <w:tcPr>
            <w:tcW w:w="979" w:type="pct"/>
            <w:noWrap w:val="0"/>
            <w:tcMar>
              <w:top w:w="15" w:type="dxa"/>
              <w:left w:w="15" w:type="dxa"/>
              <w:right w:w="15" w:type="dxa"/>
            </w:tcMar>
            <w:vAlign w:val="center"/>
          </w:tcPr>
          <w:p w14:paraId="22CE9DA2">
            <w:pPr>
              <w:pStyle w:val="64"/>
              <w:keepNext w:val="0"/>
              <w:keepLines w:val="0"/>
              <w:pageBreakBefore w:val="0"/>
              <w:kinsoku/>
              <w:wordWrap/>
              <w:overflowPunct/>
              <w:topLinePunct w:val="0"/>
              <w:bidi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lang w:val="en-US" w:eastAsia="zh-CN" w:bidi="ar-SA"/>
              </w:rPr>
              <w:t>pH、总硬度、溶解性总固体、硫酸盐、氯化物、铁、锰、铜、锌、铝、挥发酚、阴离子表面活性剂、耗氧量、氨氮、硫化物、钠、硝酸盐、亚硝酸盐、氰化物、氟化物、汞、砷、硒、镉、六价铬、铅</w:t>
            </w:r>
          </w:p>
        </w:tc>
        <w:tc>
          <w:tcPr>
            <w:tcW w:w="571" w:type="pct"/>
            <w:noWrap w:val="0"/>
            <w:tcMar>
              <w:top w:w="15" w:type="dxa"/>
              <w:left w:w="15" w:type="dxa"/>
              <w:right w:w="15" w:type="dxa"/>
            </w:tcMar>
            <w:vAlign w:val="center"/>
          </w:tcPr>
          <w:p w14:paraId="32073CED">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次/年</w:t>
            </w:r>
          </w:p>
        </w:tc>
        <w:tc>
          <w:tcPr>
            <w:tcW w:w="2005" w:type="pct"/>
            <w:vMerge w:val="restart"/>
            <w:noWrap w:val="0"/>
            <w:tcMar>
              <w:top w:w="15" w:type="dxa"/>
              <w:left w:w="15" w:type="dxa"/>
              <w:right w:w="15" w:type="dxa"/>
            </w:tcMar>
            <w:vAlign w:val="center"/>
          </w:tcPr>
          <w:p w14:paraId="73B6D169">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《地下水质量标准》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GB/T14848-2017)Ⅲ类标准</w:t>
            </w:r>
          </w:p>
        </w:tc>
        <w:tc>
          <w:tcPr>
            <w:tcW w:w="481" w:type="pct"/>
            <w:noWrap w:val="0"/>
            <w:tcMar>
              <w:top w:w="15" w:type="dxa"/>
              <w:left w:w="15" w:type="dxa"/>
              <w:right w:w="15" w:type="dxa"/>
            </w:tcMar>
            <w:vAlign w:val="center"/>
          </w:tcPr>
          <w:p w14:paraId="247D96F5">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同现有监测计划</w:t>
            </w:r>
          </w:p>
        </w:tc>
      </w:tr>
      <w:tr w14:paraId="59C5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2BFDDC8D">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continue"/>
            <w:noWrap w:val="0"/>
            <w:tcMar>
              <w:top w:w="15" w:type="dxa"/>
              <w:left w:w="15" w:type="dxa"/>
              <w:right w:w="15" w:type="dxa"/>
            </w:tcMar>
            <w:vAlign w:val="center"/>
          </w:tcPr>
          <w:p w14:paraId="5AFA09C6">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rPr>
            </w:pPr>
          </w:p>
        </w:tc>
        <w:tc>
          <w:tcPr>
            <w:tcW w:w="504" w:type="pct"/>
            <w:vMerge w:val="continue"/>
            <w:noWrap w:val="0"/>
            <w:tcMar>
              <w:top w:w="15" w:type="dxa"/>
              <w:left w:w="15" w:type="dxa"/>
              <w:right w:w="15" w:type="dxa"/>
            </w:tcMar>
            <w:vAlign w:val="center"/>
          </w:tcPr>
          <w:p w14:paraId="1D2FC7A5">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rPr>
            </w:pPr>
          </w:p>
        </w:tc>
        <w:tc>
          <w:tcPr>
            <w:tcW w:w="979" w:type="pct"/>
            <w:noWrap w:val="0"/>
            <w:tcMar>
              <w:top w:w="15" w:type="dxa"/>
              <w:left w:w="15" w:type="dxa"/>
              <w:right w:w="15" w:type="dxa"/>
            </w:tcMar>
            <w:vAlign w:val="center"/>
          </w:tcPr>
          <w:p w14:paraId="68B9ED1E">
            <w:pPr>
              <w:pStyle w:val="64"/>
              <w:keepNext w:val="0"/>
              <w:keepLines w:val="0"/>
              <w:pageBreakBefore w:val="0"/>
              <w:kinsoku/>
              <w:wordWrap/>
              <w:overflowPunct/>
              <w:topLinePunct w:val="0"/>
              <w:bidi w:val="0"/>
              <w:snapToGrid w:val="0"/>
              <w:spacing w:line="32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甲酸等</w:t>
            </w:r>
          </w:p>
        </w:tc>
        <w:tc>
          <w:tcPr>
            <w:tcW w:w="571" w:type="pct"/>
            <w:noWrap w:val="0"/>
            <w:tcMar>
              <w:top w:w="15" w:type="dxa"/>
              <w:left w:w="15" w:type="dxa"/>
              <w:right w:w="15" w:type="dxa"/>
            </w:tcMar>
            <w:vAlign w:val="center"/>
          </w:tcPr>
          <w:p w14:paraId="279631C3">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1次/季度</w:t>
            </w:r>
          </w:p>
        </w:tc>
        <w:tc>
          <w:tcPr>
            <w:tcW w:w="2005" w:type="pct"/>
            <w:vMerge w:val="continue"/>
            <w:noWrap w:val="0"/>
            <w:tcMar>
              <w:top w:w="15" w:type="dxa"/>
              <w:left w:w="15" w:type="dxa"/>
              <w:right w:w="15" w:type="dxa"/>
            </w:tcMar>
            <w:vAlign w:val="center"/>
          </w:tcPr>
          <w:p w14:paraId="3A4E4A2B">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rPr>
            </w:pPr>
          </w:p>
        </w:tc>
        <w:tc>
          <w:tcPr>
            <w:tcW w:w="481" w:type="pct"/>
            <w:noWrap w:val="0"/>
            <w:tcMar>
              <w:top w:w="15" w:type="dxa"/>
              <w:left w:w="15" w:type="dxa"/>
              <w:right w:w="15" w:type="dxa"/>
            </w:tcMar>
            <w:vAlign w:val="center"/>
          </w:tcPr>
          <w:p w14:paraId="4B532B0E">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rPr>
            </w:pPr>
          </w:p>
        </w:tc>
      </w:tr>
      <w:tr w14:paraId="4F24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56866795">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restart"/>
            <w:noWrap w:val="0"/>
            <w:tcMar>
              <w:top w:w="15" w:type="dxa"/>
              <w:left w:w="15" w:type="dxa"/>
              <w:right w:w="15" w:type="dxa"/>
            </w:tcMar>
            <w:vAlign w:val="center"/>
          </w:tcPr>
          <w:p w14:paraId="693A58C1">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土壤</w:t>
            </w:r>
          </w:p>
        </w:tc>
        <w:tc>
          <w:tcPr>
            <w:tcW w:w="504" w:type="pct"/>
            <w:noWrap w:val="0"/>
            <w:tcMar>
              <w:top w:w="15" w:type="dxa"/>
              <w:left w:w="15" w:type="dxa"/>
              <w:right w:w="15" w:type="dxa"/>
            </w:tcMar>
            <w:vAlign w:val="center"/>
          </w:tcPr>
          <w:p w14:paraId="5F3667C6">
            <w:pPr>
              <w:pStyle w:val="87"/>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扩建单元装置区附近</w:t>
            </w:r>
          </w:p>
        </w:tc>
        <w:tc>
          <w:tcPr>
            <w:tcW w:w="979" w:type="pct"/>
            <w:vMerge w:val="restart"/>
            <w:noWrap w:val="0"/>
            <w:tcMar>
              <w:top w:w="15" w:type="dxa"/>
              <w:left w:w="15" w:type="dxa"/>
              <w:right w:w="15" w:type="dxa"/>
            </w:tcMar>
            <w:vAlign w:val="center"/>
          </w:tcPr>
          <w:p w14:paraId="52140311">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45项目基本项目</w:t>
            </w:r>
            <w:r>
              <w:rPr>
                <w:rFonts w:hint="default" w:ascii="Times New Roman" w:hAnsi="Times New Roman" w:cs="Times New Roman"/>
                <w:color w:val="auto"/>
                <w:sz w:val="21"/>
                <w:szCs w:val="21"/>
                <w:highlight w:val="none"/>
                <w:lang w:val="en-US" w:eastAsia="zh-CN"/>
              </w:rPr>
              <w:t>、甲酸</w:t>
            </w:r>
          </w:p>
        </w:tc>
        <w:tc>
          <w:tcPr>
            <w:tcW w:w="571" w:type="pct"/>
            <w:noWrap w:val="0"/>
            <w:tcMar>
              <w:top w:w="15" w:type="dxa"/>
              <w:left w:w="15" w:type="dxa"/>
              <w:right w:w="15" w:type="dxa"/>
            </w:tcMar>
            <w:vAlign w:val="center"/>
          </w:tcPr>
          <w:p w14:paraId="1ACC7992">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表层样，1次/3年</w:t>
            </w:r>
          </w:p>
        </w:tc>
        <w:tc>
          <w:tcPr>
            <w:tcW w:w="2005" w:type="pct"/>
            <w:noWrap w:val="0"/>
            <w:tcMar>
              <w:top w:w="15" w:type="dxa"/>
              <w:left w:w="15" w:type="dxa"/>
              <w:right w:w="15" w:type="dxa"/>
            </w:tcMar>
            <w:vAlign w:val="center"/>
          </w:tcPr>
          <w:p w14:paraId="65E74C7A">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《土壤环境质量 建设用地土壤污染风险管控标准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试行</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GB36600-2018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表1第二类用地标准筛选值</w:t>
            </w:r>
          </w:p>
        </w:tc>
        <w:tc>
          <w:tcPr>
            <w:tcW w:w="481" w:type="pct"/>
            <w:noWrap w:val="0"/>
            <w:tcMar>
              <w:top w:w="15" w:type="dxa"/>
              <w:left w:w="15" w:type="dxa"/>
              <w:right w:w="15" w:type="dxa"/>
            </w:tcMar>
            <w:vAlign w:val="center"/>
          </w:tcPr>
          <w:p w14:paraId="741A049A">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rPr>
            </w:pPr>
          </w:p>
        </w:tc>
      </w:tr>
      <w:tr w14:paraId="00FF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044E3A74">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continue"/>
            <w:noWrap w:val="0"/>
            <w:tcMar>
              <w:top w:w="15" w:type="dxa"/>
              <w:left w:w="15" w:type="dxa"/>
              <w:right w:w="15" w:type="dxa"/>
            </w:tcMar>
            <w:vAlign w:val="center"/>
          </w:tcPr>
          <w:p w14:paraId="46E9C489">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rPr>
            </w:pPr>
          </w:p>
        </w:tc>
        <w:tc>
          <w:tcPr>
            <w:tcW w:w="504" w:type="pct"/>
            <w:noWrap w:val="0"/>
            <w:tcMar>
              <w:top w:w="15" w:type="dxa"/>
              <w:left w:w="15" w:type="dxa"/>
              <w:right w:w="15" w:type="dxa"/>
            </w:tcMar>
            <w:vAlign w:val="center"/>
          </w:tcPr>
          <w:p w14:paraId="4A6FDCAF">
            <w:pPr>
              <w:pStyle w:val="87"/>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石横中学</w:t>
            </w:r>
          </w:p>
        </w:tc>
        <w:tc>
          <w:tcPr>
            <w:tcW w:w="979" w:type="pct"/>
            <w:vMerge w:val="continue"/>
            <w:noWrap w:val="0"/>
            <w:tcMar>
              <w:top w:w="15" w:type="dxa"/>
              <w:left w:w="15" w:type="dxa"/>
              <w:right w:w="15" w:type="dxa"/>
            </w:tcMar>
            <w:vAlign w:val="center"/>
          </w:tcPr>
          <w:p w14:paraId="7FBC44E8">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p>
        </w:tc>
        <w:tc>
          <w:tcPr>
            <w:tcW w:w="571" w:type="pct"/>
            <w:noWrap w:val="0"/>
            <w:tcMar>
              <w:top w:w="15" w:type="dxa"/>
              <w:left w:w="15" w:type="dxa"/>
              <w:right w:w="15" w:type="dxa"/>
            </w:tcMar>
            <w:vAlign w:val="center"/>
          </w:tcPr>
          <w:p w14:paraId="181C499C">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表层样，1次/3年</w:t>
            </w:r>
          </w:p>
        </w:tc>
        <w:tc>
          <w:tcPr>
            <w:tcW w:w="2005" w:type="pct"/>
            <w:noWrap w:val="0"/>
            <w:tcMar>
              <w:top w:w="15" w:type="dxa"/>
              <w:left w:w="15" w:type="dxa"/>
              <w:right w:w="15" w:type="dxa"/>
            </w:tcMar>
            <w:vAlign w:val="center"/>
          </w:tcPr>
          <w:p w14:paraId="744C7686">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《土壤环境质量 建设用地土壤污染风险管控标准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试行</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GB36600-2018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表1第</w:t>
            </w:r>
            <w:r>
              <w:rPr>
                <w:rFonts w:hint="default" w:ascii="Times New Roman" w:hAnsi="Times New Roman" w:eastAsia="宋体" w:cs="Times New Roman"/>
                <w:color w:val="auto"/>
                <w:sz w:val="21"/>
                <w:szCs w:val="21"/>
                <w:highlight w:val="none"/>
                <w:lang w:val="en-US" w:eastAsia="zh-CN"/>
              </w:rPr>
              <w:t>一</w:t>
            </w:r>
            <w:r>
              <w:rPr>
                <w:rFonts w:hint="default" w:ascii="Times New Roman" w:hAnsi="Times New Roman" w:eastAsia="宋体" w:cs="Times New Roman"/>
                <w:color w:val="auto"/>
                <w:sz w:val="21"/>
                <w:szCs w:val="21"/>
                <w:highlight w:val="none"/>
              </w:rPr>
              <w:t>类用地标准筛选值</w:t>
            </w:r>
          </w:p>
        </w:tc>
        <w:tc>
          <w:tcPr>
            <w:tcW w:w="481" w:type="pct"/>
            <w:noWrap w:val="0"/>
            <w:tcMar>
              <w:top w:w="15" w:type="dxa"/>
              <w:left w:w="15" w:type="dxa"/>
              <w:right w:w="15" w:type="dxa"/>
            </w:tcMar>
            <w:vAlign w:val="center"/>
          </w:tcPr>
          <w:p w14:paraId="03171D60">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rPr>
            </w:pPr>
          </w:p>
        </w:tc>
      </w:tr>
      <w:tr w14:paraId="2AB3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7" w:type="pct"/>
            <w:vMerge w:val="continue"/>
            <w:noWrap w:val="0"/>
            <w:tcMar>
              <w:top w:w="15" w:type="dxa"/>
              <w:left w:w="15" w:type="dxa"/>
              <w:right w:w="15" w:type="dxa"/>
            </w:tcMar>
            <w:vAlign w:val="center"/>
          </w:tcPr>
          <w:p w14:paraId="0A85BBD3">
            <w:pPr>
              <w:pStyle w:val="85"/>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289" w:type="pct"/>
            <w:vMerge w:val="continue"/>
            <w:noWrap w:val="0"/>
            <w:tcMar>
              <w:top w:w="15" w:type="dxa"/>
              <w:left w:w="15" w:type="dxa"/>
              <w:right w:w="15" w:type="dxa"/>
            </w:tcMar>
            <w:vAlign w:val="center"/>
          </w:tcPr>
          <w:p w14:paraId="442636A0">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rPr>
            </w:pPr>
          </w:p>
        </w:tc>
        <w:tc>
          <w:tcPr>
            <w:tcW w:w="504" w:type="pct"/>
            <w:noWrap w:val="0"/>
            <w:tcMar>
              <w:top w:w="15" w:type="dxa"/>
              <w:left w:w="15" w:type="dxa"/>
              <w:right w:w="15" w:type="dxa"/>
            </w:tcMar>
            <w:vAlign w:val="center"/>
          </w:tcPr>
          <w:p w14:paraId="3FD3D25B">
            <w:pPr>
              <w:pStyle w:val="87"/>
              <w:keepNext w:val="0"/>
              <w:keepLines w:val="0"/>
              <w:pageBreakBefore w:val="0"/>
              <w:kinsoku/>
              <w:wordWrap/>
              <w:overflowPunct/>
              <w:topLinePunct w:val="0"/>
              <w:bidi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厂区外东南100m处农田</w:t>
            </w:r>
          </w:p>
        </w:tc>
        <w:tc>
          <w:tcPr>
            <w:tcW w:w="979" w:type="pct"/>
            <w:noWrap w:val="0"/>
            <w:tcMar>
              <w:top w:w="15" w:type="dxa"/>
              <w:left w:w="15" w:type="dxa"/>
              <w:right w:w="15" w:type="dxa"/>
            </w:tcMar>
            <w:vAlign w:val="center"/>
          </w:tcPr>
          <w:p w14:paraId="3E9D1B8C">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8项基本项目、pH</w:t>
            </w:r>
            <w:r>
              <w:rPr>
                <w:rFonts w:hint="default" w:ascii="Times New Roman" w:hAnsi="Times New Roman" w:cs="Times New Roman"/>
                <w:color w:val="auto"/>
                <w:sz w:val="21"/>
                <w:szCs w:val="21"/>
                <w:highlight w:val="none"/>
                <w:lang w:val="en-US" w:eastAsia="zh-CN"/>
              </w:rPr>
              <w:t>、甲酸</w:t>
            </w:r>
          </w:p>
        </w:tc>
        <w:tc>
          <w:tcPr>
            <w:tcW w:w="571" w:type="pct"/>
            <w:noWrap w:val="0"/>
            <w:tcMar>
              <w:top w:w="15" w:type="dxa"/>
              <w:left w:w="15" w:type="dxa"/>
              <w:right w:w="15" w:type="dxa"/>
            </w:tcMar>
            <w:vAlign w:val="center"/>
          </w:tcPr>
          <w:p w14:paraId="077E42A0">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表层样，</w:t>
            </w:r>
            <w:r>
              <w:rPr>
                <w:rFonts w:hint="default" w:ascii="Times New Roman" w:hAnsi="Times New Roman" w:eastAsia="宋体" w:cs="Times New Roman"/>
                <w:color w:val="auto"/>
                <w:sz w:val="21"/>
                <w:szCs w:val="21"/>
                <w:highlight w:val="none"/>
              </w:rPr>
              <w:t>1次/</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年</w:t>
            </w:r>
          </w:p>
        </w:tc>
        <w:tc>
          <w:tcPr>
            <w:tcW w:w="2005" w:type="pct"/>
            <w:noWrap w:val="0"/>
            <w:tcMar>
              <w:top w:w="15" w:type="dxa"/>
              <w:left w:w="15" w:type="dxa"/>
              <w:right w:w="15" w:type="dxa"/>
            </w:tcMar>
            <w:vAlign w:val="center"/>
          </w:tcPr>
          <w:p w14:paraId="0B42B560">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《土壤环境质量 农用地土壤污染风险管控标准》（试行）（GB15618-2018）</w:t>
            </w:r>
            <w:r>
              <w:rPr>
                <w:rFonts w:hint="default" w:ascii="Times New Roman" w:hAnsi="Times New Roman" w:eastAsia="宋体" w:cs="Times New Roman"/>
                <w:color w:val="auto"/>
                <w:sz w:val="21"/>
                <w:szCs w:val="21"/>
                <w:lang w:val="en-US" w:eastAsia="zh-CN"/>
              </w:rPr>
              <w:t>其他用地风险</w:t>
            </w:r>
            <w:r>
              <w:rPr>
                <w:rFonts w:hint="default" w:ascii="Times New Roman" w:hAnsi="Times New Roman" w:eastAsia="宋体" w:cs="Times New Roman"/>
                <w:color w:val="auto"/>
                <w:sz w:val="21"/>
                <w:szCs w:val="21"/>
              </w:rPr>
              <w:t>筛选值</w:t>
            </w:r>
          </w:p>
        </w:tc>
        <w:tc>
          <w:tcPr>
            <w:tcW w:w="481" w:type="pct"/>
            <w:noWrap w:val="0"/>
            <w:tcMar>
              <w:top w:w="15" w:type="dxa"/>
              <w:left w:w="15" w:type="dxa"/>
              <w:right w:w="15" w:type="dxa"/>
            </w:tcMar>
            <w:vAlign w:val="center"/>
          </w:tcPr>
          <w:p w14:paraId="249EFE20">
            <w:pPr>
              <w:pStyle w:val="45"/>
              <w:keepNext w:val="0"/>
              <w:keepLines w:val="0"/>
              <w:pageBreakBefore w:val="0"/>
              <w:kinsoku/>
              <w:wordWrap/>
              <w:overflowPunct/>
              <w:topLinePunct w:val="0"/>
              <w:bidi w:val="0"/>
              <w:adjustRightInd w:val="0"/>
              <w:snapToGrid w:val="0"/>
              <w:spacing w:line="320" w:lineRule="atLeast"/>
              <w:ind w:firstLine="0" w:firstLineChars="0"/>
              <w:jc w:val="center"/>
              <w:rPr>
                <w:rFonts w:hint="default" w:ascii="Times New Roman" w:hAnsi="Times New Roman" w:eastAsia="宋体" w:cs="Times New Roman"/>
                <w:color w:val="auto"/>
                <w:sz w:val="21"/>
                <w:szCs w:val="21"/>
                <w:highlight w:val="none"/>
              </w:rPr>
            </w:pPr>
          </w:p>
        </w:tc>
      </w:tr>
    </w:tbl>
    <w:p w14:paraId="252028F0">
      <w:pPr>
        <w:bidi w:val="0"/>
        <w:spacing w:line="240" w:lineRule="auto"/>
        <w:rPr>
          <w:rFonts w:hint="default" w:ascii="Times New Roman" w:hAnsi="Times New Roman" w:cs="Times New Roman"/>
          <w:color w:val="auto"/>
        </w:rPr>
      </w:pPr>
    </w:p>
    <w:p w14:paraId="13AACFC8">
      <w:pPr>
        <w:pStyle w:val="8"/>
        <w:bidi w:val="0"/>
        <w:rPr>
          <w:rFonts w:hint="default" w:ascii="Times New Roman" w:hAnsi="Times New Roman" w:cs="Times New Roman"/>
          <w:color w:val="auto"/>
          <w:highlight w:val="none"/>
        </w:rPr>
      </w:pPr>
      <w:bookmarkStart w:id="63" w:name="_Toc32026"/>
      <w:r>
        <w:rPr>
          <w:rFonts w:hint="default" w:ascii="Times New Roman" w:hAnsi="Times New Roman" w:cs="Times New Roman"/>
          <w:color w:val="auto"/>
          <w:highlight w:val="none"/>
        </w:rPr>
        <w:t>4.3 环保设施投资及“三同时”落实情况</w:t>
      </w:r>
      <w:bookmarkEnd w:id="63"/>
    </w:p>
    <w:p w14:paraId="388369DA">
      <w:pPr>
        <w:bidi w:val="0"/>
        <w:rPr>
          <w:rFonts w:hint="default" w:ascii="Times New Roman" w:hAnsi="Times New Roman" w:cs="Times New Roman"/>
          <w:color w:val="auto"/>
          <w:highlight w:val="yellow"/>
        </w:rPr>
      </w:pP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环评</w:t>
      </w:r>
      <w:r>
        <w:rPr>
          <w:rFonts w:hint="default" w:ascii="Times New Roman" w:hAnsi="Times New Roman" w:cs="Times New Roman"/>
          <w:color w:val="auto"/>
          <w:highlight w:val="none"/>
          <w:lang w:val="en-US" w:eastAsia="zh-CN"/>
        </w:rPr>
        <w:t>总投</w:t>
      </w:r>
      <w:r>
        <w:rPr>
          <w:rFonts w:hint="default" w:ascii="Times New Roman" w:hAnsi="Times New Roman" w:eastAsia="宋体" w:cs="Times New Roman"/>
          <w:color w:val="auto"/>
          <w:highlight w:val="none"/>
          <w:lang w:val="en-US" w:eastAsia="zh-CN"/>
        </w:rPr>
        <w:t>资9012.38万元，环保投资700万元。</w:t>
      </w:r>
      <w:r>
        <w:rPr>
          <w:rFonts w:hint="default" w:ascii="Times New Roman" w:hAnsi="Times New Roman" w:eastAsia="宋体" w:cs="Times New Roman"/>
          <w:color w:val="auto"/>
          <w:highlight w:val="none"/>
        </w:rPr>
        <w:t>实际总投资</w:t>
      </w:r>
      <w:r>
        <w:rPr>
          <w:rFonts w:hint="default" w:ascii="Times New Roman" w:hAnsi="Times New Roman" w:eastAsia="宋体" w:cs="Times New Roman"/>
          <w:color w:val="auto"/>
          <w:highlight w:val="none"/>
          <w:lang w:val="en-US" w:eastAsia="zh-CN"/>
        </w:rPr>
        <w:t>11316.2</w:t>
      </w:r>
      <w:r>
        <w:rPr>
          <w:rFonts w:hint="default" w:ascii="Times New Roman" w:hAnsi="Times New Roman" w:eastAsia="宋体" w:cs="Times New Roman"/>
          <w:color w:val="auto"/>
          <w:highlight w:val="none"/>
        </w:rPr>
        <w:t>万元</w:t>
      </w:r>
      <w:r>
        <w:rPr>
          <w:rFonts w:hint="default" w:ascii="Times New Roman" w:hAnsi="Times New Roman" w:cs="Times New Roman"/>
          <w:color w:val="auto"/>
          <w:highlight w:val="none"/>
        </w:rPr>
        <w:t>，其中环保投资</w:t>
      </w:r>
      <w:r>
        <w:rPr>
          <w:rFonts w:hint="default" w:ascii="Times New Roman" w:hAnsi="Times New Roman" w:cs="Times New Roman"/>
          <w:color w:val="auto"/>
          <w:highlight w:val="none"/>
          <w:lang w:val="en-US" w:eastAsia="zh-CN"/>
        </w:rPr>
        <w:t>7</w:t>
      </w:r>
      <w:r>
        <w:rPr>
          <w:rFonts w:hint="eastAsia" w:cs="Times New Roman"/>
          <w:color w:val="auto"/>
          <w:highlight w:val="none"/>
          <w:lang w:val="en-US" w:eastAsia="zh-CN"/>
        </w:rPr>
        <w:t>4</w:t>
      </w:r>
      <w:r>
        <w:rPr>
          <w:rFonts w:hint="default" w:ascii="Times New Roman" w:hAnsi="Times New Roman" w:cs="Times New Roman"/>
          <w:color w:val="auto"/>
          <w:highlight w:val="none"/>
        </w:rPr>
        <w:t>0万元，占总投资额的</w:t>
      </w:r>
      <w:r>
        <w:rPr>
          <w:rFonts w:hint="default" w:ascii="Times New Roman" w:hAnsi="Times New Roman" w:cs="Times New Roman"/>
          <w:color w:val="auto"/>
          <w:highlight w:val="none"/>
          <w:lang w:val="en-US" w:eastAsia="zh-CN"/>
        </w:rPr>
        <w:t>6.</w:t>
      </w:r>
      <w:r>
        <w:rPr>
          <w:rFonts w:hint="eastAsia" w:cs="Times New Roman"/>
          <w:color w:val="auto"/>
          <w:highlight w:val="none"/>
          <w:lang w:val="en-US" w:eastAsia="zh-CN"/>
        </w:rPr>
        <w:t>55</w:t>
      </w:r>
      <w:r>
        <w:rPr>
          <w:rFonts w:hint="default" w:ascii="Times New Roman" w:hAnsi="Times New Roman" w:cs="Times New Roman"/>
          <w:color w:val="auto"/>
          <w:highlight w:val="none"/>
        </w:rPr>
        <w:t>%，主要用于项目废水、废气、噪声、固体废物等各项环保设施。实际投资情况详见表4.3-1。</w:t>
      </w:r>
    </w:p>
    <w:p w14:paraId="4AAB63AF">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表4.3-1  环保</w:t>
      </w:r>
      <w:r>
        <w:rPr>
          <w:rFonts w:hint="default" w:ascii="Times New Roman" w:hAnsi="Times New Roman" w:cs="Times New Roman"/>
          <w:color w:val="auto"/>
          <w:highlight w:val="none"/>
          <w:lang w:val="en-US" w:eastAsia="zh-CN"/>
        </w:rPr>
        <w:t>设施</w:t>
      </w:r>
      <w:r>
        <w:rPr>
          <w:rFonts w:hint="default" w:ascii="Times New Roman" w:hAnsi="Times New Roman" w:cs="Times New Roman"/>
          <w:color w:val="auto"/>
          <w:highlight w:val="none"/>
        </w:rPr>
        <w:t>投资一览表</w:t>
      </w:r>
    </w:p>
    <w:tbl>
      <w:tblPr>
        <w:tblStyle w:val="28"/>
        <w:tblW w:w="85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4311"/>
        <w:gridCol w:w="1381"/>
        <w:gridCol w:w="1421"/>
      </w:tblGrid>
      <w:tr w14:paraId="1314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9" w:type="dxa"/>
            <w:noWrap w:val="0"/>
            <w:vAlign w:val="center"/>
          </w:tcPr>
          <w:p w14:paraId="0A0345D2">
            <w:pPr>
              <w:pStyle w:val="88"/>
              <w:snapToGrid w:val="0"/>
              <w:spacing w:line="320" w:lineRule="atLeas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类别</w:t>
            </w:r>
          </w:p>
        </w:tc>
        <w:tc>
          <w:tcPr>
            <w:tcW w:w="4311" w:type="dxa"/>
            <w:noWrap w:val="0"/>
            <w:vAlign w:val="center"/>
          </w:tcPr>
          <w:p w14:paraId="50243EC3">
            <w:pPr>
              <w:pStyle w:val="88"/>
              <w:snapToGrid w:val="0"/>
              <w:spacing w:line="320" w:lineRule="atLeas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处理设施</w:t>
            </w:r>
          </w:p>
        </w:tc>
        <w:tc>
          <w:tcPr>
            <w:tcW w:w="1381" w:type="dxa"/>
            <w:noWrap w:val="0"/>
            <w:vAlign w:val="center"/>
          </w:tcPr>
          <w:p w14:paraId="33FAD220">
            <w:pPr>
              <w:pStyle w:val="88"/>
              <w:snapToGrid w:val="0"/>
              <w:spacing w:line="320" w:lineRule="atLeas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环评中</w:t>
            </w:r>
            <w:r>
              <w:rPr>
                <w:rFonts w:hint="default" w:ascii="Times New Roman" w:hAnsi="Times New Roman" w:eastAsia="宋体" w:cs="Times New Roman"/>
                <w:b w:val="0"/>
                <w:bCs/>
                <w:color w:val="auto"/>
                <w:sz w:val="21"/>
                <w:szCs w:val="21"/>
                <w:highlight w:val="none"/>
              </w:rPr>
              <w:t>环保投资（万元）</w:t>
            </w:r>
          </w:p>
        </w:tc>
        <w:tc>
          <w:tcPr>
            <w:tcW w:w="1421" w:type="dxa"/>
            <w:noWrap w:val="0"/>
            <w:vAlign w:val="center"/>
          </w:tcPr>
          <w:p w14:paraId="01A9DD76">
            <w:pPr>
              <w:pStyle w:val="88"/>
              <w:snapToGrid w:val="0"/>
              <w:spacing w:line="320" w:lineRule="atLeas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i w:val="0"/>
                <w:iCs w:val="0"/>
                <w:color w:val="auto"/>
                <w:kern w:val="0"/>
                <w:sz w:val="21"/>
                <w:szCs w:val="21"/>
                <w:highlight w:val="none"/>
                <w:u w:val="none"/>
                <w:lang w:val="en-US" w:eastAsia="zh-CN" w:bidi="ar"/>
              </w:rPr>
              <w:t>实际投资情况</w:t>
            </w:r>
            <w:r>
              <w:rPr>
                <w:rFonts w:hint="default" w:ascii="Times New Roman" w:hAnsi="Times New Roman" w:eastAsia="宋体" w:cs="Times New Roman"/>
                <w:b w:val="0"/>
                <w:bCs/>
                <w:color w:val="auto"/>
                <w:sz w:val="21"/>
                <w:szCs w:val="21"/>
                <w:highlight w:val="none"/>
              </w:rPr>
              <w:t>（万元）</w:t>
            </w:r>
          </w:p>
        </w:tc>
      </w:tr>
      <w:tr w14:paraId="6A10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9" w:type="dxa"/>
            <w:noWrap w:val="0"/>
            <w:vAlign w:val="center"/>
          </w:tcPr>
          <w:p w14:paraId="325B6EC7">
            <w:pPr>
              <w:pStyle w:val="88"/>
              <w:snapToGrid w:val="0"/>
              <w:spacing w:line="320" w:lineRule="atLeas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废气</w:t>
            </w:r>
          </w:p>
        </w:tc>
        <w:tc>
          <w:tcPr>
            <w:tcW w:w="4311" w:type="dxa"/>
            <w:noWrap w:val="0"/>
            <w:vAlign w:val="center"/>
          </w:tcPr>
          <w:p w14:paraId="5FAA0D87">
            <w:pPr>
              <w:pStyle w:val="88"/>
              <w:snapToGrid w:val="0"/>
              <w:spacing w:line="320" w:lineRule="atLeas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废气</w:t>
            </w:r>
            <w:r>
              <w:rPr>
                <w:rFonts w:hint="default" w:ascii="Times New Roman" w:hAnsi="Times New Roman" w:eastAsia="宋体" w:cs="Times New Roman"/>
                <w:b w:val="0"/>
                <w:bCs/>
                <w:color w:val="auto"/>
                <w:sz w:val="21"/>
                <w:szCs w:val="21"/>
                <w:highlight w:val="none"/>
                <w:lang w:val="en-US" w:eastAsia="zh-CN"/>
              </w:rPr>
              <w:t>治理装置、废气收集管线、排气筒等</w:t>
            </w:r>
          </w:p>
        </w:tc>
        <w:tc>
          <w:tcPr>
            <w:tcW w:w="1381" w:type="dxa"/>
            <w:noWrap w:val="0"/>
            <w:vAlign w:val="center"/>
          </w:tcPr>
          <w:p w14:paraId="219AD0E9">
            <w:pPr>
              <w:pStyle w:val="88"/>
              <w:snapToGrid w:val="0"/>
              <w:spacing w:line="320" w:lineRule="atLeas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150</w:t>
            </w:r>
          </w:p>
        </w:tc>
        <w:tc>
          <w:tcPr>
            <w:tcW w:w="1421" w:type="dxa"/>
            <w:noWrap w:val="0"/>
            <w:vAlign w:val="center"/>
          </w:tcPr>
          <w:p w14:paraId="54736370">
            <w:pPr>
              <w:pStyle w:val="88"/>
              <w:snapToGrid w:val="0"/>
              <w:spacing w:line="320" w:lineRule="atLeast"/>
              <w:ind w:firstLine="0" w:firstLineChars="0"/>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220</w:t>
            </w:r>
          </w:p>
        </w:tc>
      </w:tr>
      <w:tr w14:paraId="1AF8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9" w:type="dxa"/>
            <w:noWrap w:val="0"/>
            <w:vAlign w:val="center"/>
          </w:tcPr>
          <w:p w14:paraId="0F3D4947">
            <w:pPr>
              <w:pStyle w:val="88"/>
              <w:snapToGrid w:val="0"/>
              <w:spacing w:line="320" w:lineRule="atLeas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废水</w:t>
            </w:r>
          </w:p>
        </w:tc>
        <w:tc>
          <w:tcPr>
            <w:tcW w:w="4311" w:type="dxa"/>
            <w:noWrap w:val="0"/>
            <w:vAlign w:val="center"/>
          </w:tcPr>
          <w:p w14:paraId="37725B77">
            <w:pPr>
              <w:pStyle w:val="88"/>
              <w:snapToGrid w:val="0"/>
              <w:spacing w:line="320" w:lineRule="atLeas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废水收集管道</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污水处理站等</w:t>
            </w:r>
          </w:p>
        </w:tc>
        <w:tc>
          <w:tcPr>
            <w:tcW w:w="1381" w:type="dxa"/>
            <w:noWrap w:val="0"/>
            <w:vAlign w:val="center"/>
          </w:tcPr>
          <w:p w14:paraId="38A7E52E">
            <w:pPr>
              <w:pStyle w:val="88"/>
              <w:snapToGrid w:val="0"/>
              <w:spacing w:line="320" w:lineRule="atLeas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150</w:t>
            </w:r>
          </w:p>
        </w:tc>
        <w:tc>
          <w:tcPr>
            <w:tcW w:w="1421" w:type="dxa"/>
            <w:noWrap w:val="0"/>
            <w:vAlign w:val="center"/>
          </w:tcPr>
          <w:p w14:paraId="2733EE05">
            <w:pPr>
              <w:pStyle w:val="88"/>
              <w:snapToGrid w:val="0"/>
              <w:spacing w:line="320" w:lineRule="atLeast"/>
              <w:ind w:firstLine="0" w:firstLineChars="0"/>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130</w:t>
            </w:r>
          </w:p>
        </w:tc>
      </w:tr>
      <w:tr w14:paraId="4C98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9" w:type="dxa"/>
            <w:noWrap w:val="0"/>
            <w:vAlign w:val="center"/>
          </w:tcPr>
          <w:p w14:paraId="444D9741">
            <w:pPr>
              <w:pStyle w:val="88"/>
              <w:snapToGrid w:val="0"/>
              <w:spacing w:line="320" w:lineRule="atLeas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噪声</w:t>
            </w:r>
          </w:p>
        </w:tc>
        <w:tc>
          <w:tcPr>
            <w:tcW w:w="4311" w:type="dxa"/>
            <w:noWrap w:val="0"/>
            <w:vAlign w:val="center"/>
          </w:tcPr>
          <w:p w14:paraId="0113607D">
            <w:pPr>
              <w:pStyle w:val="88"/>
              <w:snapToGrid w:val="0"/>
              <w:spacing w:line="320" w:lineRule="atLeas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基础减振、消声装置</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隔声装置等</w:t>
            </w:r>
          </w:p>
        </w:tc>
        <w:tc>
          <w:tcPr>
            <w:tcW w:w="1381" w:type="dxa"/>
            <w:noWrap w:val="0"/>
            <w:vAlign w:val="center"/>
          </w:tcPr>
          <w:p w14:paraId="59216F38">
            <w:pPr>
              <w:pStyle w:val="88"/>
              <w:snapToGrid w:val="0"/>
              <w:spacing w:line="320" w:lineRule="atLeas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200</w:t>
            </w:r>
          </w:p>
        </w:tc>
        <w:tc>
          <w:tcPr>
            <w:tcW w:w="1421" w:type="dxa"/>
            <w:noWrap w:val="0"/>
            <w:vAlign w:val="center"/>
          </w:tcPr>
          <w:p w14:paraId="71FD47A3">
            <w:pPr>
              <w:pStyle w:val="88"/>
              <w:snapToGrid w:val="0"/>
              <w:spacing w:line="320" w:lineRule="atLeast"/>
              <w:ind w:firstLine="0" w:firstLineChars="0"/>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210</w:t>
            </w:r>
          </w:p>
        </w:tc>
      </w:tr>
      <w:tr w14:paraId="47229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9" w:type="dxa"/>
            <w:noWrap w:val="0"/>
            <w:vAlign w:val="center"/>
          </w:tcPr>
          <w:p w14:paraId="16586165">
            <w:pPr>
              <w:pStyle w:val="88"/>
              <w:snapToGrid w:val="0"/>
              <w:spacing w:line="320" w:lineRule="atLeas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固废</w:t>
            </w:r>
          </w:p>
        </w:tc>
        <w:tc>
          <w:tcPr>
            <w:tcW w:w="4311" w:type="dxa"/>
            <w:noWrap w:val="0"/>
            <w:vAlign w:val="center"/>
          </w:tcPr>
          <w:p w14:paraId="7DA35432">
            <w:pPr>
              <w:pStyle w:val="88"/>
              <w:snapToGrid w:val="0"/>
              <w:spacing w:line="320" w:lineRule="atLeas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一般固废暂存</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危废收集、转运及处置</w:t>
            </w:r>
            <w:r>
              <w:rPr>
                <w:rFonts w:hint="default" w:ascii="Times New Roman" w:hAnsi="Times New Roman" w:cs="Times New Roman"/>
                <w:b w:val="0"/>
                <w:bCs/>
                <w:color w:val="auto"/>
                <w:sz w:val="21"/>
                <w:szCs w:val="21"/>
                <w:highlight w:val="none"/>
                <w:lang w:val="en-US" w:eastAsia="zh-CN"/>
              </w:rPr>
              <w:t>，生活垃圾处理</w:t>
            </w:r>
            <w:r>
              <w:rPr>
                <w:rFonts w:hint="default" w:ascii="Times New Roman" w:hAnsi="Times New Roman" w:eastAsia="宋体" w:cs="Times New Roman"/>
                <w:b w:val="0"/>
                <w:bCs/>
                <w:color w:val="auto"/>
                <w:sz w:val="21"/>
                <w:szCs w:val="21"/>
                <w:highlight w:val="none"/>
                <w:lang w:val="en-US" w:eastAsia="zh-CN"/>
              </w:rPr>
              <w:t>等</w:t>
            </w:r>
          </w:p>
        </w:tc>
        <w:tc>
          <w:tcPr>
            <w:tcW w:w="1381" w:type="dxa"/>
            <w:noWrap w:val="0"/>
            <w:vAlign w:val="center"/>
          </w:tcPr>
          <w:p w14:paraId="71613690">
            <w:pPr>
              <w:pStyle w:val="88"/>
              <w:snapToGrid w:val="0"/>
              <w:spacing w:line="320" w:lineRule="atLeas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200</w:t>
            </w:r>
          </w:p>
        </w:tc>
        <w:tc>
          <w:tcPr>
            <w:tcW w:w="1421" w:type="dxa"/>
            <w:noWrap w:val="0"/>
            <w:vAlign w:val="center"/>
          </w:tcPr>
          <w:p w14:paraId="03527CEC">
            <w:pPr>
              <w:pStyle w:val="88"/>
              <w:snapToGrid w:val="0"/>
              <w:spacing w:line="320" w:lineRule="atLeast"/>
              <w:ind w:firstLine="0" w:firstLineChars="0"/>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180</w:t>
            </w:r>
          </w:p>
        </w:tc>
      </w:tr>
      <w:tr w14:paraId="594A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0" w:type="dxa"/>
            <w:gridSpan w:val="2"/>
            <w:noWrap w:val="0"/>
            <w:vAlign w:val="center"/>
          </w:tcPr>
          <w:p w14:paraId="455EFAC0">
            <w:pPr>
              <w:pStyle w:val="88"/>
              <w:snapToGrid w:val="0"/>
              <w:spacing w:line="320" w:lineRule="atLeast"/>
              <w:rPr>
                <w:rFonts w:hint="default" w:ascii="Times New Roman" w:hAnsi="Times New Roman" w:eastAsia="宋体" w:cs="Times New Roman"/>
                <w:b w:val="0"/>
                <w:bCs/>
                <w:color w:val="auto"/>
                <w:sz w:val="21"/>
                <w:szCs w:val="21"/>
                <w:highlight w:val="none"/>
                <w:lang w:val="en-AU"/>
              </w:rPr>
            </w:pPr>
            <w:r>
              <w:rPr>
                <w:rFonts w:hint="default" w:ascii="Times New Roman" w:hAnsi="Times New Roman" w:eastAsia="宋体" w:cs="Times New Roman"/>
                <w:b w:val="0"/>
                <w:bCs/>
                <w:color w:val="auto"/>
                <w:sz w:val="21"/>
                <w:szCs w:val="21"/>
                <w:highlight w:val="none"/>
                <w:lang w:val="en-AU"/>
              </w:rPr>
              <w:t>环保投资总计</w:t>
            </w:r>
          </w:p>
        </w:tc>
        <w:tc>
          <w:tcPr>
            <w:tcW w:w="1381" w:type="dxa"/>
            <w:noWrap w:val="0"/>
            <w:vAlign w:val="center"/>
          </w:tcPr>
          <w:p w14:paraId="04807DD7">
            <w:pPr>
              <w:pStyle w:val="88"/>
              <w:snapToGrid w:val="0"/>
              <w:spacing w:line="320" w:lineRule="atLeas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700</w:t>
            </w:r>
          </w:p>
        </w:tc>
        <w:tc>
          <w:tcPr>
            <w:tcW w:w="1421" w:type="dxa"/>
            <w:noWrap w:val="0"/>
            <w:vAlign w:val="center"/>
          </w:tcPr>
          <w:p w14:paraId="76F2A0FE">
            <w:pPr>
              <w:pStyle w:val="88"/>
              <w:snapToGrid w:val="0"/>
              <w:spacing w:line="320" w:lineRule="atLeast"/>
              <w:ind w:firstLine="0" w:firstLineChars="0"/>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740</w:t>
            </w:r>
          </w:p>
        </w:tc>
      </w:tr>
      <w:tr w14:paraId="5406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0" w:type="dxa"/>
            <w:gridSpan w:val="2"/>
            <w:noWrap w:val="0"/>
            <w:vAlign w:val="center"/>
          </w:tcPr>
          <w:p w14:paraId="38834997">
            <w:pPr>
              <w:pStyle w:val="89"/>
              <w:snapToGrid w:val="0"/>
              <w:spacing w:before="0" w:after="0" w:line="320" w:lineRule="atLeast"/>
              <w:rPr>
                <w:rFonts w:hint="default" w:ascii="Times New Roman" w:hAnsi="Times New Roman" w:eastAsia="宋体" w:cs="Times New Roman"/>
                <w:b w:val="0"/>
                <w:bCs/>
                <w:color w:val="auto"/>
                <w:sz w:val="21"/>
                <w:szCs w:val="21"/>
                <w:highlight w:val="none"/>
                <w:lang w:val="zh-CN"/>
              </w:rPr>
            </w:pPr>
            <w:r>
              <w:rPr>
                <w:rFonts w:hint="default" w:ascii="Times New Roman" w:hAnsi="Times New Roman" w:eastAsia="宋体" w:cs="Times New Roman"/>
                <w:b w:val="0"/>
                <w:bCs/>
                <w:color w:val="auto"/>
                <w:sz w:val="21"/>
                <w:szCs w:val="21"/>
                <w:highlight w:val="none"/>
                <w:lang w:val="zh-CN"/>
              </w:rPr>
              <w:t>工程总投资</w:t>
            </w:r>
          </w:p>
        </w:tc>
        <w:tc>
          <w:tcPr>
            <w:tcW w:w="1381" w:type="dxa"/>
            <w:noWrap w:val="0"/>
            <w:vAlign w:val="center"/>
          </w:tcPr>
          <w:p w14:paraId="22D08742">
            <w:pPr>
              <w:pStyle w:val="89"/>
              <w:snapToGrid w:val="0"/>
              <w:spacing w:before="0" w:after="0" w:line="320" w:lineRule="atLeas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9012.38</w:t>
            </w:r>
          </w:p>
        </w:tc>
        <w:tc>
          <w:tcPr>
            <w:tcW w:w="1421" w:type="dxa"/>
            <w:noWrap w:val="0"/>
            <w:vAlign w:val="center"/>
          </w:tcPr>
          <w:p w14:paraId="6C4ABB57">
            <w:pPr>
              <w:pStyle w:val="89"/>
              <w:snapToGrid w:val="0"/>
              <w:spacing w:before="0" w:after="0" w:line="320" w:lineRule="atLeast"/>
              <w:ind w:firstLine="0" w:firstLineChars="0"/>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11316.2</w:t>
            </w:r>
          </w:p>
        </w:tc>
      </w:tr>
      <w:tr w14:paraId="5621B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40" w:type="dxa"/>
            <w:gridSpan w:val="2"/>
            <w:noWrap w:val="0"/>
            <w:vAlign w:val="center"/>
          </w:tcPr>
          <w:p w14:paraId="23969958">
            <w:pPr>
              <w:pStyle w:val="89"/>
              <w:snapToGrid w:val="0"/>
              <w:spacing w:before="0" w:after="0" w:line="320" w:lineRule="atLeast"/>
              <w:rPr>
                <w:rFonts w:hint="default" w:ascii="Times New Roman" w:hAnsi="Times New Roman" w:eastAsia="宋体" w:cs="Times New Roman"/>
                <w:b w:val="0"/>
                <w:bCs/>
                <w:color w:val="auto"/>
                <w:sz w:val="21"/>
                <w:szCs w:val="21"/>
                <w:highlight w:val="none"/>
                <w:lang w:val="zh-CN"/>
              </w:rPr>
            </w:pPr>
            <w:r>
              <w:rPr>
                <w:rFonts w:hint="default" w:ascii="Times New Roman" w:hAnsi="Times New Roman" w:eastAsia="宋体" w:cs="Times New Roman"/>
                <w:b w:val="0"/>
                <w:bCs/>
                <w:color w:val="auto"/>
                <w:sz w:val="21"/>
                <w:szCs w:val="21"/>
                <w:highlight w:val="none"/>
                <w:lang w:val="zh-CN"/>
              </w:rPr>
              <w:t>环保投资占工程总投资比例（</w:t>
            </w:r>
            <w:r>
              <w:rPr>
                <w:rFonts w:hint="default" w:ascii="Times New Roman" w:hAnsi="Times New Roman" w:eastAsia="宋体" w:cs="Times New Roman"/>
                <w:b w:val="0"/>
                <w:bCs/>
                <w:color w:val="auto"/>
                <w:sz w:val="21"/>
                <w:szCs w:val="21"/>
                <w:highlight w:val="none"/>
                <w:lang w:val="en-AU"/>
              </w:rPr>
              <w:t>%</w:t>
            </w:r>
            <w:r>
              <w:rPr>
                <w:rFonts w:hint="default" w:ascii="Times New Roman" w:hAnsi="Times New Roman" w:eastAsia="宋体" w:cs="Times New Roman"/>
                <w:b w:val="0"/>
                <w:bCs/>
                <w:color w:val="auto"/>
                <w:sz w:val="21"/>
                <w:szCs w:val="21"/>
                <w:highlight w:val="none"/>
                <w:lang w:val="zh-CN"/>
              </w:rPr>
              <w:t>）</w:t>
            </w:r>
          </w:p>
        </w:tc>
        <w:tc>
          <w:tcPr>
            <w:tcW w:w="1381" w:type="dxa"/>
            <w:noWrap w:val="0"/>
            <w:vAlign w:val="center"/>
          </w:tcPr>
          <w:p w14:paraId="47725AAB">
            <w:pPr>
              <w:pStyle w:val="89"/>
              <w:snapToGrid w:val="0"/>
              <w:spacing w:before="0" w:after="0" w:line="320" w:lineRule="atLeast"/>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7.77</w:t>
            </w:r>
          </w:p>
        </w:tc>
        <w:tc>
          <w:tcPr>
            <w:tcW w:w="1421" w:type="dxa"/>
            <w:noWrap w:val="0"/>
            <w:vAlign w:val="center"/>
          </w:tcPr>
          <w:p w14:paraId="4AFC0B4F">
            <w:pPr>
              <w:pStyle w:val="89"/>
              <w:snapToGrid w:val="0"/>
              <w:spacing w:before="0" w:after="0" w:line="320" w:lineRule="atLeast"/>
              <w:ind w:firstLine="0" w:firstLineChars="0"/>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6.55</w:t>
            </w:r>
          </w:p>
        </w:tc>
      </w:tr>
    </w:tbl>
    <w:p w14:paraId="588F7CEA">
      <w:pPr>
        <w:bidi w:val="0"/>
        <w:spacing w:line="240" w:lineRule="auto"/>
        <w:rPr>
          <w:rFonts w:hint="default" w:ascii="Times New Roman" w:hAnsi="Times New Roman" w:cs="Times New Roman"/>
          <w:color w:val="auto"/>
          <w:highlight w:val="yellow"/>
        </w:rPr>
      </w:pPr>
    </w:p>
    <w:p w14:paraId="28C34388">
      <w:pPr>
        <w:bidi w:val="0"/>
        <w:jc w:val="center"/>
        <w:rPr>
          <w:rFonts w:hint="default" w:ascii="Times New Roman" w:hAnsi="Times New Roman" w:cs="Times New Roman"/>
          <w:color w:val="auto"/>
          <w:highlight w:val="none"/>
        </w:rPr>
        <w:sectPr>
          <w:headerReference r:id="rId27" w:type="default"/>
          <w:pgSz w:w="11905" w:h="16838"/>
          <w:pgMar w:top="1701" w:right="1417" w:bottom="1701" w:left="1701" w:header="879" w:footer="998" w:gutter="0"/>
          <w:pgBorders>
            <w:top w:val="none" w:sz="0" w:space="0"/>
            <w:left w:val="none" w:sz="0" w:space="0"/>
            <w:bottom w:val="none" w:sz="0" w:space="0"/>
            <w:right w:val="none" w:sz="0" w:space="0"/>
          </w:pgBorders>
          <w:pgNumType w:fmt="decimal"/>
          <w:cols w:space="0" w:num="1"/>
          <w:rtlGutter w:val="0"/>
          <w:docGrid w:linePitch="317" w:charSpace="0"/>
        </w:sectPr>
      </w:pPr>
      <w:r>
        <w:rPr>
          <w:rFonts w:hint="default" w:ascii="Times New Roman" w:hAnsi="Times New Roman" w:cs="Times New Roman"/>
          <w:color w:val="auto"/>
          <w:highlight w:val="none"/>
        </w:rPr>
        <w:t>根据《中华人民共和国环境保护法》规定，建设项目污染防治设施与主体工程同时设计、同时施工、同时投入运行，污染防治设施建设“三同时”落实情况见表4.3-2。</w:t>
      </w:r>
    </w:p>
    <w:p w14:paraId="417AE5C8">
      <w:pPr>
        <w:bidi w:val="0"/>
        <w:jc w:val="center"/>
        <w:rPr>
          <w:rFonts w:hint="default" w:ascii="Times New Roman" w:hAnsi="Times New Roman" w:cs="Times New Roman"/>
          <w:color w:val="auto"/>
          <w:highlight w:val="yellow"/>
        </w:rPr>
      </w:pPr>
      <w:r>
        <w:rPr>
          <w:rStyle w:val="53"/>
          <w:rFonts w:hint="default" w:ascii="Times New Roman" w:hAnsi="Times New Roman" w:cs="Times New Roman"/>
          <w:color w:val="auto"/>
        </w:rPr>
        <w:t>表4.3-2  “三同时”落实一览表</w:t>
      </w:r>
    </w:p>
    <w:tbl>
      <w:tblPr>
        <w:tblStyle w:val="28"/>
        <w:tblW w:w="513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394"/>
        <w:gridCol w:w="956"/>
        <w:gridCol w:w="1169"/>
        <w:gridCol w:w="2589"/>
        <w:gridCol w:w="1314"/>
        <w:gridCol w:w="2522"/>
        <w:gridCol w:w="3992"/>
      </w:tblGrid>
      <w:tr w14:paraId="38726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10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8DE28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类别</w:t>
            </w:r>
          </w:p>
        </w:tc>
        <w:tc>
          <w:tcPr>
            <w:tcW w:w="135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6E059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污染源</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904B2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主要污染物</w:t>
            </w:r>
          </w:p>
        </w:tc>
        <w:tc>
          <w:tcPr>
            <w:tcW w:w="39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ED4C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环评/设计情况</w:t>
            </w:r>
          </w:p>
        </w:tc>
        <w:tc>
          <w:tcPr>
            <w:tcW w:w="65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148A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实际建设/处理情况</w:t>
            </w:r>
          </w:p>
        </w:tc>
      </w:tr>
      <w:tr w14:paraId="621A6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03A0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5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8935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B78A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8796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治理措施（设施数量、规模、处理能力等）</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3DC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处理效果/拟达要求</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D181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治理措施（设施数量、规模、处理能力等）</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BD01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处理效果</w:t>
            </w:r>
          </w:p>
        </w:tc>
      </w:tr>
      <w:tr w14:paraId="5D9EE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56671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废气</w:t>
            </w:r>
          </w:p>
        </w:tc>
        <w:tc>
          <w:tcPr>
            <w:tcW w:w="3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97DFD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有组织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8AFD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石灰卸车废气</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9FF7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777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卸料间设置空间收集系统，废气收集后经高效布袋除尘后，通过1根高15m的排气筒（P16）排放。</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45B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达标排放</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544A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卸料间设置空间收集系统，废气收集后经高效布袋除尘后，通过1根高15m的排气筒（P16）排放。</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C8AF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根据验收监测结果，废气排放颗粒物最大排放浓度满足《区域性大气污染物综合排放标准》（DB37/2376-2019）表1一般控制区标准，最大排放速率满足《大气污染物综合排放标准》（GB16297-1996）表2标准。</w:t>
            </w:r>
          </w:p>
        </w:tc>
      </w:tr>
      <w:tr w14:paraId="08730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B135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2C98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27A4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石灰料仓废气、石灰消化废气</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CB7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F3D6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石灰料仓废气经仓顶自带高效布袋除尘器后，石灰消化废气经水浴除尘后，废气共同通过1根15m高排气筒（P15）排放。</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E729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达标排放</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461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石灰消化废气经水浴除尘后通过1根15m高排气筒（P15）排放。石灰料仓废气经仓顶自带高效布袋除尘器后通过1根15m高排气筒（P17）排放。</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EF8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根据验收监测结果，排气筒P15、P17排放的颗粒物最大排放浓度满足《区域性大气污染物综合排放标准》（DB37/2376-2019）表1一般控制区标准，最大排放速率满足《大气污染物综合排放标准》（GB16297-1996）表2标准。</w:t>
            </w:r>
          </w:p>
        </w:tc>
      </w:tr>
      <w:tr w14:paraId="70C7F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05A4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963C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26E8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反应驰放气、</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DB7D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颗粒物、SO</w:t>
            </w:r>
            <w:r>
              <w:rPr>
                <w:rFonts w:hint="default" w:ascii="Times New Roman" w:hAnsi="Times New Roman" w:eastAsia="宋体" w:cs="Times New Roman"/>
                <w:i w:val="0"/>
                <w:iCs w:val="0"/>
                <w:color w:val="auto"/>
                <w:kern w:val="0"/>
                <w:sz w:val="21"/>
                <w:szCs w:val="21"/>
                <w:u w:val="none"/>
                <w:vertAlign w:val="sub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、NOx、硫化氢、氨、一氧化碳、甲酸、VOCs</w:t>
            </w:r>
          </w:p>
        </w:tc>
        <w:tc>
          <w:tcPr>
            <w:tcW w:w="25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47B4A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反应驰放气、闪蒸不凝气引至锅炉燃烧，同时本项目蒸汽由现有锅炉提供，运行产生锅炉烟气。锅炉烟气经“低氮燃烧器+SCR脱硝+布袋除尘+氨法脱硫”处理后，通过1根现有150m高排气筒（P7/DA003）排放。</w:t>
            </w:r>
          </w:p>
        </w:tc>
        <w:tc>
          <w:tcPr>
            <w:tcW w:w="13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8467C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达标排放</w:t>
            </w:r>
          </w:p>
        </w:tc>
        <w:tc>
          <w:tcPr>
            <w:tcW w:w="2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927A3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反应驰放气、闪蒸不凝气引至锅炉燃烧，同时项目蒸汽由现有锅炉提供，运行产生锅炉烟气。锅炉烟气经“低氮燃烧器+SCR脱硝+布袋除尘+氨法脱硫”处理后，通过1根现有150m高排气筒（P7）排放。</w:t>
            </w:r>
          </w:p>
        </w:tc>
        <w:tc>
          <w:tcPr>
            <w:tcW w:w="3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6A829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根据验收监测结果，VOCs最大排放浓度满足《挥发性有机物排放标准第6部分：有机化工行业》（DB3712801.6-2018）表1标准，颗粒物、SO</w:t>
            </w:r>
            <w:r>
              <w:rPr>
                <w:rFonts w:hint="default" w:ascii="Times New Roman" w:hAnsi="Times New Roman" w:eastAsia="宋体" w:cs="Times New Roman"/>
                <w:i w:val="0"/>
                <w:iCs w:val="0"/>
                <w:color w:val="auto"/>
                <w:kern w:val="0"/>
                <w:sz w:val="21"/>
                <w:szCs w:val="21"/>
                <w:u w:val="none"/>
                <w:vertAlign w:val="sub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、NO</w:t>
            </w:r>
            <w:r>
              <w:rPr>
                <w:rFonts w:hint="default" w:ascii="Times New Roman" w:hAnsi="Times New Roman" w:eastAsia="宋体" w:cs="Times New Roman"/>
                <w:i w:val="0"/>
                <w:iCs w:val="0"/>
                <w:color w:val="auto"/>
                <w:kern w:val="0"/>
                <w:sz w:val="21"/>
                <w:szCs w:val="21"/>
                <w:u w:val="none"/>
                <w:vertAlign w:val="subscript"/>
                <w:lang w:val="en-US" w:eastAsia="zh-CN" w:bidi="ar"/>
              </w:rPr>
              <w:t>x</w:t>
            </w:r>
            <w:r>
              <w:rPr>
                <w:rFonts w:hint="default" w:ascii="Times New Roman" w:hAnsi="Times New Roman" w:eastAsia="宋体" w:cs="Times New Roman"/>
                <w:i w:val="0"/>
                <w:iCs w:val="0"/>
                <w:color w:val="auto"/>
                <w:kern w:val="0"/>
                <w:sz w:val="21"/>
                <w:szCs w:val="21"/>
                <w:u w:val="none"/>
                <w:lang w:val="en-US" w:eastAsia="zh-CN" w:bidi="ar"/>
              </w:rPr>
              <w:t>、汞及其化合物最大排放浓度以及烟气黑度最大级数均满足《火电厂大气污染物排放标准》（DB37/664-2019）表2标准。</w:t>
            </w:r>
          </w:p>
        </w:tc>
      </w:tr>
      <w:tr w14:paraId="2909C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1242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61D8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27E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闪蒸不凝气、</w:t>
            </w: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84FB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B09C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9957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FE55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8DE9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1EF00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22CC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EF96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AE1E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锅炉烟气</w:t>
            </w: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FA23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14C4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BDEF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F0B6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FD7C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0257D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4C1A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F34A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231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离心废气、</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2CB04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25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C7463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干燥废气、包装废气经布袋除尘处理后，与离心废气汇总后进入水洗塔洗涤后，通过1根现有18m高排气筒（P3/DA002）排放。</w:t>
            </w:r>
          </w:p>
        </w:tc>
        <w:tc>
          <w:tcPr>
            <w:tcW w:w="13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8BECC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达标排放</w:t>
            </w:r>
          </w:p>
        </w:tc>
        <w:tc>
          <w:tcPr>
            <w:tcW w:w="2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09A03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干燥废气、包装废气经布袋除尘处理后，与离心废气汇总后进入水洗塔洗涤后，通过1根现有18m高排气筒（P3）排放。</w:t>
            </w:r>
          </w:p>
        </w:tc>
        <w:tc>
          <w:tcPr>
            <w:tcW w:w="3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A777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根据验收监测结果，废气颗粒物最大排放浓度满足《区域性大气污染物综合排放标准》（DB37/2376-2019）表1一般控制区标准，最大排放速率满足《大气污染物综合排放标准》（GB16297-1996）表2标准。</w:t>
            </w:r>
          </w:p>
        </w:tc>
      </w:tr>
      <w:tr w14:paraId="64BA9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5F86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D22E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129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干燥废气、</w:t>
            </w: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4FB3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1C7F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69A9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FE91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90ED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0F9D0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5E33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128A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382B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包装废气</w:t>
            </w: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E943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A005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9881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F8DC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9A69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1BC84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02E7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E415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DA2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污水处理站废气</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AF4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氨、硫化氢</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5C7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部分污水池及污泥干燥间进行密封，收集的废气经活性炭吸附处理后通过1根22m高排气筒（P11/DA011）排放。</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BD05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达标排放</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CB5C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部分污水池及污泥干燥间进行密封，收集的废气经活性炭吸附处理后通过1根22m高排气筒（P11）排放。</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C5C3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根据验收监测结果，废气排放氨、硫化氢、臭气浓度最大排放浓度及最大排放速率均满足《有机化工企业污水处理厂（站）挥发性有机物及恶臭污染物排放标准》（DB37/3161-2018）表1标准及《恶臭污染物排放标准》（GB14554-1993）。</w:t>
            </w:r>
          </w:p>
        </w:tc>
      </w:tr>
      <w:tr w14:paraId="6D16C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F86B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F621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169F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危废暂存间废气</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3EE8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VOCs</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E1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设置空间收集系统，收集的废气经活性炭吸附处理后通过1根15m高排气筒（P14）排放。</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298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达标排放</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F654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设置空间收集系统，收集的废气经活性炭吸附处理后通过1根15m高排气筒（P14）排放。</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83E4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根据验收监测结果，废气排放的VOCs最大排放浓度满足《挥发性有机物排放标准 第6部分：有机化工行业》（DB37/2801.6-2018）表1标准。</w:t>
            </w:r>
          </w:p>
        </w:tc>
      </w:tr>
      <w:tr w14:paraId="27F49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996B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DCF59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无组织废气</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F76F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颗粒物、硫化氢、氨、一氧化碳、甲酸、VOCs</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B97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在生产装置区、污水处理站、卸料间、料仓等区域采取措施，减少无组织排放，并从加强物料储存、装卸、转移和输送、工艺过程、设备与管线组件、废水液面控制、废气收集处理系统、恶臭气体治理等方面均采用相关无组织废气治理措施，降低无组织排放量。</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5F30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厂界达标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D8D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在生产装置区、污水处理站、卸料间、料仓等区域采取措施，减少无组织排放，并从加强物料储存、装卸、转移和输送、工艺过程、设备与管线组件、废水液面控制、废气收集处理系统、恶臭气体治理等方面均采用相关无组织废气治理措施，降低无组织排放量。</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B94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根据验收监测结果，厂界VOCs最大排放浓度满足《挥发性有机物排放标准第6部分：有机化工行业》（DB37/2801.6-2018）表3标准，氨、硫化氢、臭气浓度最大排放浓度满足《有机化工企业污水处理厂（站）挥发性有机物及恶臭污染物排放标准》（DB37/3161-2018）及《恶臭污染物排放标准》（GB14554-1993），颗粒物最大排放浓度满足《大气污染物综合排放标准》（GB16297-1996）表2标准。</w:t>
            </w:r>
          </w:p>
        </w:tc>
      </w:tr>
      <w:tr w14:paraId="120A3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B26EB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FA819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水浴除尘废水</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7AF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5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45AE6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生活污水经化粪池预处理后，与其他废水进入厂区污水处理站处理，该污水处理站设计规模300 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/h，采用“混凝沉淀+A/O+二沉”处理工艺；经处理后排入肥城市泰西水处理有限公司污水处理厂，出水经配套的人工湿地深度净化后进入六里河。</w:t>
            </w:r>
          </w:p>
        </w:tc>
        <w:tc>
          <w:tcPr>
            <w:tcW w:w="13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868B9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达标排放</w:t>
            </w:r>
          </w:p>
        </w:tc>
        <w:tc>
          <w:tcPr>
            <w:tcW w:w="2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457A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水浴除尘废水、设备清洗废水收集后回用于生产，不外排。生活污水经化粪池预处理后，与其他废水进入厂区污水处理站处理，该污水处理站设计规模300 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/h，采用“混凝沉淀+A/O+二沉”处理工艺；经处理后排入肥城市泰西水处理有限公司污水处理厂，出水经配套的人工湿地深度净化后进入六里河。</w:t>
            </w:r>
          </w:p>
        </w:tc>
        <w:tc>
          <w:tcPr>
            <w:tcW w:w="3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935F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根据验收监测结果，废水总排放口各指标均满足《污水综合排放标准》（GB8978-1996）表4三级标准、肥城市泰西水处理有限公司污水处理厂进水水质要求。</w:t>
            </w:r>
          </w:p>
        </w:tc>
      </w:tr>
      <w:tr w14:paraId="57A34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E4EF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2DFF2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设备清洗废水</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68B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75C6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751A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10A0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D565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5D018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1703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401DD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地面清洗废水</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5A0B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ECF9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2F3F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988A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695F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7A88B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AEF3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BACF1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循环冷却排污水</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5B80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-N盐分</w:t>
            </w:r>
          </w:p>
        </w:tc>
        <w:tc>
          <w:tcPr>
            <w:tcW w:w="2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C4CD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B389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16C8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10AD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19EB1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6F2E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1F98E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脱盐水站排污水</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4EA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盐分</w:t>
            </w:r>
          </w:p>
        </w:tc>
        <w:tc>
          <w:tcPr>
            <w:tcW w:w="2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EC06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2D1F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13A3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E67B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43DDA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A6A3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783BA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锅炉排污水</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DC5E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4360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381F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C0C2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9B47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3CD16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5C78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72917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化验室废水</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0BF0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8B32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9EB0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6F6C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BCEA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61FB4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E154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3CC25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生活污水</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C066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0483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77B1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89AE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B860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66B7C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C87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噪声</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21824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新增泵类、搅拌器、风机、压缩机等</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890F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噪声</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D56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选用低噪声设备；基础减振及消音、隔声；厂区合理布局；设备柔性连接；提高设备安装精度；距离衰减等降噪措施。</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9430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厂界达标</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2D5E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选用低噪声设备；基础减振及消音、隔声；厂区合理布局；设备柔性连接；提高设备安装精度；距离衰减等降噪措施。</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34F2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根据验收监测结果，项目厂界昼夜噪声排放能满足《工业企业厂界环境噪声排放标准》（GB12348-2008)3类标准要求。</w:t>
            </w:r>
          </w:p>
        </w:tc>
      </w:tr>
      <w:tr w14:paraId="71083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58203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固废</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F78C6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危险废物</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7EC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废机油、化验废物、废活性炭、废油桶</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1BF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收集后暂存于危废暂存间，委托有资质单位处置。</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263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满足《危险废物贮存污染控制标准》（GB18596-2023）要求</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F200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收集后暂存于危废暂存间，委托有资质单位处置。</w:t>
            </w:r>
          </w:p>
        </w:tc>
        <w:tc>
          <w:tcPr>
            <w:tcW w:w="3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B031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能够妥善处理</w:t>
            </w:r>
          </w:p>
        </w:tc>
      </w:tr>
      <w:tr w14:paraId="7396F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8487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12F3D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疑似危废</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2B7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污泥</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CCB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产生后要进行危废鉴别，并根据鉴别结果合理处置。鉴别前按危险废物进行管理，暂存于危废暂存间。</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4A19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2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2B57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疑似危废污泥已进行危废鉴定，</w:t>
            </w:r>
            <w:r>
              <w:rPr>
                <w:rFonts w:hint="default" w:ascii="Times New Roman" w:hAnsi="Times New Roman" w:eastAsia="宋体" w:cs="Times New Roman"/>
                <w:i w:val="0"/>
                <w:iCs w:val="0"/>
                <w:color w:val="auto"/>
                <w:kern w:val="0"/>
                <w:sz w:val="21"/>
                <w:szCs w:val="21"/>
                <w:u w:val="none"/>
                <w:lang w:val="en-US" w:eastAsia="zh-CN" w:bidi="ar"/>
              </w:rPr>
              <w:t>根据鉴定结果</w:t>
            </w:r>
            <w:r>
              <w:rPr>
                <w:rFonts w:hint="eastAsia" w:cs="Times New Roman"/>
                <w:i w:val="0"/>
                <w:iCs w:val="0"/>
                <w:color w:val="auto"/>
                <w:kern w:val="0"/>
                <w:sz w:val="21"/>
                <w:szCs w:val="21"/>
                <w:u w:val="none"/>
                <w:lang w:val="en-US" w:eastAsia="zh-CN" w:bidi="ar"/>
              </w:rPr>
              <w:t>，污泥不具有腐蚀性、反应性、易燃性、急性毒性、浸出毒性、毒性物质含量等危险特性，不属于危险废物，且鉴定报告于2025年8月2日通过专家评审</w:t>
            </w:r>
          </w:p>
        </w:tc>
        <w:tc>
          <w:tcPr>
            <w:tcW w:w="3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067E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污泥按照一般固体废物管理处置，用于锅炉掺烧。能够妥善处置</w:t>
            </w:r>
          </w:p>
        </w:tc>
      </w:tr>
      <w:tr w14:paraId="39957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B36F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A1ED9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一般工业固废</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4A54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石灰渣、滤渣、废布袋、布袋除尘器收尘</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56F4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石灰渣、滤渣、废布袋收集后暂存于一般固废暂存处，外运综合利用；布袋除尘器收尘回用于生产。</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0D1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妥善处置</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78CC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石灰渣、滤渣、废布袋收集后暂存于一般固废暂存处，石灰渣由厂家回收，废渣及废布袋外运综合利用；布袋除尘器收尘回用于生产。</w:t>
            </w:r>
          </w:p>
        </w:tc>
        <w:tc>
          <w:tcPr>
            <w:tcW w:w="3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1262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能够妥善处理</w:t>
            </w:r>
          </w:p>
        </w:tc>
      </w:tr>
      <w:tr w14:paraId="6A302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2936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EEC7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生活垃圾</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79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生活垃圾</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E2FA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收集后由环卫部门清运。</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F7D9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妥善处置</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23EE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收集后由环卫部门清运。</w:t>
            </w:r>
          </w:p>
        </w:tc>
        <w:tc>
          <w:tcPr>
            <w:tcW w:w="3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A733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能够妥善处理</w:t>
            </w:r>
          </w:p>
        </w:tc>
      </w:tr>
      <w:tr w14:paraId="6C869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9E335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防渗</w:t>
            </w:r>
          </w:p>
        </w:tc>
        <w:tc>
          <w:tcPr>
            <w:tcW w:w="25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3A6D1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污水处理站、危废暂存间、事故水池、初期雨水池等</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19AE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重点防渗区域，防渗技术要求：等效粘土防渗层Mb≥6.0m，K≤1×10</w:t>
            </w:r>
            <w:r>
              <w:rPr>
                <w:rFonts w:hint="default" w:ascii="Times New Roman" w:hAnsi="Times New Roman" w:eastAsia="宋体" w:cs="Times New Roman"/>
                <w:i w:val="0"/>
                <w:iCs w:val="0"/>
                <w:color w:val="auto"/>
                <w:kern w:val="0"/>
                <w:sz w:val="21"/>
                <w:szCs w:val="21"/>
                <w:u w:val="none"/>
                <w:vertAlign w:val="superscript"/>
                <w:lang w:val="en-US" w:eastAsia="zh-CN" w:bidi="ar"/>
              </w:rPr>
              <w:t>-7</w:t>
            </w:r>
            <w:r>
              <w:rPr>
                <w:rFonts w:hint="default" w:ascii="Times New Roman" w:hAnsi="Times New Roman" w:eastAsia="宋体" w:cs="Times New Roman"/>
                <w:i w:val="0"/>
                <w:iCs w:val="0"/>
                <w:color w:val="auto"/>
                <w:kern w:val="0"/>
                <w:sz w:val="21"/>
                <w:szCs w:val="21"/>
                <w:u w:val="none"/>
                <w:lang w:val="en-US" w:eastAsia="zh-CN" w:bidi="ar"/>
              </w:rPr>
              <w:t>cm/s；或参照GB18598执行</w:t>
            </w:r>
          </w:p>
        </w:tc>
        <w:tc>
          <w:tcPr>
            <w:tcW w:w="13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0F5F7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不对土壤、地下水造成污染</w:t>
            </w:r>
          </w:p>
        </w:tc>
        <w:tc>
          <w:tcPr>
            <w:tcW w:w="2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2478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防渗措施满足</w:t>
            </w:r>
            <w:r>
              <w:rPr>
                <w:rFonts w:hint="default" w:ascii="Times New Roman" w:hAnsi="Times New Roman" w:eastAsia="宋体" w:cs="Times New Roman"/>
                <w:i w:val="0"/>
                <w:iCs w:val="0"/>
                <w:color w:val="auto"/>
                <w:kern w:val="0"/>
                <w:sz w:val="21"/>
                <w:szCs w:val="21"/>
                <w:u w:val="none"/>
                <w:lang w:val="en-US" w:eastAsia="zh-CN" w:bidi="ar"/>
              </w:rPr>
              <w:t>等效粘土防渗层Mb≥6.0m，K≤1×10</w:t>
            </w:r>
            <w:r>
              <w:rPr>
                <w:rFonts w:hint="default" w:ascii="Times New Roman" w:hAnsi="Times New Roman" w:eastAsia="宋体" w:cs="Times New Roman"/>
                <w:i w:val="0"/>
                <w:iCs w:val="0"/>
                <w:color w:val="auto"/>
                <w:kern w:val="0"/>
                <w:sz w:val="21"/>
                <w:szCs w:val="21"/>
                <w:u w:val="none"/>
                <w:vertAlign w:val="superscript"/>
                <w:lang w:val="en-US" w:eastAsia="zh-CN" w:bidi="ar"/>
              </w:rPr>
              <w:t>-7</w:t>
            </w:r>
            <w:r>
              <w:rPr>
                <w:rFonts w:hint="default" w:ascii="Times New Roman" w:hAnsi="Times New Roman" w:eastAsia="宋体" w:cs="Times New Roman"/>
                <w:i w:val="0"/>
                <w:iCs w:val="0"/>
                <w:color w:val="auto"/>
                <w:kern w:val="0"/>
                <w:sz w:val="21"/>
                <w:szCs w:val="21"/>
                <w:u w:val="none"/>
                <w:lang w:val="en-US" w:eastAsia="zh-CN" w:bidi="ar"/>
              </w:rPr>
              <w:t>cm/s</w:t>
            </w:r>
            <w:r>
              <w:rPr>
                <w:rFonts w:hint="eastAsia" w:cs="Times New Roman"/>
                <w:i w:val="0"/>
                <w:iCs w:val="0"/>
                <w:color w:val="auto"/>
                <w:kern w:val="0"/>
                <w:sz w:val="21"/>
                <w:szCs w:val="21"/>
                <w:u w:val="none"/>
                <w:lang w:val="en-US" w:eastAsia="zh-CN" w:bidi="ar"/>
              </w:rPr>
              <w:t>，详见表4.2-1。</w:t>
            </w:r>
          </w:p>
        </w:tc>
        <w:tc>
          <w:tcPr>
            <w:tcW w:w="3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CABDC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满足防渗要求，不对土壤、地下水造成污染</w:t>
            </w:r>
          </w:p>
        </w:tc>
      </w:tr>
      <w:tr w14:paraId="59EF4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92C4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EEF1E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装置区、循环水系统、消防水系统、化学品库、一般固废暂存处等</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4B5F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一般防渗区域，等效粘土防渗层Mb≥1.5m ，K≤1×10</w:t>
            </w:r>
            <w:r>
              <w:rPr>
                <w:rFonts w:hint="default" w:ascii="Times New Roman" w:hAnsi="Times New Roman" w:eastAsia="宋体" w:cs="Times New Roman"/>
                <w:i w:val="0"/>
                <w:iCs w:val="0"/>
                <w:color w:val="auto"/>
                <w:kern w:val="0"/>
                <w:sz w:val="21"/>
                <w:szCs w:val="21"/>
                <w:u w:val="none"/>
                <w:vertAlign w:val="superscript"/>
                <w:lang w:val="en-US" w:eastAsia="zh-CN" w:bidi="ar"/>
              </w:rPr>
              <w:t>-7</w:t>
            </w:r>
            <w:r>
              <w:rPr>
                <w:rFonts w:hint="default" w:ascii="Times New Roman" w:hAnsi="Times New Roman" w:eastAsia="宋体" w:cs="Times New Roman"/>
                <w:i w:val="0"/>
                <w:iCs w:val="0"/>
                <w:color w:val="auto"/>
                <w:kern w:val="0"/>
                <w:sz w:val="21"/>
                <w:szCs w:val="21"/>
                <w:u w:val="none"/>
                <w:lang w:val="en-US" w:eastAsia="zh-CN" w:bidi="ar"/>
              </w:rPr>
              <w:t>cm/s；或参照GB16889执行</w:t>
            </w: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F4B7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1E53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防渗措施满足</w:t>
            </w:r>
            <w:r>
              <w:rPr>
                <w:rFonts w:hint="default" w:ascii="Times New Roman" w:hAnsi="Times New Roman" w:eastAsia="宋体" w:cs="Times New Roman"/>
                <w:i w:val="0"/>
                <w:iCs w:val="0"/>
                <w:color w:val="auto"/>
                <w:kern w:val="0"/>
                <w:sz w:val="21"/>
                <w:szCs w:val="21"/>
                <w:u w:val="none"/>
                <w:lang w:val="en-US" w:eastAsia="zh-CN" w:bidi="ar"/>
              </w:rPr>
              <w:t>等效粘土防渗层Mb≥</w:t>
            </w:r>
            <w:r>
              <w:rPr>
                <w:rFonts w:hint="eastAsia" w:cs="Times New Roman"/>
                <w:i w:val="0"/>
                <w:iCs w:val="0"/>
                <w:color w:val="auto"/>
                <w:kern w:val="0"/>
                <w:sz w:val="21"/>
                <w:szCs w:val="21"/>
                <w:u w:val="none"/>
                <w:lang w:val="en-US" w:eastAsia="zh-CN" w:bidi="ar"/>
              </w:rPr>
              <w:t>1.5</w:t>
            </w:r>
            <w:r>
              <w:rPr>
                <w:rFonts w:hint="default" w:ascii="Times New Roman" w:hAnsi="Times New Roman" w:eastAsia="宋体" w:cs="Times New Roman"/>
                <w:i w:val="0"/>
                <w:iCs w:val="0"/>
                <w:color w:val="auto"/>
                <w:kern w:val="0"/>
                <w:sz w:val="21"/>
                <w:szCs w:val="21"/>
                <w:u w:val="none"/>
                <w:lang w:val="en-US" w:eastAsia="zh-CN" w:bidi="ar"/>
              </w:rPr>
              <w:t>m，K≤1×10</w:t>
            </w:r>
            <w:r>
              <w:rPr>
                <w:rFonts w:hint="default" w:ascii="Times New Roman" w:hAnsi="Times New Roman" w:eastAsia="宋体" w:cs="Times New Roman"/>
                <w:i w:val="0"/>
                <w:iCs w:val="0"/>
                <w:color w:val="auto"/>
                <w:kern w:val="0"/>
                <w:sz w:val="21"/>
                <w:szCs w:val="21"/>
                <w:u w:val="none"/>
                <w:vertAlign w:val="superscript"/>
                <w:lang w:val="en-US" w:eastAsia="zh-CN" w:bidi="ar"/>
              </w:rPr>
              <w:t>-7</w:t>
            </w:r>
            <w:r>
              <w:rPr>
                <w:rFonts w:hint="default" w:ascii="Times New Roman" w:hAnsi="Times New Roman" w:eastAsia="宋体" w:cs="Times New Roman"/>
                <w:i w:val="0"/>
                <w:iCs w:val="0"/>
                <w:color w:val="auto"/>
                <w:kern w:val="0"/>
                <w:sz w:val="21"/>
                <w:szCs w:val="21"/>
                <w:u w:val="none"/>
                <w:lang w:val="en-US" w:eastAsia="zh-CN" w:bidi="ar"/>
              </w:rPr>
              <w:t>cm/s</w:t>
            </w:r>
            <w:r>
              <w:rPr>
                <w:rFonts w:hint="eastAsia" w:cs="Times New Roman"/>
                <w:i w:val="0"/>
                <w:iCs w:val="0"/>
                <w:color w:val="auto"/>
                <w:kern w:val="0"/>
                <w:sz w:val="21"/>
                <w:szCs w:val="21"/>
                <w:u w:val="none"/>
                <w:lang w:val="en-US" w:eastAsia="zh-CN" w:bidi="ar"/>
              </w:rPr>
              <w:t>，详见表4.2-1。</w:t>
            </w:r>
          </w:p>
        </w:tc>
        <w:tc>
          <w:tcPr>
            <w:tcW w:w="3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943E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703EA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A7DF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B3601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其他部分</w:t>
            </w:r>
          </w:p>
        </w:tc>
        <w:tc>
          <w:tcPr>
            <w:tcW w:w="2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F744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简单防渗区域，一般地面硬化</w:t>
            </w: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7AC8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70C0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简单防渗区域，一般地面硬化</w:t>
            </w:r>
          </w:p>
        </w:tc>
        <w:tc>
          <w:tcPr>
            <w:tcW w:w="3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D194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30543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C8B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事故应急措施</w:t>
            </w:r>
          </w:p>
        </w:tc>
        <w:tc>
          <w:tcPr>
            <w:tcW w:w="510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659D4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建立事故应急措施，建立事故预警监测措施、事故应急措施和管理体系。</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B1DC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最大限度防止风险事故发生并有效地进行处置，使事故风险处于可接受水平</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72E2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建立事故应急措施，建立事故预警监测措施、事故应急措施和管理体系。</w:t>
            </w:r>
          </w:p>
        </w:tc>
        <w:tc>
          <w:tcPr>
            <w:tcW w:w="3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D5A8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最大限度防止风险事故发生并有效地进行处置，使事故风险处于可接受水平</w:t>
            </w:r>
          </w:p>
        </w:tc>
      </w:tr>
      <w:tr w14:paraId="2B6D8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744A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环境管理</w:t>
            </w:r>
          </w:p>
        </w:tc>
        <w:tc>
          <w:tcPr>
            <w:tcW w:w="510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1A542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建立环境管理和监测体系</w:t>
            </w:r>
          </w:p>
        </w:tc>
        <w:tc>
          <w:tcPr>
            <w:tcW w:w="13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B9D05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能够开展环境管理与监测工作</w:t>
            </w:r>
          </w:p>
        </w:tc>
        <w:tc>
          <w:tcPr>
            <w:tcW w:w="2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62FC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建立环境管理和监测体系</w:t>
            </w:r>
          </w:p>
        </w:tc>
        <w:tc>
          <w:tcPr>
            <w:tcW w:w="39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A0839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能够开展环境管理与监测工作</w:t>
            </w:r>
          </w:p>
        </w:tc>
      </w:tr>
      <w:tr w14:paraId="3BDA4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6CF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雨污分流、排污口规范化设置</w:t>
            </w:r>
          </w:p>
        </w:tc>
        <w:tc>
          <w:tcPr>
            <w:tcW w:w="510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4F935D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雨污分流、清污分流，废水管网建设；废水总排口设立采样平台进行采样</w:t>
            </w: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8D73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11A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雨污分流、清污分流，废水管网建设；废水总排口设立采样平台进行采样</w:t>
            </w:r>
          </w:p>
        </w:tc>
        <w:tc>
          <w:tcPr>
            <w:tcW w:w="39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0B71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bl>
    <w:p w14:paraId="5717710D">
      <w:pPr>
        <w:pStyle w:val="60"/>
        <w:spacing w:line="360" w:lineRule="auto"/>
        <w:ind w:firstLine="225" w:firstLineChars="94"/>
        <w:jc w:val="center"/>
        <w:rPr>
          <w:rFonts w:hint="default" w:ascii="Times New Roman" w:hAnsi="Times New Roman" w:eastAsia="黑体" w:cs="Times New Roman"/>
          <w:color w:val="auto"/>
          <w:szCs w:val="24"/>
          <w:highlight w:val="yellow"/>
        </w:rPr>
        <w:sectPr>
          <w:headerReference r:id="rId28" w:type="default"/>
          <w:pgSz w:w="16838" w:h="11905" w:orient="landscape"/>
          <w:pgMar w:top="1701" w:right="1701" w:bottom="1417" w:left="1701" w:header="879" w:footer="998" w:gutter="0"/>
          <w:pgBorders>
            <w:top w:val="none" w:sz="0" w:space="0"/>
            <w:left w:val="none" w:sz="0" w:space="0"/>
            <w:bottom w:val="none" w:sz="0" w:space="0"/>
            <w:right w:val="none" w:sz="0" w:space="0"/>
          </w:pgBorders>
          <w:pgNumType w:fmt="decimal"/>
          <w:cols w:space="0" w:num="1"/>
          <w:rtlGutter w:val="0"/>
          <w:docGrid w:linePitch="317" w:charSpace="0"/>
        </w:sectPr>
      </w:pPr>
    </w:p>
    <w:p w14:paraId="62BE09BA">
      <w:pPr>
        <w:pStyle w:val="7"/>
        <w:bidi w:val="0"/>
        <w:rPr>
          <w:rFonts w:hint="default" w:ascii="Times New Roman" w:hAnsi="Times New Roman" w:eastAsia="宋体" w:cs="Times New Roman"/>
          <w:color w:val="auto"/>
          <w:highlight w:val="none"/>
          <w:lang w:eastAsia="zh-CN"/>
        </w:rPr>
      </w:pPr>
      <w:bookmarkStart w:id="64" w:name="_Toc21537"/>
      <w:bookmarkStart w:id="65" w:name="_Toc508370542"/>
      <w:bookmarkStart w:id="66" w:name="_Toc157414477"/>
      <w:bookmarkStart w:id="67" w:name="_Toc194378185"/>
      <w:r>
        <w:rPr>
          <w:rFonts w:hint="default" w:ascii="Times New Roman" w:hAnsi="Times New Roman" w:cs="Times New Roman"/>
          <w:color w:val="auto"/>
          <w:highlight w:val="none"/>
        </w:rPr>
        <w:t xml:space="preserve">第5章  </w:t>
      </w:r>
      <w:r>
        <w:rPr>
          <w:rFonts w:hint="default" w:ascii="Times New Roman" w:hAnsi="Times New Roman" w:cs="Times New Roman"/>
          <w:color w:val="auto"/>
          <w:highlight w:val="none"/>
          <w:lang w:val="en-US" w:eastAsia="zh-CN"/>
        </w:rPr>
        <w:t>环境影响评价结论及环评批复要求</w:t>
      </w:r>
      <w:bookmarkEnd w:id="64"/>
      <w:bookmarkEnd w:id="65"/>
      <w:bookmarkEnd w:id="66"/>
      <w:bookmarkEnd w:id="67"/>
    </w:p>
    <w:p w14:paraId="142BB829">
      <w:pPr>
        <w:pStyle w:val="8"/>
        <w:bidi w:val="0"/>
        <w:rPr>
          <w:rFonts w:hint="default" w:ascii="Times New Roman" w:hAnsi="Times New Roman" w:cs="Times New Roman"/>
          <w:color w:val="auto"/>
          <w:highlight w:val="none"/>
          <w:lang w:val="en-US"/>
        </w:rPr>
      </w:pPr>
      <w:bookmarkStart w:id="68" w:name="_Toc508370543"/>
      <w:bookmarkStart w:id="69" w:name="_Toc30921"/>
      <w:bookmarkStart w:id="70" w:name="_Toc29425"/>
      <w:bookmarkStart w:id="71" w:name="_Toc1304"/>
      <w:r>
        <w:rPr>
          <w:rFonts w:hint="default" w:ascii="Times New Roman" w:hAnsi="Times New Roman" w:cs="Times New Roman"/>
          <w:color w:val="auto"/>
          <w:highlight w:val="none"/>
        </w:rPr>
        <w:t xml:space="preserve">5.1 </w:t>
      </w:r>
      <w:bookmarkEnd w:id="68"/>
      <w:bookmarkEnd w:id="69"/>
      <w:bookmarkEnd w:id="70"/>
      <w:r>
        <w:rPr>
          <w:rFonts w:hint="default" w:ascii="Times New Roman" w:hAnsi="Times New Roman" w:cs="Times New Roman"/>
          <w:color w:val="auto"/>
          <w:highlight w:val="none"/>
          <w:lang w:val="en-US" w:eastAsia="zh-CN"/>
        </w:rPr>
        <w:t>环境影响评价结论与建议</w:t>
      </w:r>
      <w:bookmarkEnd w:id="71"/>
    </w:p>
    <w:p w14:paraId="2C0DFBB1">
      <w:pPr>
        <w:pStyle w:val="9"/>
        <w:bidi w:val="0"/>
        <w:rPr>
          <w:rFonts w:hint="default" w:ascii="Times New Roman" w:hAnsi="Times New Roman" w:cs="Times New Roman"/>
          <w:color w:val="auto"/>
          <w:lang w:val="en-US" w:eastAsia="zh-CN"/>
        </w:rPr>
      </w:pPr>
      <w:bookmarkStart w:id="72" w:name="_Toc10047"/>
      <w:r>
        <w:rPr>
          <w:rFonts w:hint="default" w:ascii="Times New Roman" w:hAnsi="Times New Roman" w:cs="Times New Roman"/>
          <w:color w:val="auto"/>
          <w:lang w:val="en-US" w:eastAsia="zh-CN"/>
        </w:rPr>
        <w:t>5.1.1 环境影响评价结论</w:t>
      </w:r>
      <w:bookmarkEnd w:id="72"/>
    </w:p>
    <w:p w14:paraId="5BD9B3D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山东阿斯德科技有限公司5万吨/年CO羰基化法生产甲酸钙项目</w:t>
      </w:r>
      <w:r>
        <w:rPr>
          <w:rFonts w:hint="default" w:ascii="Times New Roman" w:hAnsi="Times New Roman" w:cs="Times New Roman"/>
          <w:color w:val="auto"/>
          <w:highlight w:val="none"/>
        </w:rPr>
        <w:t>环境影响报告书主要结论</w:t>
      </w:r>
      <w:r>
        <w:rPr>
          <w:rFonts w:hint="default" w:ascii="Times New Roman" w:hAnsi="Times New Roman" w:cs="Times New Roman"/>
          <w:color w:val="auto"/>
          <w:highlight w:val="none"/>
          <w:lang w:val="en-US" w:eastAsia="zh-CN"/>
        </w:rPr>
        <w:t>与</w:t>
      </w:r>
      <w:r>
        <w:rPr>
          <w:rFonts w:hint="default" w:ascii="Times New Roman" w:hAnsi="Times New Roman" w:cs="Times New Roman"/>
          <w:color w:val="auto"/>
          <w:highlight w:val="none"/>
        </w:rPr>
        <w:t>建议</w:t>
      </w:r>
      <w:r>
        <w:rPr>
          <w:rFonts w:hint="default" w:ascii="Times New Roman" w:hAnsi="Times New Roman" w:cs="Times New Roman"/>
          <w:color w:val="auto"/>
          <w:highlight w:val="none"/>
          <w:lang w:val="en-US" w:eastAsia="zh-CN"/>
        </w:rPr>
        <w:t>摘自《</w:t>
      </w:r>
      <w:r>
        <w:rPr>
          <w:rFonts w:hint="default" w:ascii="Times New Roman" w:hAnsi="Times New Roman" w:cs="Times New Roman"/>
          <w:color w:val="auto"/>
          <w:highlight w:val="none"/>
          <w:lang w:eastAsia="zh-CN"/>
        </w:rPr>
        <w:t>5万吨/年CO羰基化法生产甲酸钙项目</w:t>
      </w:r>
      <w:r>
        <w:rPr>
          <w:rFonts w:hint="default" w:ascii="Times New Roman" w:hAnsi="Times New Roman" w:cs="Times New Roman"/>
          <w:color w:val="auto"/>
          <w:highlight w:val="none"/>
        </w:rPr>
        <w:t>环境影响报告书</w:t>
      </w:r>
      <w:r>
        <w:rPr>
          <w:rFonts w:hint="default" w:ascii="Times New Roman" w:hAnsi="Times New Roman" w:cs="Times New Roman"/>
          <w:color w:val="auto"/>
          <w:highlight w:val="none"/>
          <w:lang w:val="en-US" w:eastAsia="zh-CN"/>
        </w:rPr>
        <w:t>》，具体结论与建议如下：</w:t>
      </w:r>
      <w:bookmarkStart w:id="73" w:name="_Toc508370544"/>
    </w:p>
    <w:p w14:paraId="30E6E430">
      <w:pPr>
        <w:bidi w:val="0"/>
        <w:rPr>
          <w:rFonts w:hint="default" w:ascii="Times New Roman" w:hAnsi="Times New Roman" w:cs="Times New Roman"/>
          <w:color w:val="auto"/>
        </w:rPr>
      </w:pPr>
      <w:bookmarkStart w:id="74" w:name="_Toc17189460"/>
      <w:bookmarkStart w:id="75" w:name="_Toc17191443"/>
      <w:r>
        <w:rPr>
          <w:rFonts w:hint="default" w:ascii="Times New Roman" w:hAnsi="Times New Roman" w:cs="Times New Roman"/>
          <w:color w:val="auto"/>
          <w:lang w:val="en-US" w:eastAsia="zh-CN"/>
        </w:rPr>
        <w:t>一、</w:t>
      </w:r>
      <w:r>
        <w:rPr>
          <w:rFonts w:hint="default" w:ascii="Times New Roman" w:hAnsi="Times New Roman" w:cs="Times New Roman"/>
          <w:color w:val="auto"/>
        </w:rPr>
        <w:t>项目概况</w:t>
      </w:r>
    </w:p>
    <w:p w14:paraId="50FFB2FE">
      <w:pPr>
        <w:pStyle w:val="41"/>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山东阿斯德科技有限公司拟投资9012.38万元建设</w:t>
      </w:r>
      <w:r>
        <w:rPr>
          <w:rFonts w:hint="default" w:ascii="Times New Roman" w:hAnsi="Times New Roman" w:cs="Times New Roman"/>
          <w:color w:val="auto"/>
          <w:lang w:val="en-US" w:eastAsia="zh-CN"/>
        </w:rPr>
        <w:t>5万吨/年CO羰基化法生产甲酸钙项目</w:t>
      </w:r>
      <w:r>
        <w:rPr>
          <w:rFonts w:hint="default" w:ascii="Times New Roman" w:hAnsi="Times New Roman" w:eastAsia="宋体" w:cs="Times New Roman"/>
          <w:color w:val="auto"/>
          <w:kern w:val="2"/>
          <w:sz w:val="24"/>
          <w:szCs w:val="24"/>
          <w:lang w:val="en-US" w:eastAsia="zh-CN" w:bidi="ar-SA"/>
        </w:rPr>
        <w:t>。</w:t>
      </w:r>
    </w:p>
    <w:p w14:paraId="00279E25">
      <w:pPr>
        <w:pStyle w:val="41"/>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本项目占地面积</w:t>
      </w:r>
      <w:r>
        <w:rPr>
          <w:rFonts w:hint="default" w:ascii="Times New Roman" w:hAnsi="Times New Roman" w:cs="Times New Roman"/>
          <w:i w:val="0"/>
          <w:iCs w:val="0"/>
          <w:color w:val="auto"/>
          <w:kern w:val="0"/>
          <w:sz w:val="24"/>
          <w:szCs w:val="24"/>
          <w:u w:val="none"/>
          <w:lang w:val="en-US" w:eastAsia="zh-CN" w:bidi="ar"/>
        </w:rPr>
        <w:t>7769.02</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，主要改扩建甲酸钙装置，包括扩建单元和原甲酸钙单元。扩建单元内新建石灰消化厂房</w:t>
      </w:r>
      <w:r>
        <w:rPr>
          <w:rFonts w:hint="default" w:ascii="Times New Roman" w:hAnsi="Times New Roman" w:cs="Times New Roman"/>
          <w:color w:val="auto"/>
          <w:kern w:val="2"/>
          <w:sz w:val="24"/>
          <w:szCs w:val="24"/>
          <w:highlight w:val="none"/>
          <w:lang w:val="en-US" w:eastAsia="zh-CN" w:bidi="ar-SA"/>
        </w:rPr>
        <w:t>（包含过滤系统）</w:t>
      </w:r>
      <w:r>
        <w:rPr>
          <w:rFonts w:hint="default" w:ascii="Times New Roman" w:hAnsi="Times New Roman" w:eastAsia="宋体" w:cs="Times New Roman"/>
          <w:color w:val="auto"/>
          <w:kern w:val="2"/>
          <w:sz w:val="24"/>
          <w:szCs w:val="24"/>
          <w:highlight w:val="none"/>
          <w:lang w:val="en-US" w:eastAsia="zh-CN" w:bidi="ar-SA"/>
        </w:rPr>
        <w:t>、甲酸钙合成框架、压缩机厂房。原甲酸钙单元内（现有联合厂房内）新建MVR蒸发框架，干燥系统、包装系统设备利用装置现有设备。本次扩建淘汰现有反应釜、蒸发釜设备等，新上石灰消化设备、反应器设备等。循环水系统、脱盐水站、空压制氮站、综合机修车间、中央控制室、中央化验室、污水处理站等公辅工程、储运工程等</w:t>
      </w:r>
      <w:r>
        <w:rPr>
          <w:rFonts w:hint="default" w:ascii="Times New Roman" w:hAnsi="Times New Roman" w:cs="Times New Roman"/>
          <w:color w:val="auto"/>
          <w:kern w:val="2"/>
          <w:sz w:val="24"/>
          <w:szCs w:val="24"/>
          <w:highlight w:val="none"/>
          <w:lang w:val="en-US" w:eastAsia="zh-CN" w:bidi="ar-SA"/>
        </w:rPr>
        <w:t>依托现有</w:t>
      </w:r>
      <w:r>
        <w:rPr>
          <w:rFonts w:hint="default" w:ascii="Times New Roman" w:hAnsi="Times New Roman" w:eastAsia="宋体" w:cs="Times New Roman"/>
          <w:color w:val="auto"/>
          <w:kern w:val="2"/>
          <w:sz w:val="24"/>
          <w:szCs w:val="24"/>
          <w:highlight w:val="none"/>
          <w:lang w:val="en-US" w:eastAsia="zh-CN" w:bidi="ar-SA"/>
        </w:rPr>
        <w:t>。本次建设后年产5万吨甲酸钙产品。</w:t>
      </w:r>
    </w:p>
    <w:p w14:paraId="37EF07EC">
      <w:pPr>
        <w:bidi w:val="0"/>
        <w:rPr>
          <w:rFonts w:hint="default" w:ascii="Times New Roman" w:hAnsi="Times New Roman" w:cs="Times New Roman"/>
          <w:color w:val="auto"/>
        </w:rPr>
      </w:pPr>
      <w:r>
        <w:rPr>
          <w:rFonts w:hint="default" w:ascii="Times New Roman" w:hAnsi="Times New Roman" w:cs="Times New Roman"/>
          <w:color w:val="auto"/>
          <w:lang w:val="en-US" w:eastAsia="zh-CN"/>
        </w:rPr>
        <w:t>本项目</w:t>
      </w:r>
      <w:r>
        <w:rPr>
          <w:rFonts w:hint="default" w:ascii="Times New Roman" w:hAnsi="Times New Roman" w:cs="Times New Roman"/>
          <w:color w:val="auto"/>
        </w:rPr>
        <w:t>劳动定员</w:t>
      </w:r>
      <w:r>
        <w:rPr>
          <w:rFonts w:hint="default" w:ascii="Times New Roman" w:hAnsi="Times New Roman" w:cs="Times New Roman"/>
          <w:color w:val="auto"/>
          <w:lang w:val="en-US" w:eastAsia="zh-CN"/>
        </w:rPr>
        <w:t>36人</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其中新增14人，</w:t>
      </w:r>
      <w:r>
        <w:rPr>
          <w:rFonts w:hint="default" w:ascii="Times New Roman" w:hAnsi="Times New Roman" w:cs="Times New Roman"/>
          <w:color w:val="auto"/>
        </w:rPr>
        <w:t>年工作日为</w:t>
      </w:r>
      <w:r>
        <w:rPr>
          <w:rFonts w:hint="default" w:ascii="Times New Roman" w:hAnsi="Times New Roman" w:cs="Times New Roman"/>
          <w:color w:val="auto"/>
          <w:lang w:val="en-US" w:eastAsia="zh-CN"/>
        </w:rPr>
        <w:t>333</w:t>
      </w:r>
      <w:r>
        <w:rPr>
          <w:rFonts w:hint="default" w:ascii="Times New Roman" w:hAnsi="Times New Roman" w:cs="Times New Roman"/>
          <w:color w:val="auto"/>
        </w:rPr>
        <w:t>天，操作人员按四班三倒连续运转工作制，每班工作8小时，年工作时间</w:t>
      </w:r>
      <w:r>
        <w:rPr>
          <w:rFonts w:hint="default" w:ascii="Times New Roman" w:hAnsi="Times New Roman" w:cs="Times New Roman"/>
          <w:color w:val="auto"/>
          <w:lang w:val="en-US" w:eastAsia="zh-CN"/>
        </w:rPr>
        <w:t>8000</w:t>
      </w:r>
      <w:r>
        <w:rPr>
          <w:rFonts w:hint="default" w:ascii="Times New Roman" w:hAnsi="Times New Roman" w:cs="Times New Roman"/>
          <w:color w:val="auto"/>
        </w:rPr>
        <w:t>小时。</w:t>
      </w:r>
    </w:p>
    <w:p w14:paraId="0E18226F">
      <w:pPr>
        <w:bidi w:val="0"/>
        <w:rPr>
          <w:rFonts w:hint="default" w:ascii="Times New Roman" w:hAnsi="Times New Roman" w:cs="Times New Roman"/>
          <w:color w:val="auto"/>
        </w:rPr>
      </w:pPr>
      <w:r>
        <w:rPr>
          <w:rFonts w:hint="default" w:ascii="Times New Roman" w:hAnsi="Times New Roman" w:cs="Times New Roman"/>
          <w:color w:val="auto"/>
          <w:lang w:val="en-US" w:eastAsia="zh-CN"/>
        </w:rPr>
        <w:t>二、</w:t>
      </w:r>
      <w:r>
        <w:rPr>
          <w:rFonts w:hint="default" w:ascii="Times New Roman" w:hAnsi="Times New Roman" w:cs="Times New Roman"/>
          <w:color w:val="auto"/>
        </w:rPr>
        <w:t>业政策符合性</w:t>
      </w:r>
    </w:p>
    <w:p w14:paraId="23400F94">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根据《产业结构调整指导目录（20</w:t>
      </w: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 xml:space="preserve">年本）》， </w:t>
      </w:r>
      <w:r>
        <w:rPr>
          <w:rFonts w:hint="default" w:ascii="Times New Roman" w:hAnsi="Times New Roman" w:eastAsia="宋体" w:cs="Times New Roman"/>
          <w:color w:val="auto"/>
          <w:sz w:val="24"/>
          <w:szCs w:val="24"/>
          <w:highlight w:val="none"/>
          <w:lang w:val="en-US" w:eastAsia="zh-CN"/>
        </w:rPr>
        <w:t>本项目不在</w:t>
      </w:r>
      <w:r>
        <w:rPr>
          <w:rFonts w:hint="default" w:ascii="Times New Roman" w:hAnsi="Times New Roman" w:eastAsia="宋体" w:cs="Times New Roman"/>
          <w:color w:val="auto"/>
          <w:sz w:val="24"/>
          <w:szCs w:val="24"/>
          <w:highlight w:val="none"/>
        </w:rPr>
        <w:t>“限制类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淘汰类”规定的</w:t>
      </w:r>
      <w:r>
        <w:rPr>
          <w:rFonts w:hint="default" w:ascii="Times New Roman" w:hAnsi="Times New Roman" w:eastAsia="宋体" w:cs="Times New Roman"/>
          <w:color w:val="auto"/>
          <w:sz w:val="24"/>
          <w:szCs w:val="24"/>
          <w:highlight w:val="none"/>
          <w:lang w:val="en-US" w:eastAsia="zh-CN"/>
        </w:rPr>
        <w:t>项目范围内</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为允许建设项目</w:t>
      </w:r>
      <w:r>
        <w:rPr>
          <w:rFonts w:hint="default" w:ascii="Times New Roman" w:hAnsi="Times New Roman" w:eastAsia="宋体" w:cs="Times New Roman"/>
          <w:color w:val="auto"/>
          <w:sz w:val="24"/>
          <w:szCs w:val="24"/>
          <w:highlight w:val="none"/>
        </w:rPr>
        <w:t>。</w:t>
      </w:r>
    </w:p>
    <w:p w14:paraId="1F2678EE">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限制用地项目目录》（2012年本）、《禁止用地项目目录》（2012年本）、《部分工业行业淘汰落后生产工艺装备和产品指导目录（2010年本）》，项目不在限制或禁止用地范围内，生产过程中未使用国家明令禁止的淘汰类工艺装备，不属于淘汰产品。</w:t>
      </w:r>
    </w:p>
    <w:p w14:paraId="17927B5D">
      <w:pPr>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Cs w:val="24"/>
          <w:highlight w:val="none"/>
          <w:lang w:val="en-US" w:eastAsia="zh-CN" w:bidi="ar-SA"/>
        </w:rPr>
        <w:t>本项目已取得山东省建设项目登记备案证明 （项目代码231</w:t>
      </w:r>
      <w:r>
        <w:rPr>
          <w:rFonts w:hint="default" w:ascii="Times New Roman" w:hAnsi="Times New Roman" w:cs="Times New Roman"/>
          <w:color w:val="auto"/>
          <w:lang w:val="en-US" w:eastAsia="zh-CN"/>
        </w:rPr>
        <w:t>1-370983-07-02-467188）。</w:t>
      </w:r>
    </w:p>
    <w:p w14:paraId="1B4BA8AA">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综上，本项目符合产业政策。</w:t>
      </w:r>
    </w:p>
    <w:p w14:paraId="01D3B606">
      <w:pPr>
        <w:bidi w:val="0"/>
        <w:rPr>
          <w:rFonts w:hint="default" w:ascii="Times New Roman" w:hAnsi="Times New Roman" w:cs="Times New Roman"/>
          <w:color w:val="auto"/>
        </w:rPr>
      </w:pPr>
      <w:r>
        <w:rPr>
          <w:rFonts w:hint="default" w:ascii="Times New Roman" w:hAnsi="Times New Roman" w:cs="Times New Roman"/>
          <w:color w:val="auto"/>
          <w:lang w:val="en-US" w:eastAsia="zh-CN"/>
        </w:rPr>
        <w:t>三、</w:t>
      </w:r>
      <w:r>
        <w:rPr>
          <w:rFonts w:hint="default" w:ascii="Times New Roman" w:hAnsi="Times New Roman" w:cs="Times New Roman"/>
          <w:color w:val="auto"/>
          <w:lang w:eastAsia="zh-CN"/>
        </w:rPr>
        <w:t>规划</w:t>
      </w:r>
      <w:r>
        <w:rPr>
          <w:rFonts w:hint="default" w:ascii="Times New Roman" w:hAnsi="Times New Roman" w:cs="Times New Roman"/>
          <w:color w:val="auto"/>
        </w:rPr>
        <w:t>符合性</w:t>
      </w:r>
    </w:p>
    <w:p w14:paraId="00981E37">
      <w:pPr>
        <w:bidi w:val="0"/>
        <w:rPr>
          <w:rFonts w:hint="default" w:ascii="Times New Roman" w:hAnsi="Times New Roman" w:cs="Times New Roman"/>
          <w:color w:val="auto"/>
          <w:lang w:val="en-US" w:eastAsia="zh-CN"/>
        </w:rPr>
      </w:pPr>
      <w:r>
        <w:rPr>
          <w:rFonts w:hint="default" w:ascii="Times New Roman" w:hAnsi="Times New Roman" w:eastAsia="宋体" w:cs="Times New Roman"/>
          <w:color w:val="auto"/>
          <w:szCs w:val="24"/>
          <w:highlight w:val="none"/>
          <w:lang w:val="en-US" w:eastAsia="zh-CN"/>
        </w:rPr>
        <w:t>本项目选址</w:t>
      </w:r>
      <w:r>
        <w:rPr>
          <w:rFonts w:hint="default" w:ascii="Times New Roman" w:hAnsi="Times New Roman" w:eastAsia="宋体" w:cs="Times New Roman"/>
          <w:color w:val="auto"/>
          <w:szCs w:val="24"/>
          <w:highlight w:val="none"/>
        </w:rPr>
        <w:t>符合</w:t>
      </w:r>
      <w:r>
        <w:rPr>
          <w:rFonts w:hint="default" w:ascii="Times New Roman" w:hAnsi="Times New Roman" w:cs="Times New Roman"/>
          <w:color w:val="auto"/>
          <w:lang w:val="en-US" w:eastAsia="zh-CN"/>
        </w:rPr>
        <w:t>肥城市国土空间总体规划（2021—2035年）</w:t>
      </w:r>
      <w:r>
        <w:rPr>
          <w:rFonts w:hint="default" w:ascii="Times New Roman" w:hAnsi="Times New Roman" w:cs="Times New Roman"/>
          <w:color w:val="auto"/>
          <w:lang w:eastAsia="zh-CN"/>
        </w:rPr>
        <w:t>、肥城市化工产业园</w:t>
      </w:r>
      <w:r>
        <w:rPr>
          <w:rFonts w:hint="default" w:ascii="Times New Roman" w:hAnsi="Times New Roman" w:cs="Times New Roman"/>
          <w:color w:val="auto"/>
        </w:rPr>
        <w:t>规划</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水源地保护规划相关要求</w:t>
      </w:r>
      <w:r>
        <w:rPr>
          <w:rFonts w:hint="default" w:ascii="Times New Roman" w:hAnsi="Times New Roman" w:cs="Times New Roman"/>
          <w:color w:val="auto"/>
        </w:rPr>
        <w:t>等。</w:t>
      </w:r>
    </w:p>
    <w:p w14:paraId="41399C74">
      <w:pPr>
        <w:bidi w:val="0"/>
        <w:rPr>
          <w:rFonts w:hint="default" w:ascii="Times New Roman" w:hAnsi="Times New Roman" w:cs="Times New Roman"/>
          <w:color w:val="auto"/>
        </w:rPr>
      </w:pPr>
      <w:r>
        <w:rPr>
          <w:rFonts w:hint="default" w:ascii="Times New Roman" w:hAnsi="Times New Roman" w:cs="Times New Roman"/>
          <w:color w:val="auto"/>
          <w:lang w:val="en-US" w:eastAsia="zh-CN"/>
        </w:rPr>
        <w:t>四、</w:t>
      </w:r>
      <w:r>
        <w:rPr>
          <w:rFonts w:hint="default" w:ascii="Times New Roman" w:hAnsi="Times New Roman" w:cs="Times New Roman"/>
          <w:color w:val="auto"/>
        </w:rPr>
        <w:t>环境质量现状监测与评价</w:t>
      </w:r>
    </w:p>
    <w:p w14:paraId="2E7305DD">
      <w:pPr>
        <w:pStyle w:val="4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环境空气</w:t>
      </w:r>
    </w:p>
    <w:p w14:paraId="317D35DA">
      <w:pPr>
        <w:bidi w:val="0"/>
        <w:rPr>
          <w:rFonts w:hint="default" w:ascii="Times New Roman" w:hAnsi="Times New Roman" w:cs="Times New Roman"/>
          <w:color w:val="auto"/>
        </w:rPr>
      </w:pPr>
      <w:r>
        <w:rPr>
          <w:rFonts w:hint="default" w:ascii="Times New Roman" w:hAnsi="Times New Roman" w:cs="Times New Roman"/>
          <w:color w:val="auto"/>
        </w:rPr>
        <w:t>根据《202</w:t>
      </w:r>
      <w:r>
        <w:rPr>
          <w:rFonts w:hint="default" w:ascii="Times New Roman" w:hAnsi="Times New Roman" w:cs="Times New Roman"/>
          <w:color w:val="auto"/>
          <w:lang w:val="en-US" w:eastAsia="zh-CN"/>
        </w:rPr>
        <w:t>3</w:t>
      </w:r>
      <w:r>
        <w:rPr>
          <w:rFonts w:hint="default" w:ascii="Times New Roman" w:hAnsi="Times New Roman" w:cs="Times New Roman"/>
          <w:color w:val="auto"/>
        </w:rPr>
        <w:t>年肥城市环境质量状况公报》，202</w:t>
      </w:r>
      <w:r>
        <w:rPr>
          <w:rFonts w:hint="default" w:ascii="Times New Roman" w:hAnsi="Times New Roman" w:cs="Times New Roman"/>
          <w:color w:val="auto"/>
          <w:lang w:val="en-US" w:eastAsia="zh-CN"/>
        </w:rPr>
        <w:t>3</w:t>
      </w:r>
      <w:r>
        <w:rPr>
          <w:rFonts w:hint="default" w:ascii="Times New Roman" w:hAnsi="Times New Roman" w:cs="Times New Roman"/>
          <w:color w:val="auto"/>
        </w:rPr>
        <w:t>年肥城市环境空气中 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年均浓度能够满足《环境空气质量标准》（GB3095-2012）二级标准；PM</w:t>
      </w:r>
      <w:r>
        <w:rPr>
          <w:rFonts w:hint="default" w:ascii="Times New Roman" w:hAnsi="Times New Roman" w:cs="Times New Roman"/>
          <w:color w:val="auto"/>
          <w:vertAlign w:val="subscript"/>
        </w:rPr>
        <w:t>10</w:t>
      </w:r>
      <w:r>
        <w:rPr>
          <w:rFonts w:hint="default" w:ascii="Times New Roman" w:hAnsi="Times New Roman" w:cs="Times New Roman"/>
          <w:color w:val="auto"/>
        </w:rPr>
        <w:t xml:space="preserve"> 、PM</w:t>
      </w:r>
      <w:r>
        <w:rPr>
          <w:rFonts w:hint="default" w:ascii="Times New Roman" w:hAnsi="Times New Roman" w:cs="Times New Roman"/>
          <w:color w:val="auto"/>
          <w:vertAlign w:val="subscript"/>
        </w:rPr>
        <w:t>2.5</w:t>
      </w:r>
      <w:r>
        <w:rPr>
          <w:rFonts w:hint="default" w:ascii="Times New Roman" w:hAnsi="Times New Roman" w:cs="Times New Roman"/>
          <w:color w:val="auto"/>
        </w:rPr>
        <w:t>年均浓度不能满足《环境空气质量标准》（GB3095-2012）二级标准。根据现状监测结果，环境保护目标</w:t>
      </w:r>
      <w:r>
        <w:rPr>
          <w:rFonts w:hint="default" w:ascii="Times New Roman" w:hAnsi="Times New Roman" w:cs="Times New Roman"/>
          <w:color w:val="auto"/>
          <w:lang w:val="en-US" w:eastAsia="zh-CN"/>
        </w:rPr>
        <w:t>保安村处</w:t>
      </w:r>
      <w:r>
        <w:rPr>
          <w:rFonts w:hint="default" w:ascii="Times New Roman" w:hAnsi="Times New Roman" w:cs="Times New Roman"/>
          <w:color w:val="auto"/>
        </w:rPr>
        <w:t>其他大气污染物均能满足相应标准要求。</w:t>
      </w:r>
    </w:p>
    <w:p w14:paraId="4C9409F1">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2</w:t>
      </w:r>
      <w:r>
        <w:rPr>
          <w:rFonts w:hint="default" w:ascii="Times New Roman" w:hAnsi="Times New Roman" w:cs="Times New Roman"/>
          <w:color w:val="auto"/>
          <w:lang w:eastAsia="zh-CN"/>
        </w:rPr>
        <w:t>）</w:t>
      </w:r>
      <w:r>
        <w:rPr>
          <w:rFonts w:hint="default" w:ascii="Times New Roman" w:hAnsi="Times New Roman" w:cs="Times New Roman"/>
          <w:color w:val="auto"/>
        </w:rPr>
        <w:t>地表水</w:t>
      </w:r>
    </w:p>
    <w:p w14:paraId="16C5218D">
      <w:pPr>
        <w:bidi w:val="0"/>
        <w:rPr>
          <w:rFonts w:hint="default" w:ascii="Times New Roman" w:hAnsi="Times New Roman" w:cs="Times New Roman"/>
          <w:color w:val="auto"/>
        </w:rPr>
      </w:pPr>
      <w:r>
        <w:rPr>
          <w:rFonts w:hint="default" w:ascii="Times New Roman" w:hAnsi="Times New Roman" w:cs="Times New Roman"/>
          <w:color w:val="auto"/>
          <w:lang w:val="en-US" w:eastAsia="zh-CN"/>
        </w:rPr>
        <w:t>根据</w:t>
      </w:r>
      <w:r>
        <w:rPr>
          <w:rFonts w:hint="default" w:ascii="Times New Roman" w:hAnsi="Times New Roman" w:cs="Times New Roman"/>
          <w:color w:val="auto"/>
        </w:rPr>
        <w:t>《202</w:t>
      </w:r>
      <w:r>
        <w:rPr>
          <w:rFonts w:hint="default" w:ascii="Times New Roman" w:hAnsi="Times New Roman" w:cs="Times New Roman"/>
          <w:color w:val="auto"/>
          <w:lang w:val="en-US" w:eastAsia="zh-CN"/>
        </w:rPr>
        <w:t>3</w:t>
      </w:r>
      <w:r>
        <w:rPr>
          <w:rFonts w:hint="default" w:ascii="Times New Roman" w:hAnsi="Times New Roman" w:cs="Times New Roman"/>
          <w:color w:val="auto"/>
        </w:rPr>
        <w:t>年肥城市环境质量状况公报》，202</w:t>
      </w:r>
      <w:r>
        <w:rPr>
          <w:rFonts w:hint="default" w:ascii="Times New Roman" w:hAnsi="Times New Roman" w:cs="Times New Roman"/>
          <w:color w:val="auto"/>
          <w:lang w:val="en-US" w:eastAsia="zh-CN"/>
        </w:rPr>
        <w:t>3</w:t>
      </w:r>
      <w:r>
        <w:rPr>
          <w:rFonts w:hint="default" w:ascii="Times New Roman" w:hAnsi="Times New Roman" w:cs="Times New Roman"/>
          <w:color w:val="auto"/>
        </w:rPr>
        <w:t>年肥城市康汇河出境断面陈屯桥</w:t>
      </w:r>
      <w:r>
        <w:rPr>
          <w:rFonts w:hint="default" w:ascii="Times New Roman" w:hAnsi="Times New Roman" w:cs="Times New Roman"/>
          <w:color w:val="auto"/>
          <w:lang w:val="en-US" w:eastAsia="zh-CN"/>
        </w:rPr>
        <w:t>的</w:t>
      </w:r>
      <w:r>
        <w:rPr>
          <w:rFonts w:hint="default" w:ascii="Times New Roman" w:hAnsi="Times New Roman" w:cs="Times New Roman"/>
          <w:color w:val="auto"/>
        </w:rPr>
        <w:t>CODcr、氨氮、总磷</w:t>
      </w:r>
      <w:r>
        <w:rPr>
          <w:rFonts w:hint="default" w:ascii="Times New Roman" w:hAnsi="Times New Roman" w:cs="Times New Roman"/>
          <w:color w:val="auto"/>
          <w:lang w:val="en-US" w:eastAsia="zh-CN"/>
        </w:rPr>
        <w:t>监测数据，</w:t>
      </w:r>
      <w:r>
        <w:rPr>
          <w:rFonts w:hint="default" w:ascii="Times New Roman" w:hAnsi="Times New Roman" w:cs="Times New Roman"/>
          <w:color w:val="auto"/>
        </w:rPr>
        <w:t>符合《地表水环境质量标准》（GB3838-2002）中的</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III</w:t>
      </w:r>
      <w:r>
        <w:rPr>
          <w:rFonts w:hint="default" w:ascii="Times New Roman" w:hAnsi="Times New Roman" w:cs="Times New Roman"/>
          <w:color w:val="auto"/>
        </w:rPr>
        <w:fldChar w:fldCharType="end"/>
      </w:r>
      <w:r>
        <w:rPr>
          <w:rFonts w:hint="default" w:ascii="Times New Roman" w:hAnsi="Times New Roman" w:cs="Times New Roman"/>
          <w:color w:val="auto"/>
        </w:rPr>
        <w:t>类水质标准。</w:t>
      </w:r>
      <w:r>
        <w:rPr>
          <w:rFonts w:hint="default" w:ascii="Times New Roman" w:hAnsi="Times New Roman" w:cs="Times New Roman"/>
          <w:color w:val="auto"/>
          <w:lang w:val="en-US" w:eastAsia="zh-CN"/>
        </w:rPr>
        <w:t>收集了园区2023年跟踪监测数据，康汇污水处理厂排污口下游出园区范围前断面各指标均能满足《地表水环境质量标准》（GB3838-2002)Ⅳ类标准要求。2024年5月监测数据，泰西污水处理排污口相关断面总氮超标，其他各指标均能满足《地表水环境质量标准》（GB3838-2002)Ⅳ类标准要求。</w:t>
      </w:r>
    </w:p>
    <w:p w14:paraId="707131DB">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3</w:t>
      </w:r>
      <w:r>
        <w:rPr>
          <w:rFonts w:hint="default" w:ascii="Times New Roman" w:hAnsi="Times New Roman" w:cs="Times New Roman"/>
          <w:color w:val="auto"/>
          <w:lang w:eastAsia="zh-CN"/>
        </w:rPr>
        <w:t>）</w:t>
      </w:r>
      <w:r>
        <w:rPr>
          <w:rFonts w:hint="default" w:ascii="Times New Roman" w:hAnsi="Times New Roman" w:cs="Times New Roman"/>
          <w:color w:val="auto"/>
        </w:rPr>
        <w:t>地下水</w:t>
      </w:r>
    </w:p>
    <w:p w14:paraId="5725CB8F">
      <w:pPr>
        <w:bidi w:val="0"/>
        <w:rPr>
          <w:rFonts w:hint="default" w:ascii="Times New Roman" w:hAnsi="Times New Roman" w:cs="Times New Roman"/>
          <w:color w:val="auto"/>
        </w:rPr>
      </w:pPr>
      <w:r>
        <w:rPr>
          <w:rFonts w:hint="default" w:ascii="Times New Roman" w:hAnsi="Times New Roman" w:cs="Times New Roman"/>
          <w:color w:val="auto"/>
        </w:rPr>
        <w:t>根据地下水现状监测结果，评价区</w:t>
      </w:r>
      <w:r>
        <w:rPr>
          <w:rFonts w:hint="default" w:ascii="Times New Roman" w:hAnsi="Times New Roman" w:cs="Times New Roman"/>
          <w:color w:val="auto"/>
          <w:lang w:val="en-US" w:eastAsia="zh-CN"/>
        </w:rPr>
        <w:t>各</w:t>
      </w:r>
      <w:r>
        <w:rPr>
          <w:rFonts w:hint="default" w:ascii="Times New Roman" w:hAnsi="Times New Roman" w:cs="Times New Roman"/>
          <w:color w:val="auto"/>
        </w:rPr>
        <w:t>点位</w:t>
      </w:r>
      <w:r>
        <w:rPr>
          <w:rFonts w:hint="default" w:ascii="Times New Roman" w:hAnsi="Times New Roman" w:cs="Times New Roman"/>
          <w:color w:val="auto"/>
          <w:lang w:val="en-US" w:eastAsia="zh-CN"/>
        </w:rPr>
        <w:t>总硬度和氯化物</w:t>
      </w:r>
      <w:r>
        <w:rPr>
          <w:rFonts w:hint="default" w:ascii="Times New Roman" w:hAnsi="Times New Roman" w:cs="Times New Roman"/>
          <w:color w:val="auto"/>
        </w:rPr>
        <w:t>存在超标，</w:t>
      </w:r>
      <w:r>
        <w:rPr>
          <w:rFonts w:hint="default" w:ascii="Times New Roman" w:hAnsi="Times New Roman" w:cs="Times New Roman"/>
          <w:color w:val="auto"/>
          <w:lang w:val="en-US" w:eastAsia="zh-CN"/>
        </w:rPr>
        <w:t>溶解性总固体除太平村外其他点位均超标，</w:t>
      </w:r>
      <w:r>
        <w:rPr>
          <w:rFonts w:hint="default" w:ascii="Times New Roman" w:hAnsi="Times New Roman" w:cs="Times New Roman"/>
          <w:color w:val="auto"/>
        </w:rPr>
        <w:t>其余因子均能满足《地下水质量标准》</w:t>
      </w:r>
      <w:r>
        <w:rPr>
          <w:rFonts w:hint="default" w:ascii="Times New Roman" w:hAnsi="Times New Roman" w:cs="Times New Roman"/>
          <w:color w:val="auto"/>
          <w:lang w:eastAsia="zh-CN"/>
        </w:rPr>
        <w:t>（</w:t>
      </w:r>
      <w:r>
        <w:rPr>
          <w:rFonts w:hint="default" w:ascii="Times New Roman" w:hAnsi="Times New Roman" w:cs="Times New Roman"/>
          <w:color w:val="auto"/>
        </w:rPr>
        <w:t>GB/T14848-2017)Ⅲ类标准》。评价区内地下水中总硬度、溶解性总固体、氯化物与当地地质、水文地质条件和地下水水化学演变有关。</w:t>
      </w:r>
    </w:p>
    <w:p w14:paraId="747CF268">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4</w:t>
      </w:r>
      <w:r>
        <w:rPr>
          <w:rFonts w:hint="default" w:ascii="Times New Roman" w:hAnsi="Times New Roman" w:cs="Times New Roman"/>
          <w:color w:val="auto"/>
          <w:lang w:eastAsia="zh-CN"/>
        </w:rPr>
        <w:t>）</w:t>
      </w:r>
      <w:r>
        <w:rPr>
          <w:rFonts w:hint="default" w:ascii="Times New Roman" w:hAnsi="Times New Roman" w:cs="Times New Roman"/>
          <w:color w:val="auto"/>
        </w:rPr>
        <w:t>声环境</w:t>
      </w:r>
    </w:p>
    <w:p w14:paraId="3A70A470">
      <w:pPr>
        <w:bidi w:val="0"/>
        <w:rPr>
          <w:rFonts w:hint="default" w:ascii="Times New Roman" w:hAnsi="Times New Roman" w:cs="Times New Roman"/>
          <w:color w:val="auto"/>
        </w:rPr>
      </w:pPr>
      <w:r>
        <w:rPr>
          <w:rFonts w:hint="default" w:ascii="Times New Roman" w:hAnsi="Times New Roman" w:cs="Times New Roman"/>
          <w:color w:val="auto"/>
          <w:lang w:val="en-US" w:eastAsia="zh-CN"/>
        </w:rPr>
        <w:t>由企业例行监测数据可知，</w:t>
      </w:r>
      <w:r>
        <w:rPr>
          <w:rFonts w:hint="default" w:ascii="Times New Roman" w:hAnsi="Times New Roman" w:cs="Times New Roman"/>
          <w:color w:val="auto"/>
        </w:rPr>
        <w:t>各厂界昼夜噪声均满足《工业企业厂界环境噪声排放标准》（GB12348-2008）3类区要求，厂界噪声现状良好。</w:t>
      </w:r>
    </w:p>
    <w:p w14:paraId="38D0000F">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5</w:t>
      </w:r>
      <w:r>
        <w:rPr>
          <w:rFonts w:hint="default" w:ascii="Times New Roman" w:hAnsi="Times New Roman" w:cs="Times New Roman"/>
          <w:color w:val="auto"/>
          <w:lang w:eastAsia="zh-CN"/>
        </w:rPr>
        <w:t>）</w:t>
      </w:r>
      <w:r>
        <w:rPr>
          <w:rFonts w:hint="default" w:ascii="Times New Roman" w:hAnsi="Times New Roman" w:cs="Times New Roman"/>
          <w:color w:val="auto"/>
        </w:rPr>
        <w:t>土壤环境</w:t>
      </w:r>
    </w:p>
    <w:p w14:paraId="0574E70B">
      <w:pPr>
        <w:bidi w:val="0"/>
        <w:rPr>
          <w:rFonts w:hint="default" w:ascii="Times New Roman" w:hAnsi="Times New Roman" w:cs="Times New Roman"/>
          <w:color w:val="auto"/>
        </w:rPr>
      </w:pPr>
      <w:r>
        <w:rPr>
          <w:rFonts w:hint="default" w:ascii="Times New Roman" w:hAnsi="Times New Roman" w:cs="Times New Roman"/>
          <w:color w:val="auto"/>
        </w:rPr>
        <w:t>根据现状监测结果，评价区域内监测点的各项土壤监测指标均未超标，</w:t>
      </w:r>
      <w:r>
        <w:rPr>
          <w:rFonts w:hint="default" w:ascii="Times New Roman" w:hAnsi="Times New Roman" w:cs="Times New Roman"/>
          <w:color w:val="auto"/>
          <w:lang w:val="en-US" w:eastAsia="zh-CN"/>
        </w:rPr>
        <w:t>臧庄村、石横中学能够达到《土壤环境质量 建设用地土壤污染风险管控标准》（试行）（GB36600-2018）第一类用地筛选值要求；厂区外东南100m</w:t>
      </w:r>
      <w:r>
        <w:rPr>
          <w:rFonts w:hint="default" w:ascii="Times New Roman" w:hAnsi="Times New Roman" w:cs="Times New Roman"/>
          <w:color w:val="auto"/>
        </w:rPr>
        <w:t>监测点能够达到《土壤环境质量 农用地土壤污染风险管控标准》（试行）（GB15618-2018）</w:t>
      </w:r>
      <w:r>
        <w:rPr>
          <w:rFonts w:hint="default" w:ascii="Times New Roman" w:hAnsi="Times New Roman" w:cs="Times New Roman"/>
          <w:color w:val="auto"/>
          <w:lang w:val="en-US" w:eastAsia="zh-CN"/>
        </w:rPr>
        <w:t>其他用地风险</w:t>
      </w:r>
      <w:r>
        <w:rPr>
          <w:rFonts w:hint="default" w:ascii="Times New Roman" w:hAnsi="Times New Roman" w:cs="Times New Roman"/>
          <w:color w:val="auto"/>
        </w:rPr>
        <w:t>筛选值要求</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其他监测点</w:t>
      </w:r>
      <w:r>
        <w:rPr>
          <w:rFonts w:hint="default" w:ascii="Times New Roman" w:hAnsi="Times New Roman" w:cs="Times New Roman"/>
          <w:color w:val="auto"/>
        </w:rPr>
        <w:t>能够达到《土壤环境质量标准 建设用地土壤污染风险管控标准（试行）》（GB36600-2018）中第二类用地标准筛选值要求</w:t>
      </w:r>
      <w:r>
        <w:rPr>
          <w:rFonts w:hint="default" w:ascii="Times New Roman" w:hAnsi="Times New Roman" w:cs="Times New Roman"/>
          <w:color w:val="auto"/>
          <w:lang w:eastAsia="zh-CN"/>
        </w:rPr>
        <w:t>。本项目</w:t>
      </w:r>
      <w:r>
        <w:rPr>
          <w:rFonts w:hint="default" w:ascii="Times New Roman" w:hAnsi="Times New Roman" w:cs="Times New Roman"/>
          <w:color w:val="auto"/>
        </w:rPr>
        <w:t>厂区及周边区域目前土壤环境质量良好</w:t>
      </w:r>
      <w:r>
        <w:rPr>
          <w:rFonts w:hint="default" w:ascii="Times New Roman" w:hAnsi="Times New Roman" w:cs="Times New Roman"/>
          <w:color w:val="auto"/>
          <w:lang w:eastAsia="zh-CN"/>
        </w:rPr>
        <w:t>。</w:t>
      </w:r>
    </w:p>
    <w:p w14:paraId="0490C9BF">
      <w:pPr>
        <w:bidi w:val="0"/>
        <w:rPr>
          <w:rFonts w:hint="default" w:ascii="Times New Roman" w:hAnsi="Times New Roman" w:cs="Times New Roman"/>
          <w:color w:val="auto"/>
        </w:rPr>
      </w:pPr>
      <w:r>
        <w:rPr>
          <w:rFonts w:hint="default" w:ascii="Times New Roman" w:hAnsi="Times New Roman" w:cs="Times New Roman"/>
          <w:color w:val="auto"/>
          <w:lang w:val="en-US" w:eastAsia="zh-CN"/>
        </w:rPr>
        <w:t>五、</w:t>
      </w:r>
      <w:r>
        <w:rPr>
          <w:rFonts w:hint="default" w:ascii="Times New Roman" w:hAnsi="Times New Roman" w:cs="Times New Roman"/>
          <w:color w:val="auto"/>
        </w:rPr>
        <w:t>污染物产生、治理及排放情况</w:t>
      </w:r>
    </w:p>
    <w:bookmarkEnd w:id="74"/>
    <w:bookmarkEnd w:id="75"/>
    <w:p w14:paraId="50196365">
      <w:pPr>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废气</w:t>
      </w:r>
    </w:p>
    <w:p w14:paraId="2EB639FC">
      <w:pPr>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有组织废气</w:t>
      </w:r>
    </w:p>
    <w:p w14:paraId="0044E8FE">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本项目有组织废气主要包括石灰消化废气、反应驰放气、闪蒸不凝气、离心废气、干燥废气、包装废气、</w:t>
      </w:r>
      <w:r>
        <w:rPr>
          <w:rFonts w:hint="default" w:ascii="Times New Roman" w:hAnsi="Times New Roman" w:cs="Times New Roman"/>
          <w:color w:val="auto"/>
          <w:lang w:eastAsia="zh-CN"/>
        </w:rPr>
        <w:t>石灰卸车废气、石灰</w:t>
      </w:r>
      <w:r>
        <w:rPr>
          <w:rFonts w:hint="default" w:ascii="Times New Roman" w:hAnsi="Times New Roman" w:cs="Times New Roman"/>
          <w:color w:val="auto"/>
          <w:lang w:val="en-US" w:eastAsia="zh-CN"/>
        </w:rPr>
        <w:t>料仓</w:t>
      </w:r>
      <w:r>
        <w:rPr>
          <w:rFonts w:hint="default" w:ascii="Times New Roman" w:hAnsi="Times New Roman" w:cs="Times New Roman"/>
          <w:color w:val="auto"/>
          <w:lang w:eastAsia="zh-CN"/>
        </w:rPr>
        <w:t>废气、锅炉烟气、污水处理站废气、危废暂存间废气。</w:t>
      </w:r>
    </w:p>
    <w:p w14:paraId="705A93CF">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卸料间设置空间收集系统，石灰卸车废气收集后经高效布袋除尘后，通过1根高23m的排气筒（P16）排放。</w:t>
      </w:r>
    </w:p>
    <w:p w14:paraId="65DB3AA7">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石灰料仓废气经仓顶自带高效布袋除尘器后，石灰消化废气经水浴除尘后，废气共同通过1根23m高排气筒（P15）排放。</w:t>
      </w:r>
    </w:p>
    <w:p w14:paraId="2E3B49B0">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反应驰放气、闪蒸不凝气引至锅炉燃烧，同时本项目蒸汽由现有锅炉提供，运行产生锅炉烟气。锅炉烟气经“低氮燃烧器+SCR脱硝+布袋除尘+氨法脱硫”处理后，通过1根现有150m高排气筒（P7/DA003）排放。</w:t>
      </w:r>
    </w:p>
    <w:p w14:paraId="3786E398">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干燥废气、包装废气经布袋除尘处理后，与离心废气汇总后进入水洗塔洗涤后，通过1根现有18m高排气筒（P3/DA002）排放。</w:t>
      </w:r>
    </w:p>
    <w:p w14:paraId="5F6260FE">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污水处理站部分污水池及污泥干燥间进行密封，收集的废气经活性炭吸附处理后通过1根22m高排气筒（P11/DA011）排放。</w:t>
      </w:r>
    </w:p>
    <w:p w14:paraId="1BBD985B">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危废暂存间设置空间收集系统，收集的废气经活性炭吸附处理后通过1根15m高排气筒（P14）排放。</w:t>
      </w:r>
    </w:p>
    <w:p w14:paraId="27148691">
      <w:pPr>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无组织废气</w:t>
      </w:r>
    </w:p>
    <w:p w14:paraId="3A3B4011">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根据《关于印发〈重点行业挥发性有机物综合治理方案〉的通知》（环大气〔2019〕53号）、《挥发性有机物无组织排放控制标准》（GB37822-2019）、《关于加快解决当前挥发性有机物治理突出问题的通知》（环大气〔2021〕65号）、</w:t>
      </w:r>
      <w:r>
        <w:rPr>
          <w:rFonts w:hint="default" w:ascii="Times New Roman" w:hAnsi="Times New Roman" w:cs="Times New Roman"/>
          <w:color w:val="auto"/>
        </w:rPr>
        <w:t>《山东省工业企业无组织排放分行业管控指导意见》（鲁环发</w:t>
      </w:r>
      <w:r>
        <w:rPr>
          <w:rFonts w:hint="default" w:ascii="Times New Roman" w:hAnsi="Times New Roman" w:cs="Times New Roman"/>
          <w:color w:val="auto"/>
          <w:lang w:eastAsia="zh-CN"/>
        </w:rPr>
        <w:t>〔2020〕30号</w:t>
      </w:r>
      <w:r>
        <w:rPr>
          <w:rFonts w:hint="default" w:ascii="Times New Roman" w:hAnsi="Times New Roman" w:cs="Times New Roman"/>
          <w:color w:val="auto"/>
        </w:rPr>
        <w:t>）</w:t>
      </w:r>
      <w:r>
        <w:rPr>
          <w:rFonts w:hint="default" w:ascii="Times New Roman" w:hAnsi="Times New Roman" w:cs="Times New Roman"/>
          <w:color w:val="auto"/>
          <w:lang w:val="en-US" w:eastAsia="zh-CN"/>
        </w:rPr>
        <w:t>等</w:t>
      </w:r>
      <w:r>
        <w:rPr>
          <w:rFonts w:hint="default" w:ascii="Times New Roman" w:hAnsi="Times New Roman" w:cs="Times New Roman"/>
          <w:color w:val="auto"/>
        </w:rPr>
        <w:t>，</w:t>
      </w:r>
      <w:r>
        <w:rPr>
          <w:rFonts w:hint="default" w:ascii="Times New Roman" w:hAnsi="Times New Roman" w:cs="Times New Roman"/>
          <w:color w:val="auto"/>
          <w:lang w:eastAsia="zh-CN"/>
        </w:rPr>
        <w:t>本项目从</w:t>
      </w:r>
      <w:r>
        <w:rPr>
          <w:rFonts w:hint="default" w:ascii="Times New Roman" w:hAnsi="Times New Roman" w:cs="Times New Roman"/>
          <w:color w:val="auto"/>
          <w:lang w:val="en-US" w:eastAsia="zh-CN"/>
        </w:rPr>
        <w:t>颗粒物与</w:t>
      </w:r>
      <w:r>
        <w:rPr>
          <w:rFonts w:hint="default" w:ascii="Times New Roman" w:hAnsi="Times New Roman" w:cs="Times New Roman"/>
          <w:color w:val="auto"/>
        </w:rPr>
        <w:t>VOCs物料储存</w:t>
      </w:r>
      <w:r>
        <w:rPr>
          <w:rFonts w:hint="default" w:ascii="Times New Roman" w:hAnsi="Times New Roman" w:cs="Times New Roman"/>
          <w:color w:val="auto"/>
          <w:lang w:eastAsia="zh-CN"/>
        </w:rPr>
        <w:t>、</w:t>
      </w:r>
      <w:r>
        <w:rPr>
          <w:rFonts w:hint="default" w:ascii="Times New Roman" w:hAnsi="Times New Roman" w:cs="Times New Roman"/>
          <w:color w:val="auto"/>
        </w:rPr>
        <w:t>装卸</w:t>
      </w:r>
      <w:r>
        <w:rPr>
          <w:rFonts w:hint="default" w:ascii="Times New Roman" w:hAnsi="Times New Roman" w:cs="Times New Roman"/>
          <w:color w:val="auto"/>
          <w:lang w:eastAsia="zh-CN"/>
        </w:rPr>
        <w:t>、</w:t>
      </w:r>
      <w:r>
        <w:rPr>
          <w:rFonts w:hint="default" w:ascii="Times New Roman" w:hAnsi="Times New Roman" w:cs="Times New Roman"/>
          <w:color w:val="auto"/>
        </w:rPr>
        <w:t>转移和输送</w:t>
      </w:r>
      <w:r>
        <w:rPr>
          <w:rFonts w:hint="default" w:ascii="Times New Roman" w:hAnsi="Times New Roman" w:cs="Times New Roman"/>
          <w:color w:val="auto"/>
          <w:lang w:eastAsia="zh-CN"/>
        </w:rPr>
        <w:t>、</w:t>
      </w:r>
      <w:r>
        <w:rPr>
          <w:rFonts w:hint="default" w:ascii="Times New Roman" w:hAnsi="Times New Roman" w:cs="Times New Roman"/>
          <w:color w:val="auto"/>
        </w:rPr>
        <w:t>工艺过程</w:t>
      </w:r>
      <w:r>
        <w:rPr>
          <w:rFonts w:hint="default" w:ascii="Times New Roman" w:hAnsi="Times New Roman" w:cs="Times New Roman"/>
          <w:color w:val="auto"/>
          <w:lang w:eastAsia="zh-CN"/>
        </w:rPr>
        <w:t>及</w:t>
      </w:r>
      <w:r>
        <w:rPr>
          <w:rFonts w:hint="default" w:ascii="Times New Roman" w:hAnsi="Times New Roman" w:cs="Times New Roman"/>
          <w:color w:val="auto"/>
        </w:rPr>
        <w:t>其他</w:t>
      </w:r>
      <w:r>
        <w:rPr>
          <w:rFonts w:hint="default" w:ascii="Times New Roman" w:hAnsi="Times New Roman" w:cs="Times New Roman"/>
          <w:color w:val="auto"/>
          <w:lang w:eastAsia="zh-CN"/>
        </w:rPr>
        <w:t>各环节采取措施减少无组织排放，并对</w:t>
      </w:r>
      <w:r>
        <w:rPr>
          <w:rFonts w:hint="default" w:ascii="Times New Roman" w:hAnsi="Times New Roman" w:cs="Times New Roman"/>
          <w:color w:val="auto"/>
        </w:rPr>
        <w:t>设备与管线组件</w:t>
      </w:r>
      <w:r>
        <w:rPr>
          <w:rFonts w:hint="default" w:ascii="Times New Roman" w:hAnsi="Times New Roman" w:cs="Times New Roman"/>
          <w:color w:val="auto"/>
          <w:lang w:eastAsia="zh-CN"/>
        </w:rPr>
        <w:t>、</w:t>
      </w:r>
      <w:r>
        <w:rPr>
          <w:rFonts w:hint="default" w:ascii="Times New Roman" w:hAnsi="Times New Roman" w:cs="Times New Roman"/>
          <w:color w:val="auto"/>
        </w:rPr>
        <w:t>废水液面控制</w:t>
      </w:r>
      <w:r>
        <w:rPr>
          <w:rFonts w:hint="default" w:ascii="Times New Roman" w:hAnsi="Times New Roman" w:cs="Times New Roman"/>
          <w:color w:val="auto"/>
          <w:lang w:eastAsia="zh-CN"/>
        </w:rPr>
        <w:t>、</w:t>
      </w:r>
      <w:r>
        <w:rPr>
          <w:rFonts w:hint="default" w:ascii="Times New Roman" w:hAnsi="Times New Roman" w:cs="Times New Roman"/>
          <w:color w:val="auto"/>
        </w:rPr>
        <w:t>废气收集处理系统</w:t>
      </w:r>
      <w:r>
        <w:rPr>
          <w:rFonts w:hint="default" w:ascii="Times New Roman" w:hAnsi="Times New Roman" w:cs="Times New Roman"/>
          <w:color w:val="auto"/>
          <w:lang w:eastAsia="zh-CN"/>
        </w:rPr>
        <w:t>、恶臭气体等提出要求，对无组织排放进行管控。</w:t>
      </w:r>
    </w:p>
    <w:p w14:paraId="35E7C4AC">
      <w:pPr>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废水</w:t>
      </w:r>
    </w:p>
    <w:p w14:paraId="4034BE76">
      <w:pPr>
        <w:bidi w:val="0"/>
        <w:rPr>
          <w:rFonts w:hint="default" w:ascii="Times New Roman" w:hAnsi="Times New Roman" w:cs="Times New Roman"/>
          <w:color w:val="auto"/>
        </w:rPr>
      </w:pPr>
      <w:r>
        <w:rPr>
          <w:rFonts w:hint="default" w:ascii="Times New Roman" w:hAnsi="Times New Roman" w:cs="Times New Roman"/>
          <w:color w:val="auto"/>
          <w:lang w:val="en-US" w:eastAsia="zh-CN"/>
        </w:rPr>
        <w:t>本项目</w:t>
      </w:r>
      <w:r>
        <w:rPr>
          <w:rFonts w:hint="default" w:ascii="Times New Roman" w:hAnsi="Times New Roman" w:cs="Times New Roman"/>
          <w:color w:val="auto"/>
        </w:rPr>
        <w:t>生活污水经化粪池预处理后，与其他废水进入厂区污水处理站处理，该污水处理站设计规模300 m</w:t>
      </w:r>
      <w:r>
        <w:rPr>
          <w:rFonts w:hint="default" w:ascii="Times New Roman" w:hAnsi="Times New Roman" w:cs="Times New Roman"/>
          <w:color w:val="auto"/>
          <w:vertAlign w:val="superscript"/>
        </w:rPr>
        <w:t>3</w:t>
      </w:r>
      <w:r>
        <w:rPr>
          <w:rFonts w:hint="default" w:ascii="Times New Roman" w:hAnsi="Times New Roman" w:cs="Times New Roman"/>
          <w:color w:val="auto"/>
        </w:rPr>
        <w:t>/h，采用“混凝沉淀+A/O+二沉”处理工艺；经处理后排入</w:t>
      </w:r>
      <w:r>
        <w:rPr>
          <w:rFonts w:hint="default" w:ascii="Times New Roman" w:hAnsi="Times New Roman" w:cs="Times New Roman"/>
          <w:color w:val="auto"/>
          <w:lang w:eastAsia="zh-CN"/>
        </w:rPr>
        <w:t>肥城市泰西水处理有限公司污水处理厂</w:t>
      </w:r>
      <w:r>
        <w:rPr>
          <w:rFonts w:hint="default" w:ascii="Times New Roman" w:hAnsi="Times New Roman" w:cs="Times New Roman"/>
          <w:color w:val="auto"/>
        </w:rPr>
        <w:t>，</w:t>
      </w:r>
      <w:r>
        <w:rPr>
          <w:rFonts w:hint="default" w:ascii="Times New Roman" w:hAnsi="Times New Roman" w:cs="Times New Roman"/>
          <w:color w:val="auto"/>
          <w:lang w:val="en-US" w:eastAsia="zh-CN"/>
        </w:rPr>
        <w:t>出水</w:t>
      </w:r>
      <w:r>
        <w:rPr>
          <w:rFonts w:hint="default" w:ascii="Times New Roman" w:hAnsi="Times New Roman" w:cs="Times New Roman"/>
          <w:color w:val="auto"/>
        </w:rPr>
        <w:t>经配套的人工湿地深度净化后进入六里河。</w:t>
      </w:r>
    </w:p>
    <w:p w14:paraId="2B59E1C3">
      <w:pPr>
        <w:bidi w:val="0"/>
        <w:rPr>
          <w:rFonts w:hint="default" w:ascii="Times New Roman" w:hAnsi="Times New Roman" w:cs="Times New Roman"/>
          <w:color w:val="auto"/>
        </w:rPr>
      </w:pPr>
      <w:r>
        <w:rPr>
          <w:rFonts w:hint="default" w:ascii="Times New Roman" w:hAnsi="Times New Roman" w:cs="Times New Roman"/>
          <w:color w:val="auto"/>
          <w:lang w:val="en-US" w:eastAsia="zh-CN"/>
        </w:rPr>
        <w:t>3、</w:t>
      </w:r>
      <w:r>
        <w:rPr>
          <w:rFonts w:hint="default" w:ascii="Times New Roman" w:hAnsi="Times New Roman" w:cs="Times New Roman"/>
          <w:color w:val="auto"/>
        </w:rPr>
        <w:t>固体废物</w:t>
      </w:r>
    </w:p>
    <w:p w14:paraId="45BA599D">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危险废物收集后暂存于危废暂存间，委托有资质单位处置。污泥属于疑似危废，产生后要进行危废鉴别，并根据鉴别结果合理处置。鉴别前按危险废物进行管理，暂存于危废暂存间。一般工业固废：石灰渣、滤渣、废布袋收集后暂存于一般固废暂存处，外运综合利用；布袋除尘器收尘，回用于生产。生活垃圾委托环卫部门统一清运处置。经上述处理后能够做到固体废物“资源化、减量化、无害化”的要求。</w:t>
      </w:r>
    </w:p>
    <w:p w14:paraId="7AE0F634">
      <w:pPr>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噪声</w:t>
      </w:r>
    </w:p>
    <w:p w14:paraId="6E0E9B16">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本项目新增设备</w:t>
      </w:r>
      <w:r>
        <w:rPr>
          <w:rFonts w:hint="default" w:ascii="Times New Roman" w:hAnsi="Times New Roman" w:cs="Times New Roman"/>
          <w:color w:val="auto"/>
        </w:rPr>
        <w:t>主要噪声源包括泵类、</w:t>
      </w:r>
      <w:r>
        <w:rPr>
          <w:rFonts w:hint="default" w:ascii="Times New Roman" w:hAnsi="Times New Roman" w:cs="Times New Roman"/>
          <w:color w:val="auto"/>
          <w:lang w:val="en-US" w:eastAsia="zh-CN"/>
        </w:rPr>
        <w:t>搅拌器、</w:t>
      </w:r>
      <w:r>
        <w:rPr>
          <w:rFonts w:hint="default" w:ascii="Times New Roman" w:hAnsi="Times New Roman" w:cs="Times New Roman"/>
          <w:color w:val="auto"/>
        </w:rPr>
        <w:t>风机、</w:t>
      </w:r>
      <w:r>
        <w:rPr>
          <w:rFonts w:hint="default" w:ascii="Times New Roman" w:hAnsi="Times New Roman" w:cs="Times New Roman"/>
          <w:color w:val="auto"/>
          <w:lang w:val="en-US" w:eastAsia="zh-CN"/>
        </w:rPr>
        <w:t>压缩</w:t>
      </w:r>
      <w:r>
        <w:rPr>
          <w:rFonts w:hint="default" w:ascii="Times New Roman" w:hAnsi="Times New Roman" w:cs="Times New Roman"/>
          <w:color w:val="auto"/>
        </w:rPr>
        <w:t>机等，主要噪声源强均在</w:t>
      </w:r>
      <w:r>
        <w:rPr>
          <w:rFonts w:hint="default" w:ascii="Times New Roman" w:hAnsi="Times New Roman" w:cs="Times New Roman"/>
          <w:color w:val="auto"/>
          <w:lang w:val="en-US" w:eastAsia="zh-CN"/>
        </w:rPr>
        <w:t>80</w:t>
      </w:r>
      <w:r>
        <w:rPr>
          <w:rFonts w:hint="default" w:ascii="Times New Roman" w:hAnsi="Times New Roman" w:cs="Times New Roman"/>
          <w:color w:val="auto"/>
        </w:rPr>
        <w:t>～90dB(A</w:t>
      </w:r>
      <w:r>
        <w:rPr>
          <w:rFonts w:hint="default" w:ascii="Times New Roman" w:hAnsi="Times New Roman" w:cs="Times New Roman"/>
          <w:color w:val="auto"/>
          <w:lang w:eastAsia="zh-CN"/>
        </w:rPr>
        <w:t>）</w:t>
      </w:r>
      <w:r>
        <w:rPr>
          <w:rFonts w:hint="default" w:ascii="Times New Roman" w:hAnsi="Times New Roman" w:cs="Times New Roman"/>
          <w:color w:val="auto"/>
        </w:rPr>
        <w:t>之间</w:t>
      </w:r>
      <w:r>
        <w:rPr>
          <w:rFonts w:hint="default" w:ascii="Times New Roman" w:hAnsi="Times New Roman" w:cs="Times New Roman"/>
          <w:color w:val="auto"/>
          <w:lang w:eastAsia="zh-CN"/>
        </w:rPr>
        <w:t>。</w:t>
      </w:r>
      <w:r>
        <w:rPr>
          <w:rFonts w:hint="default" w:ascii="Times New Roman" w:hAnsi="Times New Roman" w:cs="Times New Roman"/>
          <w:color w:val="auto"/>
        </w:rPr>
        <w:t>选用低噪声设备；</w:t>
      </w:r>
      <w:r>
        <w:rPr>
          <w:rFonts w:hint="default" w:ascii="Times New Roman" w:hAnsi="Times New Roman" w:cs="Times New Roman"/>
          <w:color w:val="auto"/>
          <w:lang w:val="en-US" w:eastAsia="zh-CN"/>
        </w:rPr>
        <w:t>基础减振及消音、隔声</w:t>
      </w:r>
      <w:r>
        <w:rPr>
          <w:rFonts w:hint="default" w:ascii="Times New Roman" w:hAnsi="Times New Roman" w:cs="Times New Roman"/>
          <w:color w:val="auto"/>
        </w:rPr>
        <w:t>；厂区合理布局</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设备柔性连接；提高设备安装精度；距离衰减后，厂界昼、夜间噪声能够实现达标排放，噪声治理措施可行。</w:t>
      </w:r>
    </w:p>
    <w:p w14:paraId="62E8A48E">
      <w:pPr>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六、</w:t>
      </w:r>
      <w:r>
        <w:rPr>
          <w:rFonts w:hint="default" w:ascii="Times New Roman" w:hAnsi="Times New Roman" w:cs="Times New Roman"/>
          <w:b/>
          <w:bCs/>
          <w:color w:val="auto"/>
        </w:rPr>
        <w:t>环境影响评价</w:t>
      </w:r>
    </w:p>
    <w:p w14:paraId="23DEBDFD">
      <w:pPr>
        <w:bidi w:val="0"/>
        <w:rPr>
          <w:rFonts w:hint="default" w:ascii="Times New Roman" w:hAnsi="Times New Roman" w:cs="Times New Roman"/>
          <w:color w:val="auto"/>
        </w:rPr>
      </w:pPr>
      <w:bookmarkStart w:id="76" w:name="_Toc32204"/>
      <w:r>
        <w:rPr>
          <w:rFonts w:hint="default" w:ascii="Times New Roman" w:hAnsi="Times New Roman" w:cs="Times New Roman"/>
          <w:color w:val="auto"/>
          <w:lang w:eastAsia="zh-CN"/>
        </w:rPr>
        <w:t>（</w:t>
      </w:r>
      <w:r>
        <w:rPr>
          <w:rFonts w:hint="default" w:ascii="Times New Roman" w:hAnsi="Times New Roman" w:cs="Times New Roman"/>
          <w:color w:val="auto"/>
        </w:rPr>
        <w:t>1</w:t>
      </w:r>
      <w:r>
        <w:rPr>
          <w:rFonts w:hint="default" w:ascii="Times New Roman" w:hAnsi="Times New Roman" w:cs="Times New Roman"/>
          <w:color w:val="auto"/>
          <w:lang w:eastAsia="zh-CN"/>
        </w:rPr>
        <w:t>）</w:t>
      </w:r>
      <w:r>
        <w:rPr>
          <w:rFonts w:hint="default" w:ascii="Times New Roman" w:hAnsi="Times New Roman" w:cs="Times New Roman"/>
          <w:color w:val="auto"/>
        </w:rPr>
        <w:t>环境空气影响评价</w:t>
      </w:r>
    </w:p>
    <w:p w14:paraId="2C60D4C1">
      <w:pPr>
        <w:bidi w:val="0"/>
        <w:rPr>
          <w:rFonts w:hint="default" w:ascii="Times New Roman" w:hAnsi="Times New Roman" w:cs="Times New Roman"/>
          <w:color w:val="auto"/>
        </w:rPr>
      </w:pPr>
      <w:r>
        <w:rPr>
          <w:rFonts w:hint="default" w:ascii="Times New Roman" w:hAnsi="Times New Roman" w:cs="Times New Roman"/>
          <w:color w:val="auto"/>
        </w:rPr>
        <w:t>经预测评价</w:t>
      </w:r>
      <w:r>
        <w:rPr>
          <w:rFonts w:hint="default" w:ascii="Times New Roman" w:hAnsi="Times New Roman" w:cs="Times New Roman"/>
          <w:color w:val="auto"/>
          <w:lang w:val="en-US" w:eastAsia="zh-CN"/>
        </w:rPr>
        <w:t>，从大气环境影响角度考虑，本项目对评价区环境空气质量的影响是可以接受的，即在切实落实各项环境保护治理措施的前提下，从环境空气影响角度考虑，该工程建设具有环境可行性。</w:t>
      </w:r>
    </w:p>
    <w:p w14:paraId="0F87AB81">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rPr>
        <w:t>2</w:t>
      </w:r>
      <w:r>
        <w:rPr>
          <w:rFonts w:hint="default" w:ascii="Times New Roman" w:hAnsi="Times New Roman" w:cs="Times New Roman"/>
          <w:color w:val="auto"/>
          <w:lang w:eastAsia="zh-CN"/>
        </w:rPr>
        <w:t>）</w:t>
      </w:r>
      <w:r>
        <w:rPr>
          <w:rFonts w:hint="default" w:ascii="Times New Roman" w:hAnsi="Times New Roman" w:cs="Times New Roman"/>
          <w:color w:val="auto"/>
        </w:rPr>
        <w:t>地表水环境影响</w:t>
      </w:r>
      <w:r>
        <w:rPr>
          <w:rFonts w:hint="default" w:ascii="Times New Roman" w:hAnsi="Times New Roman" w:cs="Times New Roman"/>
          <w:color w:val="auto"/>
          <w:lang w:eastAsia="zh-CN"/>
        </w:rPr>
        <w:t>评价</w:t>
      </w:r>
    </w:p>
    <w:p w14:paraId="4564B93B">
      <w:pPr>
        <w:bidi w:val="0"/>
        <w:rPr>
          <w:rFonts w:hint="default" w:ascii="Times New Roman" w:hAnsi="Times New Roman" w:cs="Times New Roman"/>
          <w:color w:val="auto"/>
        </w:rPr>
      </w:pPr>
      <w:r>
        <w:rPr>
          <w:rFonts w:hint="default" w:ascii="Times New Roman" w:hAnsi="Times New Roman" w:cs="Times New Roman"/>
          <w:color w:val="auto"/>
          <w:lang w:eastAsia="zh-CN"/>
        </w:rPr>
        <w:t>本项目</w:t>
      </w:r>
      <w:r>
        <w:rPr>
          <w:rFonts w:hint="default" w:ascii="Times New Roman" w:hAnsi="Times New Roman" w:cs="Times New Roman"/>
          <w:color w:val="auto"/>
        </w:rPr>
        <w:t>废水经厂区污水处理站处理达标后排入</w:t>
      </w:r>
      <w:r>
        <w:rPr>
          <w:rFonts w:hint="default" w:ascii="Times New Roman" w:hAnsi="Times New Roman" w:cs="Times New Roman"/>
          <w:color w:val="auto"/>
          <w:lang w:val="en-US" w:eastAsia="zh-CN"/>
        </w:rPr>
        <w:t>污水处理厂</w:t>
      </w:r>
      <w:r>
        <w:rPr>
          <w:rFonts w:hint="default" w:ascii="Times New Roman" w:hAnsi="Times New Roman" w:cs="Times New Roman"/>
          <w:color w:val="auto"/>
        </w:rPr>
        <w:t>，正常排放对污水处理厂负荷的影响较小，</w:t>
      </w:r>
      <w:r>
        <w:rPr>
          <w:rFonts w:hint="default" w:ascii="Times New Roman" w:hAnsi="Times New Roman" w:cs="Times New Roman"/>
          <w:color w:val="auto"/>
          <w:lang w:val="en-US" w:eastAsia="zh-CN"/>
        </w:rPr>
        <w:t>外排废水</w:t>
      </w:r>
      <w:r>
        <w:rPr>
          <w:rFonts w:hint="default" w:ascii="Times New Roman" w:hAnsi="Times New Roman" w:cs="Times New Roman"/>
          <w:color w:val="auto"/>
        </w:rPr>
        <w:t>经稀释和自然降解后，对周围地表水环境影响较小。</w:t>
      </w:r>
    </w:p>
    <w:p w14:paraId="436A4F4B">
      <w:pPr>
        <w:bidi w:val="0"/>
        <w:rPr>
          <w:rFonts w:hint="default" w:ascii="Times New Roman" w:hAnsi="Times New Roman" w:cs="Times New Roman"/>
          <w:color w:val="auto"/>
          <w:lang w:eastAsia="zh-CN"/>
        </w:rPr>
      </w:pPr>
      <w:r>
        <w:rPr>
          <w:rFonts w:hint="eastAsia" w:cs="Times New Roman"/>
          <w:color w:val="auto"/>
          <w:lang w:eastAsia="zh-CN"/>
        </w:rPr>
        <w:t>（</w:t>
      </w:r>
      <w:r>
        <w:rPr>
          <w:rFonts w:hint="eastAsia" w:cs="Times New Roman"/>
          <w:color w:val="auto"/>
          <w:lang w:val="en-US" w:eastAsia="zh-CN"/>
        </w:rPr>
        <w:t>3</w:t>
      </w:r>
      <w:r>
        <w:rPr>
          <w:rFonts w:hint="eastAsia" w:cs="Times New Roman"/>
          <w:color w:val="auto"/>
          <w:lang w:eastAsia="zh-CN"/>
        </w:rPr>
        <w:t>）</w:t>
      </w:r>
      <w:r>
        <w:rPr>
          <w:rFonts w:hint="default" w:ascii="Times New Roman" w:hAnsi="Times New Roman" w:cs="Times New Roman"/>
          <w:color w:val="auto"/>
        </w:rPr>
        <w:t>地下水环境影响</w:t>
      </w:r>
      <w:r>
        <w:rPr>
          <w:rFonts w:hint="default" w:ascii="Times New Roman" w:hAnsi="Times New Roman" w:cs="Times New Roman"/>
          <w:color w:val="auto"/>
          <w:lang w:eastAsia="zh-CN"/>
        </w:rPr>
        <w:t>评价</w:t>
      </w:r>
    </w:p>
    <w:p w14:paraId="0B7B7A1B">
      <w:pPr>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本项目</w:t>
      </w:r>
      <w:r>
        <w:rPr>
          <w:rFonts w:hint="default" w:ascii="Times New Roman" w:hAnsi="Times New Roman" w:cs="Times New Roman"/>
          <w:color w:val="auto"/>
        </w:rPr>
        <w:t>污水处理站、危废</w:t>
      </w:r>
      <w:r>
        <w:rPr>
          <w:rFonts w:hint="default" w:ascii="Times New Roman" w:hAnsi="Times New Roman" w:cs="Times New Roman"/>
          <w:color w:val="auto"/>
          <w:lang w:val="en-US" w:eastAsia="zh-CN"/>
        </w:rPr>
        <w:t>暂存间、事故水池、初期雨水池均按规定作为重点防渗区，可以有效地防止对厂区附近地下水造成污染，本项目不会对周围地下水造成明显影响，不会影响当地地下水原有利用价值。</w:t>
      </w:r>
    </w:p>
    <w:p w14:paraId="509AA367">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rPr>
        <w:t>4</w:t>
      </w:r>
      <w:r>
        <w:rPr>
          <w:rFonts w:hint="default" w:ascii="Times New Roman" w:hAnsi="Times New Roman" w:cs="Times New Roman"/>
          <w:color w:val="auto"/>
          <w:lang w:eastAsia="zh-CN"/>
        </w:rPr>
        <w:t>）</w:t>
      </w:r>
      <w:r>
        <w:rPr>
          <w:rFonts w:hint="default" w:ascii="Times New Roman" w:hAnsi="Times New Roman" w:cs="Times New Roman"/>
          <w:color w:val="auto"/>
        </w:rPr>
        <w:t>声环境影响</w:t>
      </w:r>
      <w:r>
        <w:rPr>
          <w:rFonts w:hint="default" w:ascii="Times New Roman" w:hAnsi="Times New Roman" w:cs="Times New Roman"/>
          <w:color w:val="auto"/>
          <w:lang w:eastAsia="zh-CN"/>
        </w:rPr>
        <w:t>评价</w:t>
      </w:r>
    </w:p>
    <w:p w14:paraId="4A075454">
      <w:pPr>
        <w:bidi w:val="0"/>
        <w:rPr>
          <w:rFonts w:hint="default" w:ascii="Times New Roman" w:hAnsi="Times New Roman" w:cs="Times New Roman"/>
          <w:color w:val="auto"/>
        </w:rPr>
      </w:pPr>
      <w:r>
        <w:rPr>
          <w:rFonts w:hint="default" w:ascii="Times New Roman" w:hAnsi="Times New Roman" w:cs="Times New Roman"/>
          <w:color w:val="auto"/>
          <w:lang w:eastAsia="zh-CN"/>
        </w:rPr>
        <w:t>本项目</w:t>
      </w:r>
      <w:r>
        <w:rPr>
          <w:rFonts w:hint="default" w:ascii="Times New Roman" w:hAnsi="Times New Roman" w:cs="Times New Roman"/>
          <w:color w:val="auto"/>
        </w:rPr>
        <w:t>建成后，在采取隔声、消音、减振、吸声等治理措施后，经距离衰减，各厂界昼、夜间噪声预测值均满足《工业企业厂界环境噪声排放标准》</w:t>
      </w:r>
      <w:r>
        <w:rPr>
          <w:rFonts w:hint="default" w:ascii="Times New Roman" w:hAnsi="Times New Roman" w:cs="Times New Roman"/>
          <w:color w:val="auto"/>
          <w:lang w:eastAsia="zh-CN"/>
        </w:rPr>
        <w:t>（</w:t>
      </w:r>
      <w:r>
        <w:rPr>
          <w:rFonts w:hint="default" w:ascii="Times New Roman" w:hAnsi="Times New Roman" w:cs="Times New Roman"/>
          <w:color w:val="auto"/>
        </w:rPr>
        <w:t>GB12348-2008)3类标准，各厂界能够达标排放。</w:t>
      </w:r>
    </w:p>
    <w:p w14:paraId="6B756AB5">
      <w:pPr>
        <w:bidi w:val="0"/>
        <w:rPr>
          <w:rFonts w:hint="default" w:ascii="Times New Roman" w:hAnsi="Times New Roman" w:cs="Times New Roman"/>
          <w:color w:val="auto"/>
        </w:rPr>
      </w:pPr>
      <w:r>
        <w:rPr>
          <w:rFonts w:hint="default" w:ascii="Times New Roman" w:hAnsi="Times New Roman" w:cs="Times New Roman"/>
          <w:color w:val="auto"/>
          <w:lang w:val="en-US" w:eastAsia="zh-CN"/>
        </w:rPr>
        <w:t>（5）生态环境影响评价</w:t>
      </w:r>
    </w:p>
    <w:p w14:paraId="45FA5A18">
      <w:pPr>
        <w:bidi w:val="0"/>
        <w:rPr>
          <w:rFonts w:hint="default" w:ascii="Times New Roman" w:hAnsi="Times New Roman" w:cs="Times New Roman"/>
          <w:color w:val="auto"/>
        </w:rPr>
      </w:pPr>
      <w:r>
        <w:rPr>
          <w:rFonts w:hint="default" w:ascii="Times New Roman" w:hAnsi="Times New Roman" w:cs="Times New Roman"/>
          <w:color w:val="auto"/>
        </w:rPr>
        <w:t>拟建工程建设场地原有生态环境不敏感，项目建设将造成部分地表植被的破坏，项目占地面积较小，且破坏的少部分物种都是在区域环境内广泛分布的，在做好场地绿化和植被恢复的前提下，项目建设对生态环境的影响较小，可以为环境所接受。</w:t>
      </w:r>
    </w:p>
    <w:p w14:paraId="7EB009B8">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（6）固体废物环境影响分析</w:t>
      </w:r>
    </w:p>
    <w:p w14:paraId="55DEECCB">
      <w:pPr>
        <w:bidi w:val="0"/>
        <w:rPr>
          <w:rFonts w:hint="default" w:ascii="Times New Roman" w:hAnsi="Times New Roman" w:cs="Times New Roman"/>
          <w:color w:val="auto"/>
        </w:rPr>
      </w:pPr>
      <w:r>
        <w:rPr>
          <w:rFonts w:hint="default" w:ascii="Times New Roman" w:hAnsi="Times New Roman" w:cs="Times New Roman"/>
          <w:color w:val="auto"/>
          <w:lang w:val="en-US" w:eastAsia="zh-CN"/>
        </w:rPr>
        <w:t>本项目固体废物均得到妥善处置。</w:t>
      </w:r>
      <w:r>
        <w:rPr>
          <w:rFonts w:hint="default" w:ascii="Times New Roman" w:hAnsi="Times New Roman" w:cs="Times New Roman"/>
          <w:color w:val="auto"/>
        </w:rPr>
        <w:t>项目所产生的</w:t>
      </w:r>
      <w:r>
        <w:rPr>
          <w:rFonts w:hint="default" w:ascii="Times New Roman" w:hAnsi="Times New Roman" w:cs="Times New Roman"/>
          <w:color w:val="auto"/>
          <w:lang w:eastAsia="zh-CN"/>
        </w:rPr>
        <w:t>各类</w:t>
      </w:r>
      <w:r>
        <w:rPr>
          <w:rFonts w:hint="default" w:ascii="Times New Roman" w:hAnsi="Times New Roman" w:cs="Times New Roman"/>
          <w:color w:val="auto"/>
        </w:rPr>
        <w:t>固体废物在严格采取上述措施后对周围环境影响较小。</w:t>
      </w:r>
    </w:p>
    <w:p w14:paraId="297AFF88">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七、公众</w:t>
      </w:r>
      <w:bookmarkEnd w:id="76"/>
      <w:r>
        <w:rPr>
          <w:rFonts w:hint="default" w:ascii="Times New Roman" w:hAnsi="Times New Roman" w:cs="Times New Roman"/>
          <w:b/>
          <w:bCs/>
          <w:color w:val="auto"/>
          <w:lang w:val="en-US" w:eastAsia="zh-CN"/>
        </w:rPr>
        <w:t>参与</w:t>
      </w:r>
    </w:p>
    <w:p w14:paraId="53BCE15E">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环境影响评价公众参与办法》（生态环境部令第4号）要求，本项目位于肥城市化工产业园内，园区已依法开展了规划环境影响评价公众参与，且建设项目性质、规模等符合经生态环境主管部门组织审查通过的规划环境影响报告书和审查意见，免于首次环境影响评价信息公开程序，相关应当公开的内容纳入征求意见稿公开内容一并公开。</w:t>
      </w:r>
    </w:p>
    <w:p w14:paraId="4DC1ABE9">
      <w:pPr>
        <w:bidi w:val="0"/>
        <w:rPr>
          <w:rFonts w:hint="default" w:ascii="Times New Roman" w:hAnsi="Times New Roman" w:cs="Times New Roman"/>
          <w:color w:val="auto"/>
          <w:lang w:val="en-US" w:eastAsia="zh-CN"/>
        </w:rPr>
      </w:pPr>
      <w:r>
        <w:rPr>
          <w:rFonts w:hint="default" w:ascii="Times New Roman" w:hAnsi="Times New Roman" w:cs="Times New Roman"/>
          <w:color w:val="auto"/>
        </w:rPr>
        <w:t>征求意见稿公示的网络为</w:t>
      </w:r>
      <w:r>
        <w:rPr>
          <w:rFonts w:hint="default" w:ascii="Times New Roman" w:hAnsi="Times New Roman" w:cs="Times New Roman"/>
          <w:color w:val="auto"/>
          <w:lang w:val="en-US" w:eastAsia="zh-CN"/>
        </w:rPr>
        <w:t>山东阿斯德科技有限公司网站</w:t>
      </w:r>
      <w:r>
        <w:rPr>
          <w:rFonts w:hint="default" w:ascii="Times New Roman" w:hAnsi="Times New Roman" w:cs="Times New Roman"/>
          <w:color w:val="auto"/>
        </w:rPr>
        <w:t>，公示的</w:t>
      </w:r>
      <w:r>
        <w:rPr>
          <w:rFonts w:hint="default" w:ascii="Times New Roman" w:hAnsi="Times New Roman" w:cs="Times New Roman"/>
          <w:color w:val="auto"/>
          <w:lang w:val="en-US" w:eastAsia="zh-CN"/>
        </w:rPr>
        <w:t>发布</w:t>
      </w:r>
      <w:r>
        <w:rPr>
          <w:rFonts w:hint="default" w:ascii="Times New Roman" w:hAnsi="Times New Roman" w:cs="Times New Roman"/>
          <w:color w:val="auto"/>
        </w:rPr>
        <w:t>时间为202</w:t>
      </w:r>
      <w:r>
        <w:rPr>
          <w:rFonts w:hint="default" w:ascii="Times New Roman" w:hAnsi="Times New Roman" w:cs="Times New Roman"/>
          <w:color w:val="auto"/>
          <w:lang w:val="en-US" w:eastAsia="zh-CN"/>
        </w:rPr>
        <w:t>4</w:t>
      </w:r>
      <w:r>
        <w:rPr>
          <w:rFonts w:hint="default" w:ascii="Times New Roman" w:hAnsi="Times New Roman" w:cs="Times New Roman"/>
          <w:color w:val="auto"/>
        </w:rPr>
        <w:t>年</w:t>
      </w:r>
      <w:r>
        <w:rPr>
          <w:rFonts w:hint="default" w:ascii="Times New Roman" w:hAnsi="Times New Roman" w:cs="Times New Roman"/>
          <w:color w:val="auto"/>
          <w:lang w:val="en-US" w:eastAsia="zh-CN"/>
        </w:rPr>
        <w:t>1</w:t>
      </w:r>
      <w:r>
        <w:rPr>
          <w:rFonts w:hint="default" w:ascii="Times New Roman" w:hAnsi="Times New Roman" w:cs="Times New Roman"/>
          <w:color w:val="auto"/>
        </w:rPr>
        <w:t>月</w:t>
      </w:r>
      <w:r>
        <w:rPr>
          <w:rFonts w:hint="default" w:ascii="Times New Roman" w:hAnsi="Times New Roman" w:cs="Times New Roman"/>
          <w:color w:val="auto"/>
          <w:lang w:val="en-US" w:eastAsia="zh-CN"/>
        </w:rPr>
        <w:t>30</w:t>
      </w:r>
      <w:r>
        <w:rPr>
          <w:rFonts w:hint="default" w:ascii="Times New Roman" w:hAnsi="Times New Roman" w:cs="Times New Roman"/>
          <w:color w:val="auto"/>
        </w:rPr>
        <w:t>日，公示周期为5个工作日。在</w:t>
      </w:r>
      <w:r>
        <w:rPr>
          <w:rFonts w:hint="default" w:ascii="Times New Roman" w:hAnsi="Times New Roman" w:cs="Times New Roman"/>
          <w:color w:val="auto"/>
          <w:lang w:val="en-US" w:eastAsia="zh-CN"/>
        </w:rPr>
        <w:t>报纸“今日肥城”</w:t>
      </w:r>
      <w:r>
        <w:rPr>
          <w:rFonts w:hint="default" w:ascii="Times New Roman" w:hAnsi="Times New Roman" w:cs="Times New Roman"/>
          <w:color w:val="auto"/>
        </w:rPr>
        <w:t>进行了两次登报公示，第一次登报公示的时间为202</w:t>
      </w:r>
      <w:r>
        <w:rPr>
          <w:rFonts w:hint="default" w:ascii="Times New Roman" w:hAnsi="Times New Roman" w:cs="Times New Roman"/>
          <w:color w:val="auto"/>
          <w:lang w:val="en-US" w:eastAsia="zh-CN"/>
        </w:rPr>
        <w:t>4</w:t>
      </w:r>
      <w:r>
        <w:rPr>
          <w:rFonts w:hint="default" w:ascii="Times New Roman" w:hAnsi="Times New Roman" w:cs="Times New Roman"/>
          <w:color w:val="auto"/>
        </w:rPr>
        <w:t>年</w:t>
      </w:r>
      <w:r>
        <w:rPr>
          <w:rFonts w:hint="default" w:ascii="Times New Roman" w:hAnsi="Times New Roman" w:cs="Times New Roman"/>
          <w:color w:val="auto"/>
          <w:lang w:val="en-US" w:eastAsia="zh-CN"/>
        </w:rPr>
        <w:t>2</w:t>
      </w:r>
      <w:r>
        <w:rPr>
          <w:rFonts w:hint="default" w:ascii="Times New Roman" w:hAnsi="Times New Roman" w:cs="Times New Roman"/>
          <w:color w:val="auto"/>
        </w:rPr>
        <w:t>月</w:t>
      </w:r>
      <w:r>
        <w:rPr>
          <w:rFonts w:hint="default" w:ascii="Times New Roman" w:hAnsi="Times New Roman" w:cs="Times New Roman"/>
          <w:color w:val="auto"/>
          <w:lang w:val="en-US" w:eastAsia="zh-CN"/>
        </w:rPr>
        <w:t>3</w:t>
      </w:r>
      <w:r>
        <w:rPr>
          <w:rFonts w:hint="default" w:ascii="Times New Roman" w:hAnsi="Times New Roman" w:cs="Times New Roman"/>
          <w:color w:val="auto"/>
        </w:rPr>
        <w:t>日，第二次登报公示的时间为202</w:t>
      </w:r>
      <w:r>
        <w:rPr>
          <w:rFonts w:hint="default" w:ascii="Times New Roman" w:hAnsi="Times New Roman" w:cs="Times New Roman"/>
          <w:color w:val="auto"/>
          <w:lang w:val="en-US" w:eastAsia="zh-CN"/>
        </w:rPr>
        <w:t>4</w:t>
      </w:r>
      <w:r>
        <w:rPr>
          <w:rFonts w:hint="default" w:ascii="Times New Roman" w:hAnsi="Times New Roman" w:cs="Times New Roman"/>
          <w:color w:val="auto"/>
        </w:rPr>
        <w:t>年</w:t>
      </w:r>
      <w:r>
        <w:rPr>
          <w:rFonts w:hint="default" w:ascii="Times New Roman" w:hAnsi="Times New Roman" w:cs="Times New Roman"/>
          <w:color w:val="auto"/>
          <w:lang w:val="en-US" w:eastAsia="zh-CN"/>
        </w:rPr>
        <w:t>2</w:t>
      </w:r>
      <w:r>
        <w:rPr>
          <w:rFonts w:hint="default" w:ascii="Times New Roman" w:hAnsi="Times New Roman" w:cs="Times New Roman"/>
          <w:color w:val="auto"/>
        </w:rPr>
        <w:t>月</w:t>
      </w:r>
      <w:r>
        <w:rPr>
          <w:rFonts w:hint="default" w:ascii="Times New Roman" w:hAnsi="Times New Roman" w:cs="Times New Roman"/>
          <w:color w:val="auto"/>
          <w:lang w:val="en-US" w:eastAsia="zh-CN"/>
        </w:rPr>
        <w:t>6</w:t>
      </w:r>
      <w:r>
        <w:rPr>
          <w:rFonts w:hint="default" w:ascii="Times New Roman" w:hAnsi="Times New Roman" w:cs="Times New Roman"/>
          <w:color w:val="auto"/>
        </w:rPr>
        <w:t>日。</w:t>
      </w:r>
      <w:r>
        <w:rPr>
          <w:rFonts w:hint="default" w:ascii="Times New Roman" w:hAnsi="Times New Roman" w:cs="Times New Roman"/>
          <w:color w:val="auto"/>
          <w:lang w:val="en-US" w:eastAsia="zh-CN"/>
        </w:rPr>
        <w:t>征求意见稿报告书放于</w:t>
      </w:r>
      <w:r>
        <w:rPr>
          <w:rFonts w:hint="default" w:ascii="Times New Roman" w:hAnsi="Times New Roman" w:cs="Times New Roman"/>
          <w:color w:val="auto"/>
          <w:lang w:eastAsia="zh-CN"/>
        </w:rPr>
        <w:t>山东阿斯德科技有限公司</w:t>
      </w:r>
      <w:r>
        <w:rPr>
          <w:rFonts w:hint="default" w:ascii="Times New Roman" w:hAnsi="Times New Roman" w:cs="Times New Roman"/>
          <w:color w:val="auto"/>
        </w:rPr>
        <w:t>办公室，公示期间周围公众陆续前来查阅。</w:t>
      </w:r>
      <w:r>
        <w:rPr>
          <w:rFonts w:hint="default" w:ascii="Times New Roman" w:hAnsi="Times New Roman" w:cs="Times New Roman"/>
          <w:color w:val="auto"/>
          <w:lang w:val="en-US" w:eastAsia="zh-CN"/>
        </w:rPr>
        <w:t>本项目在征求意见期间，未收到环境影响评价公众意见表，未收到其他形式的公众意见。拟建项目并未收到质疑或反对性意见，未组织开展深度公众参与。</w:t>
      </w:r>
    </w:p>
    <w:p w14:paraId="73095F66">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拟建项目于2024年3月25日在山东阿斯德科技有限公司网站公示了拟报批的环境影响报告书全文和公众参与说明，其中公众参与说明包括公众参与的过程、范围和内容；公众意见收集整理和归纳分析情况；公众意见采纳情况，或者未采纳情况、理由及向公众反馈的情况等，符合《办法》要求。</w:t>
      </w:r>
    </w:p>
    <w:p w14:paraId="20196568">
      <w:pPr>
        <w:bidi w:val="0"/>
        <w:rPr>
          <w:rFonts w:hint="default" w:ascii="Times New Roman" w:hAnsi="Times New Roman" w:cs="Times New Roman"/>
          <w:color w:val="auto"/>
        </w:rPr>
      </w:pPr>
      <w:bookmarkStart w:id="77" w:name="_Toc151197562"/>
      <w:bookmarkStart w:id="78" w:name="_Toc151198576"/>
      <w:bookmarkStart w:id="79" w:name="_Toc153988134"/>
      <w:bookmarkStart w:id="80" w:name="_Toc91815326"/>
      <w:r>
        <w:rPr>
          <w:rFonts w:hint="default" w:ascii="Times New Roman" w:hAnsi="Times New Roman" w:cs="Times New Roman"/>
          <w:b/>
          <w:bCs/>
          <w:color w:val="auto"/>
          <w:lang w:val="en-US" w:eastAsia="zh-CN"/>
        </w:rPr>
        <w:t>八、污染防治措施技术经济论证</w:t>
      </w:r>
      <w:bookmarkEnd w:id="77"/>
      <w:bookmarkEnd w:id="78"/>
      <w:bookmarkEnd w:id="79"/>
      <w:bookmarkEnd w:id="80"/>
      <w:r>
        <w:rPr>
          <w:rFonts w:hint="default" w:ascii="Times New Roman" w:hAnsi="Times New Roman" w:cs="Times New Roman"/>
          <w:b/>
          <w:bCs/>
          <w:color w:val="auto"/>
          <w:lang w:val="en-US" w:eastAsia="zh-CN"/>
        </w:rPr>
        <w:t>结</w:t>
      </w:r>
      <w:r>
        <w:rPr>
          <w:rFonts w:hint="default" w:ascii="Times New Roman" w:hAnsi="Times New Roman" w:cs="Times New Roman"/>
          <w:b/>
          <w:bCs/>
          <w:color w:val="auto"/>
        </w:rPr>
        <w:t>论</w:t>
      </w:r>
    </w:p>
    <w:p w14:paraId="63595145">
      <w:pPr>
        <w:bidi w:val="0"/>
        <w:rPr>
          <w:rFonts w:hint="default" w:ascii="Times New Roman" w:hAnsi="Times New Roman" w:cs="Times New Roman"/>
          <w:color w:val="auto"/>
        </w:rPr>
      </w:pPr>
      <w:r>
        <w:rPr>
          <w:rFonts w:hint="default" w:ascii="Times New Roman" w:hAnsi="Times New Roman" w:cs="Times New Roman"/>
          <w:color w:val="auto"/>
          <w:lang w:eastAsia="zh-CN"/>
        </w:rPr>
        <w:t>本项目</w:t>
      </w:r>
      <w:r>
        <w:rPr>
          <w:rFonts w:hint="default" w:ascii="Times New Roman" w:hAnsi="Times New Roman" w:cs="Times New Roman"/>
          <w:color w:val="auto"/>
        </w:rPr>
        <w:t>所采取的各项环境保护措施在技术上是可行的，在经济上是合理的，能够确保污染物达标排放。</w:t>
      </w:r>
    </w:p>
    <w:p w14:paraId="7452B18E">
      <w:pPr>
        <w:bidi w:val="0"/>
        <w:rPr>
          <w:rFonts w:hint="default" w:ascii="Times New Roman" w:hAnsi="Times New Roman" w:cs="Times New Roman"/>
          <w:color w:val="auto"/>
        </w:rPr>
      </w:pPr>
      <w:r>
        <w:rPr>
          <w:rFonts w:hint="default" w:ascii="Times New Roman" w:hAnsi="Times New Roman" w:eastAsia="宋体" w:cs="Times New Roman"/>
          <w:b/>
          <w:bCs/>
          <w:color w:val="auto"/>
          <w:lang w:val="en-US" w:eastAsia="zh-CN"/>
        </w:rPr>
        <w:t>九、环境风险评价</w:t>
      </w:r>
    </w:p>
    <w:p w14:paraId="2682DB7C">
      <w:pPr>
        <w:bidi w:val="0"/>
        <w:rPr>
          <w:rFonts w:hint="default" w:ascii="Times New Roman" w:hAnsi="Times New Roman" w:cs="Times New Roman"/>
          <w:color w:val="auto"/>
        </w:rPr>
      </w:pPr>
      <w:r>
        <w:rPr>
          <w:rFonts w:hint="default" w:ascii="Times New Roman" w:hAnsi="Times New Roman" w:cs="Times New Roman"/>
          <w:color w:val="auto"/>
          <w:lang w:val="en-US" w:eastAsia="zh-CN"/>
        </w:rPr>
        <w:t>本项目相关风险源均不</w:t>
      </w:r>
      <w:r>
        <w:rPr>
          <w:rFonts w:hint="default" w:ascii="Times New Roman" w:hAnsi="Times New Roman" w:cs="Times New Roman"/>
          <w:color w:val="auto"/>
        </w:rPr>
        <w:t>构成重点风险源。</w:t>
      </w:r>
      <w:r>
        <w:rPr>
          <w:rFonts w:hint="default" w:ascii="Times New Roman" w:hAnsi="Times New Roman" w:cs="Times New Roman"/>
          <w:color w:val="auto"/>
          <w:lang w:eastAsia="zh-CN"/>
        </w:rPr>
        <w:t>本项目涉及的风险物质有</w:t>
      </w:r>
      <w:r>
        <w:rPr>
          <w:rFonts w:hint="default" w:ascii="Times New Roman" w:hAnsi="Times New Roman" w:cs="Times New Roman"/>
          <w:color w:val="auto"/>
          <w:lang w:val="en-US" w:eastAsia="zh-CN"/>
        </w:rPr>
        <w:t>一氧化碳、甲酸、废机油、氢气、二氧化硫、二氧化氮</w:t>
      </w:r>
      <w:r>
        <w:rPr>
          <w:rFonts w:hint="default" w:ascii="Times New Roman" w:hAnsi="Times New Roman" w:cs="Times New Roman"/>
          <w:color w:val="auto"/>
        </w:rPr>
        <w:t>等</w:t>
      </w:r>
      <w:r>
        <w:rPr>
          <w:rFonts w:hint="default" w:ascii="Times New Roman" w:hAnsi="Times New Roman" w:cs="Times New Roman"/>
          <w:color w:val="auto"/>
          <w:lang w:val="en-US" w:eastAsia="zh-CN"/>
        </w:rPr>
        <w:t>及</w:t>
      </w:r>
      <w:r>
        <w:rPr>
          <w:rFonts w:hint="default" w:ascii="Times New Roman" w:hAnsi="Times New Roman" w:cs="Times New Roman"/>
          <w:color w:val="auto"/>
        </w:rPr>
        <w:t>伴生/次生物主要涉及一氧化碳</w:t>
      </w:r>
      <w:r>
        <w:rPr>
          <w:rFonts w:hint="default" w:ascii="Times New Roman" w:hAnsi="Times New Roman" w:cs="Times New Roman"/>
          <w:color w:val="auto"/>
          <w:lang w:val="en-US" w:eastAsia="zh-CN"/>
        </w:rPr>
        <w:t>。本项目</w:t>
      </w:r>
      <w:r>
        <w:rPr>
          <w:rFonts w:hint="default" w:ascii="Times New Roman" w:hAnsi="Times New Roman" w:cs="Times New Roman"/>
          <w:color w:val="auto"/>
          <w:lang w:eastAsia="zh-CN"/>
        </w:rPr>
        <w:t>制定了大气风险防范措施（</w:t>
      </w:r>
      <w:r>
        <w:rPr>
          <w:rFonts w:hint="default" w:ascii="Times New Roman" w:hAnsi="Times New Roman" w:cs="Times New Roman"/>
          <w:color w:val="auto"/>
          <w:lang w:val="en-US" w:eastAsia="zh-CN"/>
        </w:rPr>
        <w:t>从布局、</w:t>
      </w:r>
      <w:r>
        <w:rPr>
          <w:rFonts w:hint="default" w:ascii="Times New Roman" w:hAnsi="Times New Roman" w:cs="Times New Roman"/>
          <w:color w:val="auto"/>
          <w:lang w:eastAsia="zh-CN"/>
        </w:rPr>
        <w:t>建筑安全、生产装置安全、危险化学品储运设施安全、有毒物质防护和紧急救援</w:t>
      </w:r>
      <w:r>
        <w:rPr>
          <w:rFonts w:hint="default" w:ascii="Times New Roman" w:hAnsi="Times New Roman" w:cs="Times New Roman"/>
          <w:color w:val="auto"/>
          <w:lang w:val="en-US" w:eastAsia="zh-CN"/>
        </w:rPr>
        <w:t>等方面制定</w:t>
      </w:r>
      <w:r>
        <w:rPr>
          <w:rFonts w:hint="default" w:ascii="Times New Roman" w:hAnsi="Times New Roman" w:cs="Times New Roman"/>
          <w:color w:val="auto"/>
          <w:lang w:eastAsia="zh-CN"/>
        </w:rPr>
        <w:t>措施）、地表水风险防范措施（</w:t>
      </w:r>
      <w:r>
        <w:rPr>
          <w:rFonts w:hint="default" w:ascii="Times New Roman" w:hAnsi="Times New Roman" w:cs="Times New Roman"/>
          <w:color w:val="auto"/>
          <w:lang w:val="en-US" w:eastAsia="zh-CN"/>
        </w:rPr>
        <w:t>现已建立“单元-厂区-园区/区域”的环境风险防控体系，对事故废水进行处理，确保非正常状态下事故废水不排入外环境。</w:t>
      </w:r>
      <w:r>
        <w:rPr>
          <w:rFonts w:hint="default" w:ascii="Times New Roman" w:hAnsi="Times New Roman" w:cs="Times New Roman"/>
          <w:color w:val="auto"/>
          <w:lang w:eastAsia="zh-CN"/>
        </w:rPr>
        <w:t>）和地下水风险防范措施（</w:t>
      </w:r>
      <w:r>
        <w:rPr>
          <w:rFonts w:hint="default" w:ascii="Times New Roman" w:hAnsi="Times New Roman" w:cs="Times New Roman"/>
          <w:color w:val="auto"/>
        </w:rPr>
        <w:t>源头控制和分区防渗措施</w:t>
      </w:r>
      <w:r>
        <w:rPr>
          <w:rFonts w:hint="default" w:ascii="Times New Roman" w:hAnsi="Times New Roman" w:cs="Times New Roman"/>
          <w:color w:val="auto"/>
          <w:lang w:eastAsia="zh-CN"/>
        </w:rPr>
        <w:t>）。本项目</w:t>
      </w:r>
      <w:r>
        <w:rPr>
          <w:rFonts w:hint="default" w:ascii="Times New Roman" w:hAnsi="Times New Roman" w:cs="Times New Roman"/>
          <w:color w:val="auto"/>
        </w:rPr>
        <w:t>实施后建设单位应按照《企业事业单位突发环境事件应急预案备案管理办法（试行）》编制应急预案，并按要求开展备案及应急演练。建设单</w:t>
      </w:r>
      <w:r>
        <w:rPr>
          <w:rFonts w:hint="default" w:ascii="Times New Roman" w:hAnsi="Times New Roman" w:cs="Times New Roman"/>
          <w:color w:val="auto"/>
          <w:lang w:eastAsia="zh-CN"/>
        </w:rPr>
        <w:t>位在</w:t>
      </w:r>
      <w:r>
        <w:rPr>
          <w:rFonts w:hint="default" w:ascii="Times New Roman" w:hAnsi="Times New Roman" w:cs="Times New Roman"/>
          <w:color w:val="auto"/>
        </w:rPr>
        <w:t>严格落实各项风险防范措施和风险应急预案的前提下，环境风险可防可控，项目建设是可行的。</w:t>
      </w:r>
    </w:p>
    <w:p w14:paraId="628324A9">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十、总量控制分析</w:t>
      </w:r>
    </w:p>
    <w:p w14:paraId="191FFC41">
      <w:pPr>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本项目</w:t>
      </w:r>
      <w:r>
        <w:rPr>
          <w:rFonts w:hint="default" w:ascii="Times New Roman" w:hAnsi="Times New Roman" w:cs="Times New Roman"/>
          <w:color w:val="auto"/>
          <w:lang w:val="en-US" w:eastAsia="zh-CN"/>
        </w:rPr>
        <w:t>建成后</w:t>
      </w:r>
      <w:r>
        <w:rPr>
          <w:rFonts w:hint="default" w:ascii="Times New Roman" w:hAnsi="Times New Roman" w:cs="Times New Roman"/>
          <w:color w:val="auto"/>
          <w:lang w:eastAsia="zh-CN"/>
        </w:rPr>
        <w:t>需求</w:t>
      </w:r>
      <w:r>
        <w:rPr>
          <w:rFonts w:hint="default" w:ascii="Times New Roman" w:hAnsi="Times New Roman" w:cs="Times New Roman"/>
          <w:color w:val="auto"/>
        </w:rPr>
        <w:t>总量</w:t>
      </w:r>
      <w:r>
        <w:rPr>
          <w:rFonts w:hint="default" w:ascii="Times New Roman" w:hAnsi="Times New Roman" w:cs="Times New Roman"/>
          <w:color w:val="auto"/>
          <w:lang w:eastAsia="zh-CN"/>
        </w:rPr>
        <w:t>：</w:t>
      </w:r>
      <w:r>
        <w:rPr>
          <w:rFonts w:hint="default" w:ascii="Times New Roman" w:hAnsi="Times New Roman" w:cs="Times New Roman"/>
          <w:color w:val="auto"/>
        </w:rPr>
        <w:t>NOx、颗粒物分别为</w:t>
      </w:r>
      <w:r>
        <w:rPr>
          <w:rFonts w:hint="default" w:ascii="Times New Roman" w:hAnsi="Times New Roman" w:cs="Times New Roman"/>
          <w:color w:val="auto"/>
          <w:lang w:val="en-US" w:eastAsia="zh-CN"/>
        </w:rPr>
        <w:t>0.69</w:t>
      </w:r>
      <w:r>
        <w:rPr>
          <w:rFonts w:hint="default" w:ascii="Times New Roman" w:hAnsi="Times New Roman" w:cs="Times New Roman"/>
          <w:color w:val="auto"/>
        </w:rPr>
        <w:t>t/a、</w:t>
      </w:r>
      <w:r>
        <w:rPr>
          <w:rFonts w:hint="default" w:ascii="Times New Roman" w:hAnsi="Times New Roman" w:cs="Times New Roman"/>
          <w:color w:val="auto"/>
          <w:lang w:val="en-US" w:eastAsia="zh-CN"/>
        </w:rPr>
        <w:t>0.34</w:t>
      </w:r>
      <w:r>
        <w:rPr>
          <w:rFonts w:hint="default" w:ascii="Times New Roman" w:hAnsi="Times New Roman" w:cs="Times New Roman"/>
          <w:color w:val="auto"/>
        </w:rPr>
        <w:t>t/a</w:t>
      </w:r>
      <w:r>
        <w:rPr>
          <w:rFonts w:hint="default" w:ascii="Times New Roman" w:hAnsi="Times New Roman" w:cs="Times New Roman"/>
          <w:color w:val="auto"/>
          <w:lang w:eastAsia="zh-CN"/>
        </w:rPr>
        <w:t>。</w:t>
      </w:r>
      <w:r>
        <w:rPr>
          <w:rFonts w:hint="default" w:ascii="Times New Roman" w:hAnsi="Times New Roman" w:cs="Times New Roman"/>
          <w:color w:val="auto"/>
        </w:rPr>
        <w:t>实行2倍削减替代，消减替代</w:t>
      </w:r>
      <w:r>
        <w:rPr>
          <w:rFonts w:hint="default" w:ascii="Times New Roman" w:hAnsi="Times New Roman" w:cs="Times New Roman"/>
          <w:color w:val="auto"/>
          <w:lang w:eastAsia="zh-CN"/>
        </w:rPr>
        <w:t>量：</w:t>
      </w:r>
      <w:r>
        <w:rPr>
          <w:rFonts w:hint="default" w:ascii="Times New Roman" w:hAnsi="Times New Roman" w:cs="Times New Roman"/>
          <w:color w:val="auto"/>
        </w:rPr>
        <w:t>NOx、颗粒物分别为</w:t>
      </w:r>
      <w:r>
        <w:rPr>
          <w:rFonts w:hint="default" w:ascii="Times New Roman" w:hAnsi="Times New Roman" w:cs="Times New Roman"/>
          <w:color w:val="auto"/>
          <w:lang w:val="en-US" w:eastAsia="zh-CN"/>
        </w:rPr>
        <w:t>1.38</w:t>
      </w:r>
      <w:r>
        <w:rPr>
          <w:rFonts w:hint="default" w:ascii="Times New Roman" w:hAnsi="Times New Roman" w:cs="Times New Roman"/>
          <w:color w:val="auto"/>
        </w:rPr>
        <w:t>t/a、</w:t>
      </w:r>
      <w:r>
        <w:rPr>
          <w:rFonts w:hint="default" w:ascii="Times New Roman" w:hAnsi="Times New Roman" w:cs="Times New Roman"/>
          <w:color w:val="auto"/>
          <w:lang w:val="en-US" w:eastAsia="zh-CN"/>
        </w:rPr>
        <w:t>0.68</w:t>
      </w:r>
      <w:r>
        <w:rPr>
          <w:rFonts w:hint="default" w:ascii="Times New Roman" w:hAnsi="Times New Roman" w:cs="Times New Roman"/>
          <w:color w:val="auto"/>
        </w:rPr>
        <w:t>t/a</w:t>
      </w:r>
      <w:r>
        <w:rPr>
          <w:rFonts w:hint="default" w:ascii="Times New Roman" w:hAnsi="Times New Roman" w:cs="Times New Roman"/>
          <w:color w:val="auto"/>
          <w:lang w:eastAsia="zh-CN"/>
        </w:rPr>
        <w:t>。</w:t>
      </w:r>
    </w:p>
    <w:p w14:paraId="59B90FB7">
      <w:pPr>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十一、清洁生产</w:t>
      </w:r>
    </w:p>
    <w:p w14:paraId="530A1F7E">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本项目</w:t>
      </w:r>
      <w:r>
        <w:rPr>
          <w:rFonts w:hint="default" w:ascii="Times New Roman" w:hAnsi="Times New Roman" w:cs="Times New Roman"/>
          <w:color w:val="auto"/>
        </w:rPr>
        <w:t>原辅料、产品均符合清洁生产要求；生产技术和工艺生产路线均采用国内先进水平；资源能耗可以达到国内先进水平；生产过程中产生的废气、废水等经采取处理措施均能实现达标排放，固体废物全部妥善处置；采取了合理的节能措施；</w:t>
      </w:r>
      <w:r>
        <w:rPr>
          <w:rFonts w:hint="default" w:ascii="Times New Roman" w:hAnsi="Times New Roman" w:cs="Times New Roman"/>
          <w:color w:val="auto"/>
          <w:lang w:eastAsia="zh-CN"/>
        </w:rPr>
        <w:t>本项目</w:t>
      </w:r>
      <w:r>
        <w:rPr>
          <w:rFonts w:hint="default" w:ascii="Times New Roman" w:hAnsi="Times New Roman" w:cs="Times New Roman"/>
          <w:color w:val="auto"/>
        </w:rPr>
        <w:t>清洁生产水平达到国内先进水平，总体符合清洁生产要求。</w:t>
      </w:r>
    </w:p>
    <w:p w14:paraId="032DA505">
      <w:pPr>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十二、</w:t>
      </w:r>
      <w:r>
        <w:rPr>
          <w:rFonts w:hint="default" w:ascii="Times New Roman" w:hAnsi="Times New Roman" w:cs="Times New Roman"/>
          <w:b/>
          <w:bCs/>
          <w:color w:val="auto"/>
        </w:rPr>
        <w:t>项目建设可行性分析</w:t>
      </w:r>
    </w:p>
    <w:p w14:paraId="3A8BE51B">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本项目属于允许建设项目，符合国家产业政策；本项目位于肥城市化工产业园内，</w:t>
      </w:r>
      <w:r>
        <w:rPr>
          <w:rFonts w:hint="default" w:ascii="Times New Roman" w:hAnsi="Times New Roman" w:cs="Times New Roman"/>
          <w:color w:val="auto"/>
        </w:rPr>
        <w:t>符合</w:t>
      </w:r>
      <w:r>
        <w:rPr>
          <w:rFonts w:hint="default" w:ascii="Times New Roman" w:hAnsi="Times New Roman" w:cs="Times New Roman"/>
          <w:color w:val="auto"/>
          <w:lang w:val="en-US" w:eastAsia="zh-CN"/>
        </w:rPr>
        <w:t>肥城市国土空间总体规划（2021—2035年）</w:t>
      </w:r>
      <w:r>
        <w:rPr>
          <w:rFonts w:hint="default" w:ascii="Times New Roman" w:hAnsi="Times New Roman" w:cs="Times New Roman"/>
          <w:color w:val="auto"/>
          <w:lang w:eastAsia="zh-CN"/>
        </w:rPr>
        <w:t>、肥城市化工产业园</w:t>
      </w:r>
      <w:r>
        <w:rPr>
          <w:rFonts w:hint="default" w:ascii="Times New Roman" w:hAnsi="Times New Roman" w:cs="Times New Roman"/>
          <w:color w:val="auto"/>
        </w:rPr>
        <w:t>规划</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水源地保护规划相关要求</w:t>
      </w:r>
      <w:r>
        <w:rPr>
          <w:rFonts w:hint="default" w:ascii="Times New Roman" w:hAnsi="Times New Roman" w:cs="Times New Roman"/>
          <w:color w:val="auto"/>
        </w:rPr>
        <w:t>等</w:t>
      </w:r>
      <w:r>
        <w:rPr>
          <w:rFonts w:hint="default" w:ascii="Times New Roman" w:hAnsi="Times New Roman" w:cs="Times New Roman"/>
          <w:color w:val="auto"/>
          <w:lang w:val="en-US" w:eastAsia="zh-CN"/>
        </w:rPr>
        <w:t>；本项目符合鲁环字〔2021〕58号、鲁环委办〔2021〕30号等文件要求；本项目符合园区“三线一单”和泰安市区域空间生态环境评价暨“三线一单”的要求；在落实好各项污染防治措施的前提下，经预测、评价，本项目投产后正常生产时对周围环境的影响可以接受，在发生事故时对周围村庄等敏感点不会造成急性严重伤害，综合考虑项目的各项内外部条件，本项目的建设是合理可行的。</w:t>
      </w:r>
    </w:p>
    <w:p w14:paraId="4E8D82DA">
      <w:pPr>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十三、</w:t>
      </w:r>
      <w:r>
        <w:rPr>
          <w:rFonts w:hint="default" w:ascii="Times New Roman" w:hAnsi="Times New Roman" w:cs="Times New Roman"/>
          <w:b/>
          <w:bCs/>
          <w:color w:val="auto"/>
        </w:rPr>
        <w:t>总结论</w:t>
      </w:r>
    </w:p>
    <w:p w14:paraId="02E3A6AB">
      <w:pPr>
        <w:bidi w:val="0"/>
        <w:rPr>
          <w:rFonts w:hint="default" w:ascii="Times New Roman" w:hAnsi="Times New Roman" w:cs="Times New Roman"/>
          <w:color w:val="auto"/>
        </w:rPr>
      </w:pPr>
      <w:r>
        <w:rPr>
          <w:rFonts w:hint="default" w:ascii="Times New Roman" w:hAnsi="Times New Roman" w:cs="Times New Roman"/>
          <w:color w:val="auto"/>
          <w:lang w:eastAsia="zh-CN"/>
        </w:rPr>
        <w:t>本项目</w:t>
      </w:r>
      <w:r>
        <w:rPr>
          <w:rFonts w:hint="default" w:ascii="Times New Roman" w:hAnsi="Times New Roman" w:cs="Times New Roman"/>
          <w:color w:val="auto"/>
        </w:rPr>
        <w:t>符合国家产业政策，符合</w:t>
      </w:r>
      <w:r>
        <w:rPr>
          <w:rFonts w:hint="default" w:ascii="Times New Roman" w:hAnsi="Times New Roman" w:cs="Times New Roman"/>
          <w:color w:val="auto"/>
          <w:lang w:val="en-US" w:eastAsia="zh-CN"/>
        </w:rPr>
        <w:t>肥城市国土空间总体规划（2021—2035年）</w:t>
      </w:r>
      <w:r>
        <w:rPr>
          <w:rFonts w:hint="default" w:ascii="Times New Roman" w:hAnsi="Times New Roman" w:cs="Times New Roman"/>
          <w:color w:val="auto"/>
          <w:lang w:eastAsia="zh-CN"/>
        </w:rPr>
        <w:t>、肥城市化工产业园</w:t>
      </w:r>
      <w:r>
        <w:rPr>
          <w:rFonts w:hint="default" w:ascii="Times New Roman" w:hAnsi="Times New Roman" w:cs="Times New Roman"/>
          <w:color w:val="auto"/>
        </w:rPr>
        <w:t>规划</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三线一单</w:t>
      </w:r>
      <w:r>
        <w:rPr>
          <w:rFonts w:hint="default" w:ascii="Times New Roman" w:hAnsi="Times New Roman" w:cs="Times New Roman"/>
          <w:color w:val="auto"/>
        </w:rPr>
        <w:t>等，满足达标排放、总量控制和清洁生产的要求；各项环保措施可行，项目建设对周围环境空气、地表水、地下水、噪声的影响较小。</w:t>
      </w:r>
    </w:p>
    <w:p w14:paraId="55EAE11F">
      <w:pPr>
        <w:bidi w:val="0"/>
        <w:rPr>
          <w:rFonts w:hint="default" w:ascii="Times New Roman" w:hAnsi="Times New Roman" w:cs="Times New Roman"/>
          <w:color w:val="auto"/>
        </w:rPr>
      </w:pPr>
      <w:r>
        <w:rPr>
          <w:rFonts w:hint="default" w:ascii="Times New Roman" w:hAnsi="Times New Roman" w:cs="Times New Roman"/>
          <w:color w:val="auto"/>
        </w:rPr>
        <w:t>从环境影响角度分析，</w:t>
      </w:r>
      <w:r>
        <w:rPr>
          <w:rFonts w:hint="default" w:ascii="Times New Roman" w:hAnsi="Times New Roman" w:cs="Times New Roman"/>
          <w:color w:val="auto"/>
          <w:lang w:eastAsia="zh-CN"/>
        </w:rPr>
        <w:t>本项目</w:t>
      </w:r>
      <w:r>
        <w:rPr>
          <w:rFonts w:hint="default" w:ascii="Times New Roman" w:hAnsi="Times New Roman" w:cs="Times New Roman"/>
          <w:color w:val="auto"/>
        </w:rPr>
        <w:t>的建设是可行的。</w:t>
      </w:r>
    </w:p>
    <w:p w14:paraId="0A55744F">
      <w:pPr>
        <w:pStyle w:val="9"/>
        <w:bidi w:val="0"/>
        <w:rPr>
          <w:rFonts w:hint="default" w:ascii="Times New Roman" w:hAnsi="Times New Roman" w:cs="Times New Roman"/>
          <w:color w:val="auto"/>
        </w:rPr>
      </w:pPr>
      <w:bookmarkStart w:id="81" w:name="_Toc23573"/>
      <w:r>
        <w:rPr>
          <w:rFonts w:hint="default" w:ascii="Times New Roman" w:hAnsi="Times New Roman" w:cs="Times New Roman"/>
          <w:color w:val="auto"/>
          <w:lang w:val="en-US" w:eastAsia="zh-CN"/>
        </w:rPr>
        <w:t xml:space="preserve">5.1.2 </w:t>
      </w:r>
      <w:r>
        <w:rPr>
          <w:rFonts w:hint="default" w:ascii="Times New Roman" w:hAnsi="Times New Roman" w:cs="Times New Roman"/>
          <w:color w:val="auto"/>
        </w:rPr>
        <w:t>建议</w:t>
      </w:r>
      <w:bookmarkEnd w:id="81"/>
    </w:p>
    <w:p w14:paraId="653B6932">
      <w:pPr>
        <w:bidi w:val="0"/>
        <w:rPr>
          <w:rFonts w:hint="default" w:ascii="Times New Roman" w:hAnsi="Times New Roman" w:cs="Times New Roman"/>
          <w:color w:val="auto"/>
          <w:lang w:eastAsia="zh-CN"/>
        </w:rPr>
      </w:pPr>
      <w:r>
        <w:rPr>
          <w:rFonts w:hint="eastAsia" w:ascii="Times New Roman" w:hAnsi="Times New Roman" w:cs="Times New Roman"/>
          <w:color w:val="auto"/>
          <w:lang w:eastAsia="zh-CN"/>
        </w:rPr>
        <w:t>（</w:t>
      </w:r>
      <w:r>
        <w:rPr>
          <w:rFonts w:hint="default" w:ascii="Times New Roman" w:hAnsi="Times New Roman" w:cs="Times New Roman"/>
          <w:color w:val="auto"/>
          <w:lang w:eastAsia="zh-CN"/>
        </w:rPr>
        <w:t>1）应严格执行“三同时”制度，把报告书提出的各项环保措施落到实处。</w:t>
      </w:r>
    </w:p>
    <w:p w14:paraId="2D21BCD6">
      <w:pPr>
        <w:bidi w:val="0"/>
        <w:rPr>
          <w:rFonts w:hint="default" w:ascii="Times New Roman" w:hAnsi="Times New Roman" w:cs="Times New Roman"/>
          <w:color w:val="auto"/>
        </w:rPr>
      </w:pPr>
      <w:r>
        <w:rPr>
          <w:rFonts w:hint="default" w:ascii="Times New Roman" w:hAnsi="Times New Roman" w:cs="Times New Roman"/>
          <w:color w:val="auto"/>
          <w:lang w:eastAsia="zh-CN"/>
        </w:rPr>
        <w:t>（2）加强对操作人员的岗位培训，严格生产工艺操作管理，还要严格安全管理</w:t>
      </w:r>
      <w:r>
        <w:rPr>
          <w:rFonts w:hint="default" w:ascii="Times New Roman" w:hAnsi="Times New Roman" w:cs="Times New Roman"/>
          <w:color w:val="auto"/>
        </w:rPr>
        <w:t>措施，及时检修管道设备仪表等。</w:t>
      </w:r>
    </w:p>
    <w:p w14:paraId="48765384">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3</w:t>
      </w:r>
      <w:r>
        <w:rPr>
          <w:rFonts w:hint="default" w:ascii="Times New Roman" w:hAnsi="Times New Roman" w:cs="Times New Roman"/>
          <w:color w:val="auto"/>
          <w:lang w:eastAsia="zh-CN"/>
        </w:rPr>
        <w:t>）</w:t>
      </w:r>
      <w:r>
        <w:rPr>
          <w:rFonts w:hint="default" w:ascii="Times New Roman" w:hAnsi="Times New Roman" w:cs="Times New Roman"/>
          <w:color w:val="auto"/>
        </w:rPr>
        <w:t>建立、健全厂内环保管理监测机构，对生产中各类污染物进行系统化监测，发现问题及时解决。在生产过程中，配备环境管理手册、程序文件及作业文件，对统计数据进行全面有效</w:t>
      </w:r>
      <w:r>
        <w:rPr>
          <w:rFonts w:hint="default" w:ascii="Times New Roman" w:hAnsi="Times New Roman" w:cs="Times New Roman"/>
          <w:color w:val="auto"/>
          <w:lang w:eastAsia="zh-CN"/>
        </w:rPr>
        <w:t>地</w:t>
      </w:r>
      <w:r>
        <w:rPr>
          <w:rFonts w:hint="default" w:ascii="Times New Roman" w:hAnsi="Times New Roman" w:cs="Times New Roman"/>
          <w:color w:val="auto"/>
        </w:rPr>
        <w:t>记录。</w:t>
      </w:r>
    </w:p>
    <w:p w14:paraId="4521EFCF">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4</w:t>
      </w:r>
      <w:r>
        <w:rPr>
          <w:rFonts w:hint="default" w:ascii="Times New Roman" w:hAnsi="Times New Roman" w:cs="Times New Roman"/>
          <w:color w:val="auto"/>
          <w:lang w:eastAsia="zh-CN"/>
        </w:rPr>
        <w:t>）</w:t>
      </w:r>
      <w:r>
        <w:rPr>
          <w:rFonts w:hint="default" w:ascii="Times New Roman" w:hAnsi="Times New Roman" w:cs="Times New Roman"/>
          <w:color w:val="auto"/>
        </w:rPr>
        <w:t>如原料、产品、工艺等发生变化，必须重新开展环境影响评价。</w:t>
      </w:r>
    </w:p>
    <w:p w14:paraId="0CD3EBC9">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5</w:t>
      </w:r>
      <w:r>
        <w:rPr>
          <w:rFonts w:hint="default" w:ascii="Times New Roman" w:hAnsi="Times New Roman" w:cs="Times New Roman"/>
          <w:color w:val="auto"/>
          <w:lang w:eastAsia="zh-CN"/>
        </w:rPr>
        <w:t>）</w:t>
      </w:r>
      <w:r>
        <w:rPr>
          <w:rFonts w:hint="default" w:ascii="Times New Roman" w:hAnsi="Times New Roman" w:cs="Times New Roman"/>
          <w:color w:val="auto"/>
        </w:rPr>
        <w:t>有关设备、管道、污水处理站和排水管应采用防腐材料和防渗漏措施。加强巡检，对跑冒滴漏问题及时发现、正确处理，避免非正常排放的发生。同时，加强危险废物的储存管理工作。</w:t>
      </w:r>
    </w:p>
    <w:p w14:paraId="5420FE53">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企业应按照ISO14000标准要求，定期开展清洁生产审核，逐步理顺全厂环境管理关系，抓好企业环境管理工作。同时应持续改进和提高环境管理水平</w:t>
      </w:r>
      <w:r>
        <w:rPr>
          <w:rFonts w:hint="default" w:ascii="Times New Roman" w:hAnsi="Times New Roman" w:cs="Times New Roman"/>
          <w:color w:val="auto"/>
          <w:lang w:eastAsia="zh-CN"/>
        </w:rPr>
        <w:t>。</w:t>
      </w:r>
    </w:p>
    <w:p w14:paraId="2DE52F46">
      <w:pPr>
        <w:pStyle w:val="8"/>
        <w:bidi w:val="0"/>
        <w:rPr>
          <w:rFonts w:hint="default" w:ascii="Times New Roman" w:hAnsi="Times New Roman" w:cs="Times New Roman"/>
          <w:color w:val="auto"/>
          <w:highlight w:val="none"/>
        </w:rPr>
      </w:pPr>
      <w:bookmarkStart w:id="82" w:name="_Toc31839"/>
      <w:r>
        <w:rPr>
          <w:rFonts w:hint="default" w:ascii="Times New Roman" w:hAnsi="Times New Roman" w:cs="Times New Roman"/>
          <w:color w:val="auto"/>
          <w:highlight w:val="none"/>
        </w:rPr>
        <w:t>5.2</w:t>
      </w:r>
      <w:bookmarkEnd w:id="73"/>
      <w:r>
        <w:rPr>
          <w:rFonts w:hint="default" w:ascii="Times New Roman" w:hAnsi="Times New Roman" w:cs="Times New Roman"/>
          <w:color w:val="auto"/>
          <w:highlight w:val="none"/>
        </w:rPr>
        <w:t xml:space="preserve"> 审批部门审批决定</w:t>
      </w:r>
      <w:bookmarkEnd w:id="82"/>
    </w:p>
    <w:p w14:paraId="5029557F">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根据《关于</w:t>
      </w:r>
      <w:r>
        <w:rPr>
          <w:rFonts w:hint="default" w:ascii="Times New Roman" w:hAnsi="Times New Roman" w:cs="Times New Roman"/>
          <w:color w:val="auto"/>
          <w:highlight w:val="none"/>
          <w:lang w:eastAsia="zh-CN"/>
        </w:rPr>
        <w:t>山东阿斯德科技有限公司5万吨/年CO羰基化法生产甲酸钙项目</w:t>
      </w:r>
      <w:r>
        <w:rPr>
          <w:rFonts w:hint="default" w:ascii="Times New Roman" w:hAnsi="Times New Roman" w:cs="Times New Roman"/>
          <w:color w:val="auto"/>
          <w:highlight w:val="none"/>
          <w:lang w:val="en-US" w:eastAsia="zh-CN"/>
        </w:rPr>
        <w:t>环境影响报告书的批复》（泰环境审〔2024〕20号），审批部门审批决定如下：</w:t>
      </w:r>
    </w:p>
    <w:p w14:paraId="412F5459">
      <w:pPr>
        <w:bidi w:val="0"/>
        <w:rPr>
          <w:rFonts w:hint="default" w:ascii="Times New Roman" w:hAnsi="Times New Roman" w:cs="Times New Roman"/>
          <w:color w:val="auto"/>
          <w:lang w:eastAsia="zh-CN"/>
        </w:rPr>
      </w:pPr>
      <w:r>
        <w:rPr>
          <w:rFonts w:hint="default" w:ascii="Times New Roman" w:hAnsi="Times New Roman" w:cs="Times New Roman"/>
          <w:color w:val="auto"/>
        </w:rPr>
        <w:t>山东阿斯德科技有限公司</w:t>
      </w:r>
      <w:r>
        <w:rPr>
          <w:rFonts w:hint="default" w:ascii="Times New Roman" w:hAnsi="Times New Roman" w:cs="Times New Roman"/>
          <w:color w:val="auto"/>
          <w:lang w:eastAsia="zh-CN"/>
        </w:rPr>
        <w:t>：</w:t>
      </w:r>
    </w:p>
    <w:p w14:paraId="456F3FC7">
      <w:pPr>
        <w:bidi w:val="0"/>
        <w:rPr>
          <w:rFonts w:hint="default" w:ascii="Times New Roman" w:hAnsi="Times New Roman" w:cs="Times New Roman"/>
          <w:color w:val="auto"/>
          <w:lang w:eastAsia="zh-CN"/>
        </w:rPr>
      </w:pPr>
      <w:r>
        <w:rPr>
          <w:rFonts w:hint="default" w:ascii="Times New Roman" w:hAnsi="Times New Roman" w:cs="Times New Roman"/>
          <w:color w:val="auto"/>
        </w:rPr>
        <w:t>你公司《山东阿斯德科技有限公司5万吨/年CO羰基化法生产甲酸钙项目环境影响报告书》收悉。经研究，批复如下</w:t>
      </w:r>
      <w:r>
        <w:rPr>
          <w:rFonts w:hint="default" w:ascii="Times New Roman" w:hAnsi="Times New Roman" w:cs="Times New Roman"/>
          <w:color w:val="auto"/>
          <w:lang w:eastAsia="zh-CN"/>
        </w:rPr>
        <w:t>：</w:t>
      </w:r>
    </w:p>
    <w:p w14:paraId="6F073BD1">
      <w:pPr>
        <w:bidi w:val="0"/>
        <w:rPr>
          <w:rFonts w:hint="default" w:ascii="Times New Roman" w:hAnsi="Times New Roman" w:cs="Times New Roman"/>
          <w:color w:val="auto"/>
        </w:rPr>
      </w:pPr>
      <w:r>
        <w:rPr>
          <w:rFonts w:hint="default" w:ascii="Times New Roman" w:hAnsi="Times New Roman" w:cs="Times New Roman"/>
          <w:color w:val="auto"/>
        </w:rPr>
        <w:t>该项目为改扩建项目，位于肥城化工产业园。项目总投资9012.38万元</w:t>
      </w:r>
      <w:r>
        <w:rPr>
          <w:rFonts w:hint="default" w:ascii="Times New Roman" w:hAnsi="Times New Roman" w:cs="Times New Roman"/>
          <w:color w:val="auto"/>
          <w:lang w:eastAsia="zh-CN"/>
        </w:rPr>
        <w:t>（</w:t>
      </w:r>
      <w:r>
        <w:rPr>
          <w:rFonts w:hint="default" w:ascii="Times New Roman" w:hAnsi="Times New Roman" w:cs="Times New Roman"/>
          <w:color w:val="auto"/>
        </w:rPr>
        <w:t>其中环保投资700万元</w:t>
      </w:r>
      <w:r>
        <w:rPr>
          <w:rFonts w:hint="default" w:ascii="Times New Roman" w:hAnsi="Times New Roman" w:cs="Times New Roman"/>
          <w:color w:val="auto"/>
          <w:lang w:eastAsia="zh-CN"/>
        </w:rPr>
        <w:t>）</w:t>
      </w:r>
      <w:r>
        <w:rPr>
          <w:rFonts w:hint="default" w:ascii="Times New Roman" w:hAnsi="Times New Roman" w:cs="Times New Roman"/>
          <w:color w:val="auto"/>
        </w:rPr>
        <w:t>，对现有3万吨/年甲酸钙装置进行升级改造，生产工艺由酸碱中和法变为一氧化碳和氢氧化钙羰基化法，更新部分设备，提升自动化水平，配套完善相关公用工程、辅助工程、储运工程、环保工程等。项目建成后，年产甲酸钙5万吨。</w:t>
      </w:r>
    </w:p>
    <w:p w14:paraId="2C8720BA">
      <w:pPr>
        <w:bidi w:val="0"/>
        <w:rPr>
          <w:rFonts w:hint="default" w:ascii="Times New Roman" w:hAnsi="Times New Roman" w:cs="Times New Roman"/>
          <w:color w:val="auto"/>
          <w:highlight w:val="yellow"/>
        </w:rPr>
      </w:pPr>
      <w:r>
        <w:rPr>
          <w:rFonts w:hint="default" w:ascii="Times New Roman" w:hAnsi="Times New Roman" w:cs="Times New Roman"/>
          <w:color w:val="auto"/>
        </w:rPr>
        <w:t>项目已在山东省投资项目在线审批监管平台备案，备案号</w:t>
      </w:r>
      <w:r>
        <w:rPr>
          <w:rFonts w:hint="default" w:ascii="Times New Roman" w:hAnsi="Times New Roman" w:cs="Times New Roman"/>
          <w:color w:val="auto"/>
          <w:lang w:eastAsia="zh-CN"/>
        </w:rPr>
        <w:t>：</w:t>
      </w:r>
      <w:r>
        <w:rPr>
          <w:rFonts w:hint="default" w:ascii="Times New Roman" w:hAnsi="Times New Roman" w:cs="Times New Roman"/>
          <w:color w:val="auto"/>
        </w:rPr>
        <w:t>2311-370983-07-02-467188。在全面落实报告书及本批复提出的环境保护措施后，主要污染物排放可达到核定的总量控制要求我局同意环境影响报告书中所列建设项目的地点、性质、规模、工艺和拟采取的环境保护措施。</w:t>
      </w:r>
    </w:p>
    <w:p w14:paraId="20291A9C">
      <w:pPr>
        <w:bidi w:val="0"/>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一、项目设计、建设及运营中应重点做好的工作</w:t>
      </w:r>
    </w:p>
    <w:p w14:paraId="3D900AFF">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（一）严格落实大气污染防治措施</w:t>
      </w:r>
    </w:p>
    <w:p w14:paraId="783FCB0F">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卸料间废气要经高效布袋除尘后，通过1根高23米、内径1.1米排气筒排放，废气排放须满足《区域性大气污染物综合排放标准》（DB37/2376-2019）表1一般控制区标准、《大气污染物综合排放标准》（GB16297-1996）表2标准。</w:t>
      </w:r>
    </w:p>
    <w:p w14:paraId="7272B183">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石灰料仓废气经仓顶自带高效布袋除尘器处理后，与经水浴除尘处理后的石灰消化废气，一并通过1根高23米、内径0.45米排气筒排放，废气排放须满足《区域性大气污染物综合排放标准》（DB37/2376-2019）表1一般控制区标准、《大气污染物综合排放标准》（GB16297-1996）表2标准。</w:t>
      </w:r>
    </w:p>
    <w:p w14:paraId="6D65B15C">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反应驰放气、闪蒸不凝气要引入厂区现有锅炉燃烧，燃烧废气经“低氮燃烧器+SCR脱硝+布袋除尘+氨法脱硫”处理后，通过现有1根高150米、内径5米排气筒排放，废气排放须满足《挥发性有机物排放标准第6部分：有机化工行业》（DB3712801.6-2018）表1标准、《火电厂大气污染物排放标准》（DB37/664-2019）表2标准。</w:t>
      </w:r>
    </w:p>
    <w:p w14:paraId="68115F62">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干燥废气、包装废气要经布袋除尘处理后，与离心废气一并经水洗塔洗涤处理后，通过现有1根高18米、内径0.45米排气筒排放，废气排放须满足《区域性大气污染物综合排放标准》（DB37/2376-2019）表1一般控制区标准、《大气污染物综合排放标准》（GB16297-1996）表2标准。</w:t>
      </w:r>
    </w:p>
    <w:p w14:paraId="38BE1FBD">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污水处理站污水池废气、污泥干燥间废气，要经活性炭吸附处理后，通过现有1根高22米、内径0.3米排气筒排放，废气排放须满足《有机化工企业污水处理厂（站）挥发性有机物及恶臭污染物排放标准》（DB37/3161-2018）表1标准、《恶臭污染物排放标准》（GB14554-1993）。</w:t>
      </w:r>
    </w:p>
    <w:p w14:paraId="66C8E33D">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6.危废暂存间废气要经活性炭吸附处理后，通过1根高15米、内径0.3米排气筒排放，废气排放须满足《挥发性有机物排放标准 第6部分：有机化工行业》（DB37/2801.6-2018）表1标准。</w:t>
      </w:r>
    </w:p>
    <w:p w14:paraId="15F3680F">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要严格落实报告书提出的无组织废气治理措施。采用DCS控制系统，装置物料输送均通过密闭管道进行；封闭卸料间，并收集卸料间废气处理后排放；对污水处理站部分池体密闭收集废气处理后排放；危废暂存间密闭收集废气处理后排放等，确保污染物厂界浓度满足《挥发性有机物排放标准第6部分：有机化工行业》（DB37/2801.6-2018）表3标准、《有机化工企业污水处理厂（站）挥发性有机物及恶臭污染物排放标准》（DB37/3161-2018）、《大气污染物综合排放标准》（GB16297-1996）表2标准、《恶臭污染物排放标准》（GB14554-1993）。另外，项目对 VOCs 无组织废气的控制和管理须满足《挥发性有机物无组织排放控制标准》（GB 37822-2019）。</w:t>
      </w:r>
    </w:p>
    <w:p w14:paraId="0E5ACB36">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（二）严格落实水污染防治措施</w:t>
      </w:r>
    </w:p>
    <w:p w14:paraId="7D353BD7">
      <w:pPr>
        <w:rPr>
          <w:rFonts w:hint="default" w:ascii="Times New Roman" w:hAnsi="Times New Roman" w:cs="Times New Roman"/>
          <w:color w:val="auto"/>
        </w:rPr>
      </w:pPr>
      <w:r>
        <w:rPr>
          <w:rFonts w:hint="default" w:ascii="Times New Roman" w:hAnsi="Times New Roman" w:cs="Times New Roman"/>
          <w:color w:val="auto"/>
          <w:lang w:val="en-US" w:eastAsia="zh-CN"/>
        </w:rPr>
        <w:t>项目要做到清污分流、雨污分流。水浴除尘废水、设备清洗废水、地面清洗废水、循环冷却排污水、脱盐水站排污水、锅炉排污水、化验室废水、经化粪池预处理的生活污水，要经厂区现有污水处理站处理满足《污水综合排放标准》（GB8978-1996）表4三级标准、肥城市泰西水处理有限公司污水处理厂进水水质要求后，经“一企一管”排至肥城市泰西水处理有限公司污水处理厂进一步处理。</w:t>
      </w:r>
    </w:p>
    <w:p w14:paraId="03B89DED">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（三）严格落实固体废物分类处置和综合利用措施</w:t>
      </w:r>
    </w:p>
    <w:p w14:paraId="4307259B">
      <w:pPr>
        <w:rPr>
          <w:rFonts w:hint="default" w:ascii="Times New Roman" w:hAnsi="Times New Roman" w:cs="Times New Roman"/>
          <w:color w:val="auto"/>
        </w:rPr>
      </w:pPr>
      <w:r>
        <w:rPr>
          <w:rFonts w:hint="default" w:ascii="Times New Roman" w:hAnsi="Times New Roman" w:cs="Times New Roman"/>
          <w:color w:val="auto"/>
        </w:rPr>
        <w:t>1.废机油、化验废物、废活性炭、废油桶等均为危险废物，要委托有资质单位安全处置，其在厂内的贮存场所须满足《危险废物贮存污染控制标准》</w:t>
      </w:r>
      <w:r>
        <w:rPr>
          <w:rFonts w:hint="default" w:ascii="Times New Roman" w:hAnsi="Times New Roman" w:cs="Times New Roman"/>
          <w:color w:val="auto"/>
          <w:lang w:eastAsia="zh-CN"/>
        </w:rPr>
        <w:t>（</w:t>
      </w:r>
      <w:r>
        <w:rPr>
          <w:rFonts w:hint="default" w:ascii="Times New Roman" w:hAnsi="Times New Roman" w:cs="Times New Roman"/>
          <w:color w:val="auto"/>
        </w:rPr>
        <w:t>GB18597-2023</w:t>
      </w:r>
      <w:r>
        <w:rPr>
          <w:rFonts w:hint="default" w:ascii="Times New Roman" w:hAnsi="Times New Roman" w:cs="Times New Roman"/>
          <w:color w:val="auto"/>
          <w:lang w:eastAsia="zh-CN"/>
        </w:rPr>
        <w:t>）</w:t>
      </w:r>
      <w:r>
        <w:rPr>
          <w:rFonts w:hint="default" w:ascii="Times New Roman" w:hAnsi="Times New Roman" w:cs="Times New Roman"/>
          <w:color w:val="auto"/>
        </w:rPr>
        <w:t>。污水站污泥要进行危废鉴别，并根据鉴别结果合理处置。鉴别前按危险废物进行管理暂存于危废间。</w:t>
      </w:r>
    </w:p>
    <w:p w14:paraId="6B9C47A3">
      <w:pPr>
        <w:rPr>
          <w:rFonts w:hint="default" w:ascii="Times New Roman" w:hAnsi="Times New Roman" w:cs="Times New Roman"/>
          <w:color w:val="auto"/>
        </w:rPr>
      </w:pPr>
      <w:r>
        <w:rPr>
          <w:rFonts w:hint="default" w:ascii="Times New Roman" w:hAnsi="Times New Roman" w:cs="Times New Roman"/>
          <w:color w:val="auto"/>
        </w:rPr>
        <w:t>2.石灰渣、甲酸钙过滤滤渣、废布袋要外运综合利用</w:t>
      </w:r>
    </w:p>
    <w:p w14:paraId="3BEAF65F">
      <w:pPr>
        <w:bidi w:val="0"/>
        <w:rPr>
          <w:rFonts w:hint="default" w:ascii="Times New Roman" w:hAnsi="Times New Roman" w:cs="Times New Roman"/>
          <w:color w:val="auto"/>
        </w:rPr>
      </w:pPr>
      <w:r>
        <w:rPr>
          <w:rFonts w:hint="default" w:ascii="Times New Roman" w:hAnsi="Times New Roman" w:cs="Times New Roman"/>
          <w:color w:val="auto"/>
        </w:rPr>
        <w:t>3.布袋除尘器收尘要回用于生产。</w:t>
      </w:r>
    </w:p>
    <w:p w14:paraId="7431F715">
      <w:pPr>
        <w:bidi w:val="0"/>
        <w:rPr>
          <w:rFonts w:hint="default" w:ascii="Times New Roman" w:hAnsi="Times New Roman" w:cs="Times New Roman"/>
          <w:color w:val="auto"/>
        </w:rPr>
      </w:pPr>
      <w:r>
        <w:rPr>
          <w:rFonts w:hint="default" w:ascii="Times New Roman" w:hAnsi="Times New Roman" w:cs="Times New Roman"/>
          <w:color w:val="auto"/>
        </w:rPr>
        <w:t>4.生活垃圾要定期清运。</w:t>
      </w:r>
    </w:p>
    <w:p w14:paraId="438ADFB3">
      <w:pPr>
        <w:bidi w:val="0"/>
        <w:rPr>
          <w:rFonts w:hint="default" w:ascii="Times New Roman" w:hAnsi="Times New Roman" w:cs="Times New Roman"/>
          <w:color w:val="auto"/>
        </w:rPr>
      </w:pPr>
      <w:r>
        <w:rPr>
          <w:rFonts w:hint="default" w:ascii="Times New Roman" w:hAnsi="Times New Roman" w:cs="Times New Roman"/>
          <w:color w:val="auto"/>
          <w:lang w:val="en-US" w:eastAsia="zh-CN"/>
        </w:rPr>
        <w:t>（四）严格落实噪声污染防治措施</w:t>
      </w:r>
    </w:p>
    <w:p w14:paraId="41655B66">
      <w:pPr>
        <w:bidi w:val="0"/>
        <w:rPr>
          <w:rFonts w:hint="default" w:ascii="Times New Roman" w:hAnsi="Times New Roman" w:cs="Times New Roman"/>
          <w:color w:val="auto"/>
        </w:rPr>
      </w:pPr>
      <w:r>
        <w:rPr>
          <w:rFonts w:hint="default" w:ascii="Times New Roman" w:hAnsi="Times New Roman" w:cs="Times New Roman"/>
          <w:color w:val="auto"/>
          <w:lang w:val="en-US" w:eastAsia="zh-CN"/>
        </w:rPr>
        <w:t>通过采取选用低噪设备、隔声、基础减振、消音、合理布局等措施，降低项目噪声排放对周边环境影响。项目厂界噪声排放须满足《工业企业厂界环境噪声排放标准》（GB12348-2008）3类标准要求。</w:t>
      </w:r>
    </w:p>
    <w:p w14:paraId="5A678670">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（五）严格落实各项生态环境安全责任</w:t>
      </w:r>
    </w:p>
    <w:p w14:paraId="01F38ECB">
      <w:pPr>
        <w:bidi w:val="0"/>
        <w:rPr>
          <w:rFonts w:hint="default" w:ascii="Times New Roman" w:hAnsi="Times New Roman" w:cs="Times New Roman"/>
          <w:color w:val="auto"/>
        </w:rPr>
      </w:pPr>
      <w:r>
        <w:rPr>
          <w:rFonts w:hint="default" w:ascii="Times New Roman" w:hAnsi="Times New Roman" w:cs="Times New Roman"/>
          <w:color w:val="auto"/>
          <w:lang w:val="en-US" w:eastAsia="zh-CN"/>
        </w:rPr>
        <w:t>要落实企业生态环境安全主体责任，将环保设施作为企业安全管理的重要组成部分，对环保设施开展安全风险辨识管理，健全内部管理责任制度，严格依据标准规范建设环保设施，把环保设施安全落实到生产经营和运维工作全过程。</w:t>
      </w:r>
    </w:p>
    <w:p w14:paraId="076E0F03">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（六）强化环境风险防范和应急措施</w:t>
      </w:r>
    </w:p>
    <w:p w14:paraId="4F18A1DC">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要严格落实报告书提出的各项环境风险事故防范措施，建立三级防控体系，制定环境风险应急预案并报当地生态环境部门备案。要与当地政府、其他相关部门应急预案做好衔接，定期进行应急培训和演练，有效防范和应对环境风险。要依托现有1座7500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的事故水池和1座378m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的初期雨水池，做好事故水和初期雨水收集，按要求设置围堰以及导流设施，确保事故状态下废水不对外环境造成影响。厂区要采取严格的分区防渗措施，防止污染地下水和土壤。</w:t>
      </w:r>
    </w:p>
    <w:p w14:paraId="655EEED6">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（七）落实环境管理制度</w:t>
      </w:r>
    </w:p>
    <w:p w14:paraId="027ABD17">
      <w:pPr>
        <w:bidi w:val="0"/>
        <w:rPr>
          <w:rFonts w:hint="default" w:ascii="Times New Roman" w:hAnsi="Times New Roman" w:cs="Times New Roman"/>
          <w:color w:val="auto"/>
        </w:rPr>
      </w:pPr>
      <w:r>
        <w:rPr>
          <w:rFonts w:hint="default" w:ascii="Times New Roman" w:hAnsi="Times New Roman" w:cs="Times New Roman"/>
          <w:color w:val="auto"/>
        </w:rPr>
        <w:t>1.要按照国家和地方有关规定设置规范的污染物排放口和固体废物堆放场，设立标志牌。</w:t>
      </w:r>
    </w:p>
    <w:p w14:paraId="303F609B">
      <w:pPr>
        <w:bidi w:val="0"/>
        <w:rPr>
          <w:rFonts w:hint="default" w:ascii="Times New Roman" w:hAnsi="Times New Roman" w:cs="Times New Roman"/>
          <w:color w:val="auto"/>
        </w:rPr>
      </w:pPr>
      <w:r>
        <w:rPr>
          <w:rFonts w:hint="default" w:ascii="Times New Roman" w:hAnsi="Times New Roman" w:cs="Times New Roman"/>
          <w:color w:val="auto"/>
        </w:rPr>
        <w:t>2.要落实报告书提出的环境管理及监测计划，建立跟踪监测制度，发现有超标现象要立即采取相应处置措施。</w:t>
      </w:r>
    </w:p>
    <w:p w14:paraId="51C4D831">
      <w:pPr>
        <w:bidi w:val="0"/>
        <w:rPr>
          <w:rFonts w:hint="default" w:ascii="Times New Roman" w:hAnsi="Times New Roman" w:cs="Times New Roman"/>
          <w:color w:val="auto"/>
        </w:rPr>
      </w:pPr>
      <w:r>
        <w:rPr>
          <w:rFonts w:hint="default" w:ascii="Times New Roman" w:hAnsi="Times New Roman" w:cs="Times New Roman"/>
          <w:color w:val="auto"/>
        </w:rPr>
        <w:t>3.要定期开展清洁生产审核，提高清洁生产水平。</w:t>
      </w:r>
    </w:p>
    <w:p w14:paraId="23805222">
      <w:pPr>
        <w:bidi w:val="0"/>
        <w:rPr>
          <w:rFonts w:hint="default" w:ascii="Times New Roman" w:hAnsi="Times New Roman" w:cs="Times New Roman"/>
          <w:color w:val="auto"/>
        </w:rPr>
      </w:pPr>
      <w:r>
        <w:rPr>
          <w:rFonts w:hint="default" w:ascii="Times New Roman" w:hAnsi="Times New Roman" w:cs="Times New Roman"/>
          <w:color w:val="auto"/>
        </w:rPr>
        <w:t>4.排气筒须按照规范要求设置永久采样孔、安装采样监测平台。</w:t>
      </w:r>
    </w:p>
    <w:p w14:paraId="3B4C8D03">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（八）严格落实污染物排放总量控制</w:t>
      </w:r>
    </w:p>
    <w:p w14:paraId="4643071C">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项目建成后，氮氧化物、颗粒物、挥发性有机物总量须分别控制在0.69ta、0.46t/a、0.12t/a之内。</w:t>
      </w:r>
    </w:p>
    <w:p w14:paraId="2DD719EB">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（九）强化环境信息公开与公众参与机制</w:t>
      </w:r>
    </w:p>
    <w:p w14:paraId="650F9BC0">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要按照《企业环境信息依法披露管理办法》（部令第24号）要求，落实建设项目信息公开主体责任，及时公开相关环境信息。要加强与周围公众的沟通，及时解决公众提出的环境问题，满足公众合理的环境诉求。</w:t>
      </w:r>
    </w:p>
    <w:p w14:paraId="2FD1BD78">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项目建设必须严格执行配套的环境保护设施与主体工程同时设计、同时施工、同时投入使用的“三同时”制度。项目竣工后，你公司须按规定程序办理该项目竣工环境保护验收，经验收合格后方可正式投入生产。</w:t>
      </w:r>
    </w:p>
    <w:p w14:paraId="06A11447">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三、建设项目的环境影响报告书经批准后，若该建设项目的性质、规模、地点、采用的生产工艺或者防治污染的措施等发生重大变动，且可能导致环境影响显著变化（特别是不利环境影响加重）的，要重新报批该项目环境影响报告书。自环境影响报告书批复文件批准之日起，如超过5年方决定开工建设的，环境影响报告书应当报我局重新审核。</w:t>
      </w:r>
    </w:p>
    <w:p w14:paraId="50369167">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四、你公司应在接到本批复后10个工作日内，将批复后的环境影响报告书送当地生态环境行政主管部门，并按规定接受各级生态环境行政主管部门的监督检查。</w:t>
      </w:r>
    </w:p>
    <w:p w14:paraId="7502F4E3">
      <w:pPr>
        <w:bidi w:val="0"/>
        <w:jc w:val="righ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泰安市生态环境局</w:t>
      </w:r>
    </w:p>
    <w:p w14:paraId="1EC22272">
      <w:pPr>
        <w:bidi w:val="0"/>
        <w:jc w:val="right"/>
        <w:rPr>
          <w:rFonts w:hint="default" w:ascii="Times New Roman" w:hAnsi="Times New Roman" w:cs="Times New Roman"/>
          <w:color w:val="auto"/>
          <w:lang w:val="en-US"/>
        </w:rPr>
      </w:pPr>
      <w:r>
        <w:rPr>
          <w:rFonts w:hint="default" w:ascii="Times New Roman" w:hAnsi="Times New Roman" w:cs="Times New Roman"/>
          <w:color w:val="auto"/>
          <w:lang w:val="en-US" w:eastAsia="zh-CN"/>
        </w:rPr>
        <w:t>2024年7月10日</w:t>
      </w:r>
    </w:p>
    <w:p w14:paraId="5C4AE241">
      <w:pPr>
        <w:rPr>
          <w:rFonts w:hint="default" w:ascii="Times New Roman" w:hAnsi="Times New Roman" w:cs="Times New Roman"/>
          <w:color w:val="auto"/>
        </w:rPr>
      </w:pPr>
    </w:p>
    <w:p w14:paraId="3C1C43B3">
      <w:pPr>
        <w:pStyle w:val="2"/>
        <w:rPr>
          <w:rFonts w:hint="default" w:ascii="Times New Roman" w:hAnsi="Times New Roman" w:cs="Times New Roman"/>
          <w:color w:val="auto"/>
        </w:rPr>
      </w:pPr>
    </w:p>
    <w:p w14:paraId="3B10B98A">
      <w:pPr>
        <w:rPr>
          <w:rFonts w:hint="default" w:ascii="Times New Roman" w:hAnsi="Times New Roman" w:cs="Times New Roman"/>
          <w:color w:val="auto"/>
        </w:rPr>
      </w:pPr>
    </w:p>
    <w:p w14:paraId="7FC954DE">
      <w:pPr>
        <w:pStyle w:val="2"/>
        <w:rPr>
          <w:rFonts w:hint="default" w:ascii="Times New Roman" w:hAnsi="Times New Roman" w:cs="Times New Roman"/>
          <w:color w:val="auto"/>
        </w:rPr>
      </w:pPr>
    </w:p>
    <w:p w14:paraId="57A7C76F">
      <w:pPr>
        <w:rPr>
          <w:rFonts w:hint="default" w:ascii="Times New Roman" w:hAnsi="Times New Roman" w:cs="Times New Roman"/>
          <w:color w:val="auto"/>
        </w:rPr>
      </w:pPr>
    </w:p>
    <w:p w14:paraId="20570151">
      <w:pPr>
        <w:pStyle w:val="2"/>
        <w:rPr>
          <w:rFonts w:hint="default" w:ascii="Times New Roman" w:hAnsi="Times New Roman" w:cs="Times New Roman"/>
          <w:color w:val="auto"/>
        </w:rPr>
      </w:pPr>
    </w:p>
    <w:p w14:paraId="4DA50269">
      <w:pPr>
        <w:rPr>
          <w:rFonts w:hint="default" w:ascii="Times New Roman" w:hAnsi="Times New Roman" w:cs="Times New Roman"/>
          <w:color w:val="auto"/>
          <w:highlight w:val="yellow"/>
        </w:rPr>
      </w:pPr>
    </w:p>
    <w:p w14:paraId="00A3C4AA">
      <w:pPr>
        <w:bidi w:val="0"/>
        <w:rPr>
          <w:rFonts w:hint="default" w:ascii="Times New Roman" w:hAnsi="Times New Roman" w:cs="Times New Roman"/>
          <w:color w:val="auto"/>
          <w:highlight w:val="yellow"/>
        </w:rPr>
        <w:sectPr>
          <w:headerReference r:id="rId29" w:type="default"/>
          <w:pgSz w:w="11905" w:h="16838"/>
          <w:pgMar w:top="1701" w:right="1417" w:bottom="1701" w:left="1701" w:header="879" w:footer="998" w:gutter="0"/>
          <w:pgBorders>
            <w:top w:val="none" w:sz="0" w:space="0"/>
            <w:left w:val="none" w:sz="0" w:space="0"/>
            <w:bottom w:val="none" w:sz="0" w:space="0"/>
            <w:right w:val="none" w:sz="0" w:space="0"/>
          </w:pgBorders>
          <w:pgNumType w:fmt="decimal"/>
          <w:cols w:space="0" w:num="1"/>
          <w:rtlGutter w:val="0"/>
          <w:docGrid w:linePitch="317" w:charSpace="0"/>
        </w:sectPr>
      </w:pPr>
    </w:p>
    <w:p w14:paraId="5999ED78">
      <w:pPr>
        <w:pStyle w:val="7"/>
        <w:bidi w:val="0"/>
        <w:jc w:val="center"/>
        <w:rPr>
          <w:rFonts w:hint="default" w:ascii="Times New Roman" w:hAnsi="Times New Roman" w:cs="Times New Roman"/>
          <w:color w:val="auto"/>
          <w:highlight w:val="none"/>
        </w:rPr>
      </w:pPr>
      <w:bookmarkStart w:id="83" w:name="_Toc27919"/>
      <w:r>
        <w:rPr>
          <w:rFonts w:hint="default" w:ascii="Times New Roman" w:hAnsi="Times New Roman" w:cs="Times New Roman"/>
          <w:color w:val="auto"/>
          <w:highlight w:val="none"/>
        </w:rPr>
        <w:t>第6章  验收</w:t>
      </w:r>
      <w:r>
        <w:rPr>
          <w:rFonts w:hint="default" w:ascii="Times New Roman" w:hAnsi="Times New Roman" w:cs="Times New Roman"/>
          <w:color w:val="auto"/>
          <w:highlight w:val="none"/>
          <w:lang w:val="en-US" w:eastAsia="zh-CN"/>
        </w:rPr>
        <w:t>执行</w:t>
      </w:r>
      <w:r>
        <w:rPr>
          <w:rFonts w:hint="default" w:ascii="Times New Roman" w:hAnsi="Times New Roman" w:cs="Times New Roman"/>
          <w:color w:val="auto"/>
          <w:highlight w:val="none"/>
        </w:rPr>
        <w:t>标准</w:t>
      </w:r>
      <w:bookmarkEnd w:id="83"/>
    </w:p>
    <w:p w14:paraId="3D4C935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根据对</w:t>
      </w: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项目主要污染源和污染物及环保设施运转情况的分析，确定本次验收主要监测内容为废气、废水、噪声。</w:t>
      </w:r>
    </w:p>
    <w:p w14:paraId="2EBA1EC6">
      <w:pPr>
        <w:pStyle w:val="8"/>
        <w:bidi w:val="0"/>
        <w:rPr>
          <w:rFonts w:hint="default" w:ascii="Times New Roman" w:hAnsi="Times New Roman" w:cs="Times New Roman"/>
          <w:color w:val="auto"/>
          <w:highlight w:val="none"/>
        </w:rPr>
      </w:pPr>
      <w:bookmarkStart w:id="84" w:name="_Toc524765576"/>
      <w:bookmarkStart w:id="85" w:name="_Toc50312916"/>
      <w:bookmarkStart w:id="86" w:name="_Toc7906"/>
      <w:bookmarkStart w:id="87" w:name="_Toc15488"/>
      <w:r>
        <w:rPr>
          <w:rFonts w:hint="default" w:ascii="Times New Roman" w:hAnsi="Times New Roman" w:cs="Times New Roman"/>
          <w:color w:val="auto"/>
          <w:highlight w:val="none"/>
        </w:rPr>
        <w:t>6.1</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废气</w:t>
      </w:r>
      <w:bookmarkEnd w:id="84"/>
      <w:bookmarkEnd w:id="85"/>
      <w:bookmarkEnd w:id="86"/>
      <w:r>
        <w:rPr>
          <w:rFonts w:hint="default" w:ascii="Times New Roman" w:hAnsi="Times New Roman" w:cs="Times New Roman"/>
          <w:color w:val="auto"/>
          <w:highlight w:val="none"/>
        </w:rPr>
        <w:t>污染物排放标准</w:t>
      </w:r>
      <w:bookmarkEnd w:id="87"/>
    </w:p>
    <w:p w14:paraId="28AEE256">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有组织及无组织废气污染物排放标准见表6.1-1</w:t>
      </w:r>
      <w:r>
        <w:rPr>
          <w:rFonts w:hint="default" w:ascii="Times New Roman" w:hAnsi="Times New Roman" w:cs="Times New Roman"/>
          <w:color w:val="auto"/>
          <w:highlight w:val="none"/>
        </w:rPr>
        <w:t>。</w:t>
      </w:r>
    </w:p>
    <w:p w14:paraId="68358876">
      <w:pPr>
        <w:pStyle w:val="40"/>
        <w:bidi w:val="0"/>
        <w:rPr>
          <w:rFonts w:hint="default" w:ascii="Times New Roman" w:hAnsi="Times New Roman" w:eastAsia="黑体" w:cs="Times New Roman"/>
          <w:color w:val="auto"/>
          <w:highlight w:val="none"/>
          <w:lang w:val="en-US" w:eastAsia="zh-CN"/>
        </w:rPr>
      </w:pPr>
      <w:r>
        <w:rPr>
          <w:rFonts w:hint="default" w:ascii="Times New Roman" w:hAnsi="Times New Roman" w:cs="Times New Roman"/>
          <w:color w:val="auto"/>
          <w:highlight w:val="none"/>
        </w:rPr>
        <w:t>表6.1-1</w:t>
      </w:r>
      <w:r>
        <w:rPr>
          <w:rFonts w:hint="default" w:ascii="Times New Roman" w:hAnsi="Times New Roman" w:cs="Times New Roman"/>
          <w:color w:val="auto"/>
          <w:highlight w:val="none"/>
          <w:lang w:val="en-US" w:eastAsia="zh-CN"/>
        </w:rPr>
        <w:t>（a）</w:t>
      </w:r>
      <w:r>
        <w:rPr>
          <w:rFonts w:hint="default" w:ascii="Times New Roman" w:hAnsi="Times New Roman" w:cs="Times New Roman"/>
          <w:color w:val="auto"/>
          <w:highlight w:val="none"/>
        </w:rPr>
        <w:t xml:space="preserve">  </w:t>
      </w:r>
      <w:bookmarkStart w:id="88" w:name="OLE_LINK27"/>
      <w:r>
        <w:rPr>
          <w:rFonts w:hint="default" w:ascii="Times New Roman" w:hAnsi="Times New Roman" w:cs="Times New Roman"/>
          <w:color w:val="auto"/>
          <w:highlight w:val="none"/>
          <w:lang w:val="en-US" w:eastAsia="zh-CN"/>
        </w:rPr>
        <w:t>废气有组织污染物</w:t>
      </w:r>
      <w:r>
        <w:rPr>
          <w:rFonts w:hint="default" w:ascii="Times New Roman" w:hAnsi="Times New Roman" w:cs="Times New Roman"/>
          <w:color w:val="auto"/>
          <w:highlight w:val="none"/>
        </w:rPr>
        <w:t>排放标准</w:t>
      </w:r>
      <w:bookmarkEnd w:id="88"/>
      <w:r>
        <w:rPr>
          <w:rFonts w:hint="default" w:ascii="Times New Roman" w:hAnsi="Times New Roman" w:cs="Times New Roman"/>
          <w:color w:val="auto"/>
          <w:highlight w:val="none"/>
          <w:lang w:val="en-US" w:eastAsia="zh-CN"/>
        </w:rPr>
        <w:t>一览表</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72"/>
        <w:gridCol w:w="1035"/>
        <w:gridCol w:w="1050"/>
        <w:gridCol w:w="1050"/>
        <w:gridCol w:w="4605"/>
      </w:tblGrid>
      <w:tr w14:paraId="1597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08" w:type="pct"/>
            <w:vMerge w:val="restart"/>
            <w:noWrap w:val="0"/>
            <w:tcMar>
              <w:top w:w="15" w:type="dxa"/>
              <w:left w:w="15" w:type="dxa"/>
              <w:right w:w="15" w:type="dxa"/>
            </w:tcMar>
            <w:vAlign w:val="center"/>
          </w:tcPr>
          <w:p w14:paraId="550F75BD">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排气筒编号</w:t>
            </w:r>
          </w:p>
        </w:tc>
        <w:tc>
          <w:tcPr>
            <w:tcW w:w="587" w:type="pct"/>
            <w:vMerge w:val="restart"/>
            <w:noWrap w:val="0"/>
            <w:tcMar>
              <w:top w:w="15" w:type="dxa"/>
              <w:left w:w="15" w:type="dxa"/>
              <w:right w:w="15" w:type="dxa"/>
            </w:tcMar>
            <w:vAlign w:val="center"/>
          </w:tcPr>
          <w:p w14:paraId="0310A0B0">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191" w:type="pct"/>
            <w:gridSpan w:val="2"/>
            <w:noWrap w:val="0"/>
            <w:tcMar>
              <w:top w:w="15" w:type="dxa"/>
              <w:left w:w="15" w:type="dxa"/>
              <w:right w:w="15" w:type="dxa"/>
            </w:tcMar>
            <w:vAlign w:val="center"/>
          </w:tcPr>
          <w:p w14:paraId="289145DE">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w:t>
            </w:r>
          </w:p>
        </w:tc>
        <w:tc>
          <w:tcPr>
            <w:tcW w:w="2612" w:type="pct"/>
            <w:vMerge w:val="restart"/>
            <w:noWrap w:val="0"/>
            <w:tcMar>
              <w:top w:w="15" w:type="dxa"/>
              <w:left w:w="15" w:type="dxa"/>
              <w:right w:w="15" w:type="dxa"/>
            </w:tcMar>
            <w:vAlign w:val="center"/>
          </w:tcPr>
          <w:p w14:paraId="2447BF0C">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14:paraId="3F87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608" w:type="pct"/>
            <w:vMerge w:val="continue"/>
            <w:noWrap w:val="0"/>
            <w:tcMar>
              <w:top w:w="15" w:type="dxa"/>
              <w:left w:w="15" w:type="dxa"/>
              <w:right w:w="15" w:type="dxa"/>
            </w:tcMar>
            <w:vAlign w:val="center"/>
          </w:tcPr>
          <w:p w14:paraId="08C3A1E8">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587" w:type="pct"/>
            <w:vMerge w:val="continue"/>
            <w:noWrap w:val="0"/>
            <w:tcMar>
              <w:top w:w="15" w:type="dxa"/>
              <w:left w:w="15" w:type="dxa"/>
              <w:right w:w="15" w:type="dxa"/>
            </w:tcMar>
            <w:vAlign w:val="center"/>
          </w:tcPr>
          <w:p w14:paraId="5E21EF17">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c>
          <w:tcPr>
            <w:tcW w:w="595" w:type="pct"/>
            <w:noWrap w:val="0"/>
            <w:tcMar>
              <w:top w:w="15" w:type="dxa"/>
              <w:left w:w="15" w:type="dxa"/>
              <w:right w:w="15" w:type="dxa"/>
            </w:tcMar>
            <w:vAlign w:val="center"/>
          </w:tcPr>
          <w:p w14:paraId="75A4F484">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速率</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kg/h</w:t>
            </w:r>
            <w:r>
              <w:rPr>
                <w:rFonts w:hint="default" w:ascii="Times New Roman" w:hAnsi="Times New Roman" w:eastAsia="宋体" w:cs="Times New Roman"/>
                <w:color w:val="auto"/>
                <w:sz w:val="21"/>
                <w:szCs w:val="21"/>
                <w:lang w:eastAsia="zh-CN"/>
              </w:rPr>
              <w:t>）</w:t>
            </w:r>
          </w:p>
        </w:tc>
        <w:tc>
          <w:tcPr>
            <w:tcW w:w="595" w:type="pct"/>
            <w:noWrap w:val="0"/>
            <w:tcMar>
              <w:top w:w="15" w:type="dxa"/>
              <w:left w:w="15" w:type="dxa"/>
              <w:right w:w="15" w:type="dxa"/>
            </w:tcMar>
            <w:vAlign w:val="center"/>
          </w:tcPr>
          <w:p w14:paraId="6640A65D">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vertAlign w:val="superscript"/>
                <w:lang w:eastAsia="zh-CN"/>
              </w:rPr>
              <w:t>）</w:t>
            </w:r>
          </w:p>
        </w:tc>
        <w:tc>
          <w:tcPr>
            <w:tcW w:w="2612" w:type="pct"/>
            <w:vMerge w:val="continue"/>
            <w:noWrap w:val="0"/>
            <w:tcMar>
              <w:top w:w="15" w:type="dxa"/>
              <w:left w:w="15" w:type="dxa"/>
              <w:right w:w="15" w:type="dxa"/>
            </w:tcMar>
            <w:vAlign w:val="center"/>
          </w:tcPr>
          <w:p w14:paraId="7164947C">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r>
      <w:tr w14:paraId="708C9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08" w:type="pct"/>
            <w:noWrap w:val="0"/>
            <w:tcMar>
              <w:top w:w="15" w:type="dxa"/>
              <w:left w:w="15" w:type="dxa"/>
              <w:right w:w="15" w:type="dxa"/>
            </w:tcMar>
            <w:vAlign w:val="center"/>
          </w:tcPr>
          <w:p w14:paraId="26A59FB3">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P16</w:t>
            </w:r>
          </w:p>
        </w:tc>
        <w:tc>
          <w:tcPr>
            <w:tcW w:w="587" w:type="pct"/>
            <w:noWrap w:val="0"/>
            <w:tcMar>
              <w:top w:w="15" w:type="dxa"/>
              <w:left w:w="15" w:type="dxa"/>
              <w:right w:w="15" w:type="dxa"/>
            </w:tcMar>
            <w:vAlign w:val="center"/>
          </w:tcPr>
          <w:p w14:paraId="52770CD4">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595" w:type="pct"/>
            <w:noWrap w:val="0"/>
            <w:tcMar>
              <w:top w:w="15" w:type="dxa"/>
              <w:left w:w="15" w:type="dxa"/>
              <w:right w:w="15" w:type="dxa"/>
            </w:tcMar>
            <w:vAlign w:val="center"/>
          </w:tcPr>
          <w:p w14:paraId="0A579D8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11.03</w:t>
            </w:r>
          </w:p>
        </w:tc>
        <w:tc>
          <w:tcPr>
            <w:tcW w:w="595" w:type="pct"/>
            <w:noWrap w:val="0"/>
            <w:tcMar>
              <w:top w:w="15" w:type="dxa"/>
              <w:left w:w="15" w:type="dxa"/>
              <w:right w:w="15" w:type="dxa"/>
            </w:tcMar>
            <w:vAlign w:val="center"/>
          </w:tcPr>
          <w:p w14:paraId="3BBBD79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w:t>
            </w:r>
          </w:p>
        </w:tc>
        <w:tc>
          <w:tcPr>
            <w:tcW w:w="2612" w:type="pct"/>
            <w:noWrap w:val="0"/>
            <w:tcMar>
              <w:top w:w="15" w:type="dxa"/>
              <w:left w:w="15" w:type="dxa"/>
              <w:right w:w="15" w:type="dxa"/>
            </w:tcMar>
            <w:vAlign w:val="center"/>
          </w:tcPr>
          <w:p w14:paraId="04FAE5C4">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《区域性大气污染物综合排放标准》（DB37/ 2376-2019）表1</w:t>
            </w:r>
            <w:r>
              <w:rPr>
                <w:rFonts w:hint="default" w:ascii="Times New Roman" w:hAnsi="Times New Roman" w:eastAsia="宋体" w:cs="Times New Roman"/>
                <w:color w:val="auto"/>
                <w:sz w:val="21"/>
                <w:szCs w:val="21"/>
                <w:highlight w:val="none"/>
                <w:lang w:val="en-US" w:eastAsia="zh-CN"/>
              </w:rPr>
              <w:t>一般</w:t>
            </w:r>
            <w:r>
              <w:rPr>
                <w:rFonts w:hint="default" w:ascii="Times New Roman" w:hAnsi="Times New Roman" w:eastAsia="宋体" w:cs="Times New Roman"/>
                <w:color w:val="auto"/>
                <w:sz w:val="21"/>
                <w:szCs w:val="21"/>
                <w:highlight w:val="none"/>
              </w:rPr>
              <w:t>控制区</w:t>
            </w:r>
            <w:r>
              <w:rPr>
                <w:rFonts w:hint="default" w:ascii="Times New Roman" w:hAnsi="Times New Roman" w:eastAsia="宋体" w:cs="Times New Roman"/>
                <w:color w:val="auto"/>
                <w:sz w:val="21"/>
                <w:szCs w:val="21"/>
                <w:highlight w:val="none"/>
                <w:lang w:val="en-US" w:eastAsia="zh-CN"/>
              </w:rPr>
              <w:t>标准、</w:t>
            </w:r>
            <w:r>
              <w:rPr>
                <w:rFonts w:hint="default" w:ascii="Times New Roman" w:hAnsi="Times New Roman" w:eastAsia="宋体" w:cs="Times New Roman"/>
                <w:color w:val="auto"/>
                <w:sz w:val="21"/>
                <w:szCs w:val="21"/>
                <w:highlight w:val="none"/>
              </w:rPr>
              <w:t>《大气污染</w:t>
            </w:r>
            <w:r>
              <w:rPr>
                <w:rFonts w:hint="default" w:ascii="Times New Roman" w:hAnsi="Times New Roman" w:eastAsia="宋体" w:cs="Times New Roman"/>
                <w:color w:val="auto"/>
                <w:sz w:val="21"/>
                <w:szCs w:val="21"/>
                <w:highlight w:val="none"/>
                <w:lang w:val="en-US" w:eastAsia="zh-CN"/>
              </w:rPr>
              <w:t>物</w:t>
            </w:r>
            <w:r>
              <w:rPr>
                <w:rFonts w:hint="default" w:ascii="Times New Roman" w:hAnsi="Times New Roman" w:eastAsia="宋体" w:cs="Times New Roman"/>
                <w:color w:val="auto"/>
                <w:sz w:val="21"/>
                <w:szCs w:val="21"/>
                <w:highlight w:val="none"/>
              </w:rPr>
              <w:t>综合排放标准》（GB16297-1996）表2</w:t>
            </w:r>
            <w:r>
              <w:rPr>
                <w:rFonts w:hint="default" w:ascii="Times New Roman" w:hAnsi="Times New Roman" w:eastAsia="宋体" w:cs="Times New Roman"/>
                <w:color w:val="auto"/>
                <w:sz w:val="21"/>
                <w:szCs w:val="21"/>
                <w:highlight w:val="none"/>
                <w:lang w:val="en-US" w:eastAsia="zh-CN"/>
              </w:rPr>
              <w:t>标准</w:t>
            </w:r>
          </w:p>
        </w:tc>
      </w:tr>
      <w:tr w14:paraId="42113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08" w:type="pct"/>
            <w:noWrap w:val="0"/>
            <w:tcMar>
              <w:top w:w="15" w:type="dxa"/>
              <w:left w:w="15" w:type="dxa"/>
              <w:right w:w="15" w:type="dxa"/>
            </w:tcMar>
            <w:vAlign w:val="center"/>
          </w:tcPr>
          <w:p w14:paraId="32779C99">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P15</w:t>
            </w:r>
          </w:p>
        </w:tc>
        <w:tc>
          <w:tcPr>
            <w:tcW w:w="587" w:type="pct"/>
            <w:noWrap w:val="0"/>
            <w:tcMar>
              <w:top w:w="15" w:type="dxa"/>
              <w:left w:w="15" w:type="dxa"/>
              <w:right w:w="15" w:type="dxa"/>
            </w:tcMar>
            <w:vAlign w:val="center"/>
          </w:tcPr>
          <w:p w14:paraId="06DAAD0C">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595" w:type="pct"/>
            <w:noWrap w:val="0"/>
            <w:tcMar>
              <w:top w:w="15" w:type="dxa"/>
              <w:left w:w="15" w:type="dxa"/>
              <w:right w:w="15" w:type="dxa"/>
            </w:tcMar>
            <w:vAlign w:val="center"/>
          </w:tcPr>
          <w:p w14:paraId="2747C95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11.03</w:t>
            </w:r>
          </w:p>
        </w:tc>
        <w:tc>
          <w:tcPr>
            <w:tcW w:w="595" w:type="pct"/>
            <w:noWrap w:val="0"/>
            <w:tcMar>
              <w:top w:w="15" w:type="dxa"/>
              <w:left w:w="15" w:type="dxa"/>
              <w:right w:w="15" w:type="dxa"/>
            </w:tcMar>
            <w:vAlign w:val="center"/>
          </w:tcPr>
          <w:p w14:paraId="3EEB7AE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w:t>
            </w:r>
          </w:p>
        </w:tc>
        <w:tc>
          <w:tcPr>
            <w:tcW w:w="2612" w:type="pct"/>
            <w:noWrap w:val="0"/>
            <w:tcMar>
              <w:top w:w="15" w:type="dxa"/>
              <w:left w:w="15" w:type="dxa"/>
              <w:right w:w="15" w:type="dxa"/>
            </w:tcMar>
            <w:vAlign w:val="center"/>
          </w:tcPr>
          <w:p w14:paraId="412EC82D">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《区域性大气污染物综合排放标准》（DB37/ 2376-2019）表1</w:t>
            </w:r>
            <w:r>
              <w:rPr>
                <w:rFonts w:hint="default" w:ascii="Times New Roman" w:hAnsi="Times New Roman" w:eastAsia="宋体" w:cs="Times New Roman"/>
                <w:color w:val="auto"/>
                <w:sz w:val="21"/>
                <w:szCs w:val="21"/>
                <w:highlight w:val="none"/>
                <w:lang w:val="en-US" w:eastAsia="zh-CN"/>
              </w:rPr>
              <w:t>一般</w:t>
            </w:r>
            <w:r>
              <w:rPr>
                <w:rFonts w:hint="default" w:ascii="Times New Roman" w:hAnsi="Times New Roman" w:eastAsia="宋体" w:cs="Times New Roman"/>
                <w:color w:val="auto"/>
                <w:sz w:val="21"/>
                <w:szCs w:val="21"/>
                <w:highlight w:val="none"/>
              </w:rPr>
              <w:t>控制区</w:t>
            </w:r>
            <w:r>
              <w:rPr>
                <w:rFonts w:hint="default" w:ascii="Times New Roman" w:hAnsi="Times New Roman" w:eastAsia="宋体" w:cs="Times New Roman"/>
                <w:color w:val="auto"/>
                <w:sz w:val="21"/>
                <w:szCs w:val="21"/>
                <w:highlight w:val="none"/>
                <w:lang w:val="en-US" w:eastAsia="zh-CN"/>
              </w:rPr>
              <w:t>标准、</w:t>
            </w:r>
            <w:r>
              <w:rPr>
                <w:rFonts w:hint="default" w:ascii="Times New Roman" w:hAnsi="Times New Roman" w:eastAsia="宋体" w:cs="Times New Roman"/>
                <w:color w:val="auto"/>
                <w:sz w:val="21"/>
                <w:szCs w:val="21"/>
                <w:highlight w:val="none"/>
              </w:rPr>
              <w:t>《大气污染</w:t>
            </w:r>
            <w:r>
              <w:rPr>
                <w:rFonts w:hint="default" w:ascii="Times New Roman" w:hAnsi="Times New Roman" w:eastAsia="宋体" w:cs="Times New Roman"/>
                <w:color w:val="auto"/>
                <w:sz w:val="21"/>
                <w:szCs w:val="21"/>
                <w:highlight w:val="none"/>
                <w:lang w:val="en-US" w:eastAsia="zh-CN"/>
              </w:rPr>
              <w:t>物</w:t>
            </w:r>
            <w:r>
              <w:rPr>
                <w:rFonts w:hint="default" w:ascii="Times New Roman" w:hAnsi="Times New Roman" w:eastAsia="宋体" w:cs="Times New Roman"/>
                <w:color w:val="auto"/>
                <w:sz w:val="21"/>
                <w:szCs w:val="21"/>
                <w:highlight w:val="none"/>
              </w:rPr>
              <w:t>综合排放标准》（GB16297-1996）表2</w:t>
            </w:r>
            <w:r>
              <w:rPr>
                <w:rFonts w:hint="default" w:ascii="Times New Roman" w:hAnsi="Times New Roman" w:eastAsia="宋体" w:cs="Times New Roman"/>
                <w:color w:val="auto"/>
                <w:sz w:val="21"/>
                <w:szCs w:val="21"/>
                <w:highlight w:val="none"/>
                <w:lang w:val="en-US" w:eastAsia="zh-CN"/>
              </w:rPr>
              <w:t>标准</w:t>
            </w:r>
          </w:p>
        </w:tc>
      </w:tr>
      <w:tr w14:paraId="5325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08" w:type="pct"/>
            <w:vMerge w:val="restart"/>
            <w:noWrap w:val="0"/>
            <w:tcMar>
              <w:top w:w="15" w:type="dxa"/>
              <w:left w:w="15" w:type="dxa"/>
              <w:right w:w="15" w:type="dxa"/>
            </w:tcMar>
            <w:vAlign w:val="center"/>
          </w:tcPr>
          <w:p w14:paraId="10B505F5">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现有P7/DA003</w:t>
            </w:r>
            <w:r>
              <w:rPr>
                <w:rFonts w:hint="default" w:ascii="Times New Roman" w:hAnsi="Times New Roman" w:eastAsia="宋体" w:cs="Times New Roman"/>
                <w:i w:val="0"/>
                <w:iCs w:val="0"/>
                <w:color w:val="auto"/>
                <w:kern w:val="0"/>
                <w:sz w:val="21"/>
                <w:szCs w:val="21"/>
                <w:u w:val="none"/>
                <w:vertAlign w:val="superscript"/>
                <w:lang w:val="en-US" w:eastAsia="zh-CN" w:bidi="ar"/>
              </w:rPr>
              <w:t>*</w:t>
            </w:r>
          </w:p>
        </w:tc>
        <w:tc>
          <w:tcPr>
            <w:tcW w:w="587" w:type="pct"/>
            <w:noWrap w:val="0"/>
            <w:tcMar>
              <w:top w:w="15" w:type="dxa"/>
              <w:left w:w="15" w:type="dxa"/>
              <w:right w:w="15" w:type="dxa"/>
            </w:tcMar>
            <w:vAlign w:val="center"/>
          </w:tcPr>
          <w:p w14:paraId="00D00CB5">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p>
        </w:tc>
        <w:tc>
          <w:tcPr>
            <w:tcW w:w="595" w:type="pct"/>
            <w:noWrap w:val="0"/>
            <w:tcMar>
              <w:top w:w="15" w:type="dxa"/>
              <w:left w:w="15" w:type="dxa"/>
              <w:right w:w="15" w:type="dxa"/>
            </w:tcMar>
            <w:vAlign w:val="center"/>
          </w:tcPr>
          <w:p w14:paraId="25DDB066">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highlight w:val="none"/>
                <w:lang w:val="en-US" w:eastAsia="zh-CN"/>
              </w:rPr>
              <w:t>/</w:t>
            </w:r>
          </w:p>
        </w:tc>
        <w:tc>
          <w:tcPr>
            <w:tcW w:w="595" w:type="pct"/>
            <w:noWrap w:val="0"/>
            <w:tcMar>
              <w:top w:w="15" w:type="dxa"/>
              <w:left w:w="15" w:type="dxa"/>
              <w:right w:w="15" w:type="dxa"/>
            </w:tcMar>
            <w:vAlign w:val="center"/>
          </w:tcPr>
          <w:p w14:paraId="6B4E1F80">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35</w:t>
            </w:r>
          </w:p>
        </w:tc>
        <w:tc>
          <w:tcPr>
            <w:tcW w:w="2612" w:type="pct"/>
            <w:vMerge w:val="restart"/>
            <w:noWrap w:val="0"/>
            <w:tcMar>
              <w:top w:w="15" w:type="dxa"/>
              <w:left w:w="15" w:type="dxa"/>
              <w:right w:w="15" w:type="dxa"/>
            </w:tcMar>
            <w:vAlign w:val="center"/>
          </w:tcPr>
          <w:p w14:paraId="5624BB15">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《火电厂大气污染物排放标准》（DB37/664-2019）</w:t>
            </w:r>
            <w:r>
              <w:rPr>
                <w:rFonts w:hint="default" w:ascii="Times New Roman" w:hAnsi="Times New Roman" w:eastAsia="宋体" w:cs="Times New Roman"/>
                <w:color w:val="auto"/>
                <w:kern w:val="2"/>
                <w:sz w:val="21"/>
                <w:szCs w:val="21"/>
                <w:lang w:val="en-US" w:eastAsia="zh-CN" w:bidi="ar-SA"/>
              </w:rPr>
              <w:t>表2标准</w:t>
            </w:r>
          </w:p>
        </w:tc>
      </w:tr>
      <w:tr w14:paraId="19F4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08" w:type="pct"/>
            <w:vMerge w:val="continue"/>
            <w:noWrap w:val="0"/>
            <w:tcMar>
              <w:top w:w="15" w:type="dxa"/>
              <w:left w:w="15" w:type="dxa"/>
              <w:right w:w="15" w:type="dxa"/>
            </w:tcMar>
            <w:vAlign w:val="center"/>
          </w:tcPr>
          <w:p w14:paraId="2871F176">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p>
        </w:tc>
        <w:tc>
          <w:tcPr>
            <w:tcW w:w="587" w:type="pct"/>
            <w:noWrap w:val="0"/>
            <w:tcMar>
              <w:top w:w="15" w:type="dxa"/>
              <w:left w:w="15" w:type="dxa"/>
              <w:right w:w="15" w:type="dxa"/>
            </w:tcMar>
            <w:vAlign w:val="center"/>
          </w:tcPr>
          <w:p w14:paraId="2F37AD4C">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p>
        </w:tc>
        <w:tc>
          <w:tcPr>
            <w:tcW w:w="595" w:type="pct"/>
            <w:noWrap w:val="0"/>
            <w:tcMar>
              <w:top w:w="15" w:type="dxa"/>
              <w:left w:w="15" w:type="dxa"/>
              <w:right w:w="15" w:type="dxa"/>
            </w:tcMar>
            <w:vAlign w:val="center"/>
          </w:tcPr>
          <w:p w14:paraId="304FE991">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highlight w:val="none"/>
                <w:lang w:val="en-US" w:eastAsia="zh-CN"/>
              </w:rPr>
              <w:t>/</w:t>
            </w:r>
          </w:p>
        </w:tc>
        <w:tc>
          <w:tcPr>
            <w:tcW w:w="595" w:type="pct"/>
            <w:noWrap w:val="0"/>
            <w:tcMar>
              <w:top w:w="15" w:type="dxa"/>
              <w:left w:w="15" w:type="dxa"/>
              <w:right w:w="15" w:type="dxa"/>
            </w:tcMar>
            <w:vAlign w:val="center"/>
          </w:tcPr>
          <w:p w14:paraId="6A1C8FB4">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50</w:t>
            </w:r>
          </w:p>
        </w:tc>
        <w:tc>
          <w:tcPr>
            <w:tcW w:w="2612" w:type="pct"/>
            <w:vMerge w:val="continue"/>
            <w:noWrap w:val="0"/>
            <w:tcMar>
              <w:top w:w="15" w:type="dxa"/>
              <w:left w:w="15" w:type="dxa"/>
              <w:right w:w="15" w:type="dxa"/>
            </w:tcMar>
            <w:vAlign w:val="center"/>
          </w:tcPr>
          <w:p w14:paraId="5DB29C75">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r>
      <w:tr w14:paraId="4B44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08" w:type="pct"/>
            <w:vMerge w:val="continue"/>
            <w:noWrap w:val="0"/>
            <w:tcMar>
              <w:top w:w="15" w:type="dxa"/>
              <w:left w:w="15" w:type="dxa"/>
              <w:right w:w="15" w:type="dxa"/>
            </w:tcMar>
            <w:vAlign w:val="center"/>
          </w:tcPr>
          <w:p w14:paraId="44BDC030">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p>
        </w:tc>
        <w:tc>
          <w:tcPr>
            <w:tcW w:w="587" w:type="pct"/>
            <w:noWrap w:val="0"/>
            <w:tcMar>
              <w:top w:w="15" w:type="dxa"/>
              <w:left w:w="15" w:type="dxa"/>
              <w:right w:w="15" w:type="dxa"/>
            </w:tcMar>
            <w:vAlign w:val="center"/>
          </w:tcPr>
          <w:p w14:paraId="68213DA5">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颗粒物</w:t>
            </w:r>
          </w:p>
        </w:tc>
        <w:tc>
          <w:tcPr>
            <w:tcW w:w="595" w:type="pct"/>
            <w:noWrap w:val="0"/>
            <w:tcMar>
              <w:top w:w="15" w:type="dxa"/>
              <w:left w:w="15" w:type="dxa"/>
              <w:right w:w="15" w:type="dxa"/>
            </w:tcMar>
            <w:vAlign w:val="center"/>
          </w:tcPr>
          <w:p w14:paraId="4C1CCBF9">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highlight w:val="none"/>
                <w:lang w:val="en-US" w:eastAsia="zh-CN"/>
              </w:rPr>
              <w:t>/</w:t>
            </w:r>
          </w:p>
        </w:tc>
        <w:tc>
          <w:tcPr>
            <w:tcW w:w="595" w:type="pct"/>
            <w:noWrap w:val="0"/>
            <w:tcMar>
              <w:top w:w="15" w:type="dxa"/>
              <w:left w:w="15" w:type="dxa"/>
              <w:right w:w="15" w:type="dxa"/>
            </w:tcMar>
            <w:vAlign w:val="center"/>
          </w:tcPr>
          <w:p w14:paraId="703B8F52">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5</w:t>
            </w:r>
          </w:p>
        </w:tc>
        <w:tc>
          <w:tcPr>
            <w:tcW w:w="2612" w:type="pct"/>
            <w:vMerge w:val="continue"/>
            <w:noWrap w:val="0"/>
            <w:tcMar>
              <w:top w:w="15" w:type="dxa"/>
              <w:left w:w="15" w:type="dxa"/>
              <w:right w:w="15" w:type="dxa"/>
            </w:tcMar>
            <w:vAlign w:val="center"/>
          </w:tcPr>
          <w:p w14:paraId="3B869E31">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r>
      <w:tr w14:paraId="1469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08" w:type="pct"/>
            <w:vMerge w:val="continue"/>
            <w:noWrap w:val="0"/>
            <w:tcMar>
              <w:top w:w="15" w:type="dxa"/>
              <w:left w:w="15" w:type="dxa"/>
              <w:right w:w="15" w:type="dxa"/>
            </w:tcMar>
            <w:vAlign w:val="center"/>
          </w:tcPr>
          <w:p w14:paraId="0E9E13E3">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p>
        </w:tc>
        <w:tc>
          <w:tcPr>
            <w:tcW w:w="587" w:type="pct"/>
            <w:noWrap w:val="0"/>
            <w:tcMar>
              <w:top w:w="15" w:type="dxa"/>
              <w:left w:w="15" w:type="dxa"/>
              <w:right w:w="15" w:type="dxa"/>
            </w:tcMar>
            <w:vAlign w:val="center"/>
          </w:tcPr>
          <w:p w14:paraId="0FD8F45F">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lang w:val="en-US" w:eastAsia="zh-CN"/>
              </w:rPr>
              <w:t>s</w:t>
            </w:r>
          </w:p>
        </w:tc>
        <w:tc>
          <w:tcPr>
            <w:tcW w:w="595" w:type="pct"/>
            <w:noWrap w:val="0"/>
            <w:tcMar>
              <w:top w:w="15" w:type="dxa"/>
              <w:left w:w="15" w:type="dxa"/>
              <w:right w:w="15" w:type="dxa"/>
            </w:tcMar>
            <w:vAlign w:val="center"/>
          </w:tcPr>
          <w:p w14:paraId="2B3193D7">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rPr>
              <w:t>3</w:t>
            </w:r>
            <w:r>
              <w:rPr>
                <w:rFonts w:hint="default" w:ascii="Times New Roman" w:hAnsi="Times New Roman" w:eastAsia="宋体" w:cs="Times New Roman"/>
                <w:color w:val="auto"/>
                <w:kern w:val="0"/>
                <w:sz w:val="21"/>
                <w:szCs w:val="21"/>
                <w:vertAlign w:val="superscript"/>
              </w:rPr>
              <w:t>★</w:t>
            </w:r>
          </w:p>
        </w:tc>
        <w:tc>
          <w:tcPr>
            <w:tcW w:w="595" w:type="pct"/>
            <w:noWrap w:val="0"/>
            <w:tcMar>
              <w:top w:w="15" w:type="dxa"/>
              <w:left w:w="15" w:type="dxa"/>
              <w:right w:w="15" w:type="dxa"/>
            </w:tcMar>
            <w:vAlign w:val="center"/>
          </w:tcPr>
          <w:p w14:paraId="3B6DF7F3">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60</w:t>
            </w:r>
          </w:p>
        </w:tc>
        <w:tc>
          <w:tcPr>
            <w:tcW w:w="2612" w:type="pct"/>
            <w:noWrap w:val="0"/>
            <w:tcMar>
              <w:top w:w="15" w:type="dxa"/>
              <w:left w:w="15" w:type="dxa"/>
              <w:right w:w="15" w:type="dxa"/>
            </w:tcMar>
            <w:vAlign w:val="center"/>
          </w:tcPr>
          <w:p w14:paraId="08275CA2">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参照</w:t>
            </w:r>
            <w:r>
              <w:rPr>
                <w:rFonts w:hint="default" w:ascii="Times New Roman" w:hAnsi="Times New Roman" w:eastAsia="宋体" w:cs="Times New Roman"/>
                <w:color w:val="auto"/>
                <w:sz w:val="21"/>
                <w:szCs w:val="21"/>
              </w:rPr>
              <w:t>《挥发性有机物排放标准 第6部分：有机化工行业》（DB37/2801.6-2018）表1</w:t>
            </w:r>
            <w:r>
              <w:rPr>
                <w:rFonts w:hint="default" w:ascii="Times New Roman" w:hAnsi="Times New Roman" w:eastAsia="宋体" w:cs="Times New Roman"/>
                <w:color w:val="auto"/>
                <w:sz w:val="21"/>
                <w:szCs w:val="21"/>
                <w:lang w:val="en-US" w:eastAsia="zh-CN"/>
              </w:rPr>
              <w:t>其他行业</w:t>
            </w:r>
            <w:r>
              <w:rPr>
                <w:rFonts w:hint="default" w:ascii="Times New Roman" w:hAnsi="Times New Roman" w:eastAsia="宋体" w:cs="Times New Roman"/>
                <w:color w:val="auto"/>
                <w:sz w:val="21"/>
                <w:szCs w:val="21"/>
              </w:rPr>
              <w:t>Ⅱ时段标准</w:t>
            </w:r>
          </w:p>
        </w:tc>
      </w:tr>
      <w:tr w14:paraId="30CA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08" w:type="pct"/>
            <w:noWrap w:val="0"/>
            <w:tcMar>
              <w:top w:w="15" w:type="dxa"/>
              <w:left w:w="15" w:type="dxa"/>
              <w:right w:w="15" w:type="dxa"/>
            </w:tcMar>
            <w:vAlign w:val="center"/>
          </w:tcPr>
          <w:p w14:paraId="522F022D">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现有P3/DA002</w:t>
            </w:r>
          </w:p>
        </w:tc>
        <w:tc>
          <w:tcPr>
            <w:tcW w:w="587" w:type="pct"/>
            <w:noWrap w:val="0"/>
            <w:tcMar>
              <w:top w:w="15" w:type="dxa"/>
              <w:left w:w="15" w:type="dxa"/>
              <w:right w:w="15" w:type="dxa"/>
            </w:tcMar>
            <w:vAlign w:val="center"/>
          </w:tcPr>
          <w:p w14:paraId="2AB779F0">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595" w:type="pct"/>
            <w:noWrap w:val="0"/>
            <w:tcMar>
              <w:top w:w="15" w:type="dxa"/>
              <w:left w:w="15" w:type="dxa"/>
              <w:right w:w="15" w:type="dxa"/>
            </w:tcMar>
            <w:vAlign w:val="center"/>
          </w:tcPr>
          <w:p w14:paraId="3B215A5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4.94</w:t>
            </w:r>
          </w:p>
        </w:tc>
        <w:tc>
          <w:tcPr>
            <w:tcW w:w="595" w:type="pct"/>
            <w:noWrap w:val="0"/>
            <w:tcMar>
              <w:top w:w="15" w:type="dxa"/>
              <w:left w:w="15" w:type="dxa"/>
              <w:right w:w="15" w:type="dxa"/>
            </w:tcMar>
            <w:vAlign w:val="center"/>
          </w:tcPr>
          <w:p w14:paraId="43BFCE0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w:t>
            </w:r>
          </w:p>
        </w:tc>
        <w:tc>
          <w:tcPr>
            <w:tcW w:w="2612" w:type="pct"/>
            <w:noWrap w:val="0"/>
            <w:tcMar>
              <w:top w:w="15" w:type="dxa"/>
              <w:left w:w="15" w:type="dxa"/>
              <w:right w:w="15" w:type="dxa"/>
            </w:tcMar>
            <w:vAlign w:val="center"/>
          </w:tcPr>
          <w:p w14:paraId="4BC00423">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《区域性大气污染物综合排放标准》（DB37/ 2376-2019）表1</w:t>
            </w:r>
            <w:r>
              <w:rPr>
                <w:rFonts w:hint="default" w:ascii="Times New Roman" w:hAnsi="Times New Roman" w:eastAsia="宋体" w:cs="Times New Roman"/>
                <w:color w:val="auto"/>
                <w:sz w:val="21"/>
                <w:szCs w:val="21"/>
                <w:highlight w:val="none"/>
                <w:lang w:val="en-US" w:eastAsia="zh-CN"/>
              </w:rPr>
              <w:t>一般</w:t>
            </w:r>
            <w:r>
              <w:rPr>
                <w:rFonts w:hint="default" w:ascii="Times New Roman" w:hAnsi="Times New Roman" w:eastAsia="宋体" w:cs="Times New Roman"/>
                <w:color w:val="auto"/>
                <w:sz w:val="21"/>
                <w:szCs w:val="21"/>
                <w:highlight w:val="none"/>
              </w:rPr>
              <w:t>控制区</w:t>
            </w:r>
            <w:r>
              <w:rPr>
                <w:rFonts w:hint="default" w:ascii="Times New Roman" w:hAnsi="Times New Roman" w:eastAsia="宋体" w:cs="Times New Roman"/>
                <w:color w:val="auto"/>
                <w:sz w:val="21"/>
                <w:szCs w:val="21"/>
                <w:highlight w:val="none"/>
                <w:lang w:val="en-US" w:eastAsia="zh-CN"/>
              </w:rPr>
              <w:t>标准、</w:t>
            </w:r>
            <w:r>
              <w:rPr>
                <w:rFonts w:hint="default" w:ascii="Times New Roman" w:hAnsi="Times New Roman" w:eastAsia="宋体" w:cs="Times New Roman"/>
                <w:color w:val="auto"/>
                <w:sz w:val="21"/>
                <w:szCs w:val="21"/>
                <w:highlight w:val="none"/>
              </w:rPr>
              <w:t>《大气污染</w:t>
            </w:r>
            <w:r>
              <w:rPr>
                <w:rFonts w:hint="default" w:ascii="Times New Roman" w:hAnsi="Times New Roman" w:eastAsia="宋体" w:cs="Times New Roman"/>
                <w:color w:val="auto"/>
                <w:sz w:val="21"/>
                <w:szCs w:val="21"/>
                <w:highlight w:val="none"/>
                <w:lang w:val="en-US" w:eastAsia="zh-CN"/>
              </w:rPr>
              <w:t>物</w:t>
            </w:r>
            <w:r>
              <w:rPr>
                <w:rFonts w:hint="default" w:ascii="Times New Roman" w:hAnsi="Times New Roman" w:eastAsia="宋体" w:cs="Times New Roman"/>
                <w:color w:val="auto"/>
                <w:sz w:val="21"/>
                <w:szCs w:val="21"/>
                <w:highlight w:val="none"/>
              </w:rPr>
              <w:t>综合排放标准》（GB16297-1996）表2</w:t>
            </w:r>
            <w:r>
              <w:rPr>
                <w:rFonts w:hint="default" w:ascii="Times New Roman" w:hAnsi="Times New Roman" w:eastAsia="宋体" w:cs="Times New Roman"/>
                <w:color w:val="auto"/>
                <w:sz w:val="21"/>
                <w:szCs w:val="21"/>
                <w:highlight w:val="none"/>
                <w:lang w:val="en-US" w:eastAsia="zh-CN"/>
              </w:rPr>
              <w:t>标准</w:t>
            </w:r>
          </w:p>
        </w:tc>
      </w:tr>
      <w:tr w14:paraId="29A9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08" w:type="pct"/>
            <w:vMerge w:val="restart"/>
            <w:noWrap w:val="0"/>
            <w:tcMar>
              <w:top w:w="15" w:type="dxa"/>
              <w:left w:w="15" w:type="dxa"/>
              <w:right w:w="15" w:type="dxa"/>
            </w:tcMar>
            <w:vAlign w:val="center"/>
          </w:tcPr>
          <w:p w14:paraId="26508707">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现有P11/DA011</w:t>
            </w:r>
          </w:p>
        </w:tc>
        <w:tc>
          <w:tcPr>
            <w:tcW w:w="587" w:type="pct"/>
            <w:noWrap w:val="0"/>
            <w:tcMar>
              <w:top w:w="15" w:type="dxa"/>
              <w:left w:w="15" w:type="dxa"/>
              <w:right w:w="15" w:type="dxa"/>
            </w:tcMar>
            <w:vAlign w:val="center"/>
          </w:tcPr>
          <w:p w14:paraId="150450C1">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氨</w:t>
            </w:r>
          </w:p>
        </w:tc>
        <w:tc>
          <w:tcPr>
            <w:tcW w:w="595" w:type="pct"/>
            <w:noWrap w:val="0"/>
            <w:tcMar>
              <w:top w:w="15" w:type="dxa"/>
              <w:left w:w="15" w:type="dxa"/>
              <w:right w:w="15" w:type="dxa"/>
            </w:tcMar>
            <w:vAlign w:val="center"/>
          </w:tcPr>
          <w:p w14:paraId="21FC22A3">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95" w:type="pct"/>
            <w:noWrap w:val="0"/>
            <w:tcMar>
              <w:top w:w="15" w:type="dxa"/>
              <w:left w:w="15" w:type="dxa"/>
              <w:right w:w="15" w:type="dxa"/>
            </w:tcMar>
            <w:vAlign w:val="center"/>
          </w:tcPr>
          <w:p w14:paraId="31B8E2F8">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2612" w:type="pct"/>
            <w:vMerge w:val="restart"/>
            <w:noWrap w:val="0"/>
            <w:tcMar>
              <w:top w:w="15" w:type="dxa"/>
              <w:left w:w="15" w:type="dxa"/>
              <w:right w:w="15" w:type="dxa"/>
            </w:tcMar>
            <w:vAlign w:val="center"/>
          </w:tcPr>
          <w:p w14:paraId="449391E9">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《有机化工企业污水处理厂（站） 挥发性有机物及恶臭污染物排放标准》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DB37/3161-2018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2"/>
                <w:sz w:val="21"/>
                <w:szCs w:val="21"/>
                <w:lang w:val="en-US" w:eastAsia="zh-CN" w:bidi="ar-SA"/>
              </w:rPr>
              <w:t>《恶臭污染物排放标准》（GB14554-1993）表2标准</w:t>
            </w:r>
          </w:p>
        </w:tc>
      </w:tr>
      <w:tr w14:paraId="59903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08" w:type="pct"/>
            <w:vMerge w:val="continue"/>
            <w:noWrap w:val="0"/>
            <w:tcMar>
              <w:top w:w="15" w:type="dxa"/>
              <w:left w:w="15" w:type="dxa"/>
              <w:right w:w="15" w:type="dxa"/>
            </w:tcMar>
            <w:vAlign w:val="center"/>
          </w:tcPr>
          <w:p w14:paraId="095988EC">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p>
        </w:tc>
        <w:tc>
          <w:tcPr>
            <w:tcW w:w="587" w:type="pct"/>
            <w:shd w:val="clear" w:color="auto" w:fill="auto"/>
            <w:noWrap w:val="0"/>
            <w:tcMar>
              <w:top w:w="15" w:type="dxa"/>
              <w:left w:w="15" w:type="dxa"/>
              <w:right w:w="15" w:type="dxa"/>
            </w:tcMar>
            <w:vAlign w:val="center"/>
          </w:tcPr>
          <w:p w14:paraId="72627FAA">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highlight w:val="none"/>
                <w:lang w:val="en-US" w:eastAsia="zh-CN"/>
              </w:rPr>
              <w:t>硫化氢</w:t>
            </w:r>
          </w:p>
        </w:tc>
        <w:tc>
          <w:tcPr>
            <w:tcW w:w="595" w:type="pct"/>
            <w:shd w:val="clear" w:color="auto" w:fill="auto"/>
            <w:noWrap w:val="0"/>
            <w:tcMar>
              <w:top w:w="15" w:type="dxa"/>
              <w:left w:w="15" w:type="dxa"/>
              <w:right w:w="15" w:type="dxa"/>
            </w:tcMar>
            <w:vAlign w:val="center"/>
          </w:tcPr>
          <w:p w14:paraId="1FABF908">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595" w:type="pct"/>
            <w:shd w:val="clear" w:color="auto" w:fill="auto"/>
            <w:noWrap w:val="0"/>
            <w:tcMar>
              <w:top w:w="15" w:type="dxa"/>
              <w:left w:w="15" w:type="dxa"/>
              <w:right w:w="15" w:type="dxa"/>
            </w:tcMar>
            <w:vAlign w:val="center"/>
          </w:tcPr>
          <w:p w14:paraId="24F5591B">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2612" w:type="pct"/>
            <w:vMerge w:val="continue"/>
            <w:noWrap w:val="0"/>
            <w:tcMar>
              <w:top w:w="15" w:type="dxa"/>
              <w:left w:w="15" w:type="dxa"/>
              <w:right w:w="15" w:type="dxa"/>
            </w:tcMar>
            <w:vAlign w:val="center"/>
          </w:tcPr>
          <w:p w14:paraId="532A72CC">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p>
        </w:tc>
      </w:tr>
      <w:tr w14:paraId="00E4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08" w:type="pct"/>
            <w:vMerge w:val="continue"/>
            <w:noWrap w:val="0"/>
            <w:tcMar>
              <w:top w:w="15" w:type="dxa"/>
              <w:left w:w="15" w:type="dxa"/>
              <w:right w:w="15" w:type="dxa"/>
            </w:tcMar>
            <w:vAlign w:val="center"/>
          </w:tcPr>
          <w:p w14:paraId="473D39A9">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p>
        </w:tc>
        <w:tc>
          <w:tcPr>
            <w:tcW w:w="587" w:type="pct"/>
            <w:noWrap w:val="0"/>
            <w:tcMar>
              <w:top w:w="15" w:type="dxa"/>
              <w:left w:w="15" w:type="dxa"/>
              <w:right w:w="15" w:type="dxa"/>
            </w:tcMar>
            <w:vAlign w:val="center"/>
          </w:tcPr>
          <w:p w14:paraId="446024CC">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臭气浓度</w:t>
            </w:r>
          </w:p>
        </w:tc>
        <w:tc>
          <w:tcPr>
            <w:tcW w:w="1191" w:type="pct"/>
            <w:gridSpan w:val="2"/>
            <w:noWrap w:val="0"/>
            <w:tcMar>
              <w:top w:w="15" w:type="dxa"/>
              <w:left w:w="15" w:type="dxa"/>
              <w:right w:w="15" w:type="dxa"/>
            </w:tcMar>
            <w:vAlign w:val="center"/>
          </w:tcPr>
          <w:p w14:paraId="74E083ED">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800（无量纲）</w:t>
            </w:r>
          </w:p>
        </w:tc>
        <w:tc>
          <w:tcPr>
            <w:tcW w:w="2612" w:type="pct"/>
            <w:vMerge w:val="continue"/>
            <w:noWrap w:val="0"/>
            <w:tcMar>
              <w:top w:w="15" w:type="dxa"/>
              <w:left w:w="15" w:type="dxa"/>
              <w:right w:w="15" w:type="dxa"/>
            </w:tcMar>
            <w:vAlign w:val="center"/>
          </w:tcPr>
          <w:p w14:paraId="3EA2B252">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p>
        </w:tc>
      </w:tr>
      <w:tr w14:paraId="41686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08" w:type="pct"/>
            <w:noWrap w:val="0"/>
            <w:tcMar>
              <w:top w:w="15" w:type="dxa"/>
              <w:left w:w="15" w:type="dxa"/>
              <w:right w:w="15" w:type="dxa"/>
            </w:tcMar>
            <w:vAlign w:val="center"/>
          </w:tcPr>
          <w:p w14:paraId="3C436395">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现有P14</w:t>
            </w:r>
          </w:p>
        </w:tc>
        <w:tc>
          <w:tcPr>
            <w:tcW w:w="587" w:type="pct"/>
            <w:noWrap w:val="0"/>
            <w:tcMar>
              <w:top w:w="15" w:type="dxa"/>
              <w:left w:w="15" w:type="dxa"/>
              <w:right w:w="15" w:type="dxa"/>
            </w:tcMar>
            <w:vAlign w:val="center"/>
          </w:tcPr>
          <w:p w14:paraId="3FFCC550">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highlight w:val="none"/>
              </w:rPr>
              <w:t>VOC</w:t>
            </w:r>
            <w:r>
              <w:rPr>
                <w:rFonts w:hint="default" w:ascii="Times New Roman" w:hAnsi="Times New Roman" w:eastAsia="宋体" w:cs="Times New Roman"/>
                <w:color w:val="auto"/>
                <w:sz w:val="21"/>
                <w:szCs w:val="21"/>
                <w:highlight w:val="none"/>
                <w:lang w:val="en-US" w:eastAsia="zh-CN"/>
              </w:rPr>
              <w:t>s</w:t>
            </w:r>
          </w:p>
        </w:tc>
        <w:tc>
          <w:tcPr>
            <w:tcW w:w="595" w:type="pct"/>
            <w:noWrap w:val="0"/>
            <w:tcMar>
              <w:top w:w="15" w:type="dxa"/>
              <w:left w:w="15" w:type="dxa"/>
              <w:right w:w="15" w:type="dxa"/>
            </w:tcMar>
            <w:vAlign w:val="center"/>
          </w:tcPr>
          <w:p w14:paraId="0CF0E6CA">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rPr>
              <w:t>3</w:t>
            </w:r>
            <w:r>
              <w:rPr>
                <w:rFonts w:hint="default" w:ascii="Times New Roman" w:hAnsi="Times New Roman" w:eastAsia="宋体" w:cs="Times New Roman"/>
                <w:color w:val="auto"/>
                <w:kern w:val="0"/>
                <w:sz w:val="21"/>
                <w:szCs w:val="21"/>
                <w:vertAlign w:val="superscript"/>
              </w:rPr>
              <w:t>★</w:t>
            </w:r>
          </w:p>
        </w:tc>
        <w:tc>
          <w:tcPr>
            <w:tcW w:w="595" w:type="pct"/>
            <w:noWrap w:val="0"/>
            <w:tcMar>
              <w:top w:w="15" w:type="dxa"/>
              <w:left w:w="15" w:type="dxa"/>
              <w:right w:w="15" w:type="dxa"/>
            </w:tcMar>
            <w:vAlign w:val="center"/>
          </w:tcPr>
          <w:p w14:paraId="234B2008">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60</w:t>
            </w:r>
          </w:p>
        </w:tc>
        <w:tc>
          <w:tcPr>
            <w:tcW w:w="2612" w:type="pct"/>
            <w:noWrap w:val="0"/>
            <w:tcMar>
              <w:top w:w="15" w:type="dxa"/>
              <w:left w:w="15" w:type="dxa"/>
              <w:right w:w="15" w:type="dxa"/>
            </w:tcMar>
            <w:vAlign w:val="center"/>
          </w:tcPr>
          <w:p w14:paraId="262C8869">
            <w:pPr>
              <w:pStyle w:val="85"/>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《挥发性有机物排放标准 第6部分：有机化工行业》（DB37/2801.6-2018）表1</w:t>
            </w:r>
            <w:r>
              <w:rPr>
                <w:rFonts w:hint="default" w:ascii="Times New Roman" w:hAnsi="Times New Roman" w:eastAsia="宋体" w:cs="Times New Roman"/>
                <w:color w:val="auto"/>
                <w:sz w:val="21"/>
                <w:szCs w:val="21"/>
                <w:lang w:val="en-US" w:eastAsia="zh-CN"/>
              </w:rPr>
              <w:t>其他行业</w:t>
            </w:r>
            <w:r>
              <w:rPr>
                <w:rFonts w:hint="default" w:ascii="Times New Roman" w:hAnsi="Times New Roman" w:eastAsia="宋体" w:cs="Times New Roman"/>
                <w:color w:val="auto"/>
                <w:sz w:val="21"/>
                <w:szCs w:val="21"/>
              </w:rPr>
              <w:t>Ⅱ时段标准</w:t>
            </w:r>
          </w:p>
        </w:tc>
      </w:tr>
      <w:tr w14:paraId="4CC84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noWrap w:val="0"/>
            <w:tcMar>
              <w:top w:w="15" w:type="dxa"/>
              <w:left w:w="15" w:type="dxa"/>
              <w:right w:w="15" w:type="dxa"/>
            </w:tcMar>
            <w:vAlign w:val="center"/>
          </w:tcPr>
          <w:p w14:paraId="6451C70A">
            <w:pPr>
              <w:pStyle w:val="34"/>
              <w:bidi w:val="0"/>
              <w:jc w:val="left"/>
              <w:rPr>
                <w:rFonts w:hint="default" w:ascii="Times New Roman" w:hAnsi="Times New Roman" w:cs="Times New Roman"/>
                <w:color w:val="auto"/>
              </w:rPr>
            </w:pPr>
            <w:r>
              <w:rPr>
                <w:rFonts w:hint="default" w:ascii="Times New Roman" w:hAnsi="Times New Roman" w:cs="Times New Roman"/>
                <w:color w:val="auto"/>
              </w:rPr>
              <w:t>注：</w:t>
            </w:r>
            <w:r>
              <w:rPr>
                <w:rFonts w:hint="default" w:ascii="Times New Roman" w:hAnsi="Times New Roman" w:cs="Times New Roman"/>
                <w:color w:val="auto"/>
                <w:sz w:val="16"/>
                <w:szCs w:val="15"/>
              </w:rPr>
              <w:t>★</w:t>
            </w:r>
            <w:r>
              <w:rPr>
                <w:rFonts w:hint="default" w:ascii="Times New Roman" w:hAnsi="Times New Roman" w:cs="Times New Roman"/>
                <w:color w:val="auto"/>
              </w:rPr>
              <w:t>—</w:t>
            </w:r>
            <w:r>
              <w:rPr>
                <w:rFonts w:hint="default" w:ascii="Times New Roman" w:hAnsi="Times New Roman" w:cs="Times New Roman"/>
                <w:color w:val="auto"/>
                <w:lang w:eastAsia="zh-CN"/>
              </w:rPr>
              <w:t>本项目</w:t>
            </w:r>
            <w:r>
              <w:rPr>
                <w:rFonts w:hint="default" w:ascii="Times New Roman" w:hAnsi="Times New Roman" w:cs="Times New Roman"/>
                <w:color w:val="auto"/>
              </w:rPr>
              <w:t>污染治理设施处理效率达到90%以上，不执行排放速率限制要求。</w:t>
            </w:r>
          </w:p>
          <w:p w14:paraId="1E4D4B5C">
            <w:pPr>
              <w:pStyle w:val="34"/>
              <w:bidi w:val="0"/>
              <w:jc w:val="left"/>
              <w:rPr>
                <w:rFonts w:hint="default" w:ascii="Times New Roman" w:hAnsi="Times New Roman" w:eastAsia="宋体" w:cs="Times New Roman"/>
                <w:color w:val="auto"/>
                <w:szCs w:val="21"/>
              </w:rPr>
            </w:pPr>
            <w:r>
              <w:rPr>
                <w:rFonts w:hint="default" w:ascii="Times New Roman" w:hAnsi="Times New Roman" w:cs="Times New Roman"/>
                <w:color w:val="auto"/>
                <w:lang w:val="en-US" w:eastAsia="zh-CN"/>
              </w:rPr>
              <w:t>*</w:t>
            </w:r>
            <w:r>
              <w:rPr>
                <w:rFonts w:hint="default" w:ascii="Times New Roman" w:hAnsi="Times New Roman" w:cs="Times New Roman"/>
                <w:color w:val="auto"/>
              </w:rPr>
              <w:t>—</w:t>
            </w:r>
            <w:r>
              <w:rPr>
                <w:rFonts w:hint="default" w:ascii="Times New Roman" w:hAnsi="Times New Roman" w:cs="Times New Roman"/>
                <w:color w:val="auto"/>
                <w:lang w:val="en-US" w:eastAsia="zh-CN"/>
              </w:rPr>
              <w:t>锅炉基准氧含量6%。</w:t>
            </w:r>
          </w:p>
        </w:tc>
      </w:tr>
    </w:tbl>
    <w:p w14:paraId="2F781BAD">
      <w:pPr>
        <w:bidi w:val="0"/>
        <w:spacing w:line="240" w:lineRule="auto"/>
        <w:rPr>
          <w:rFonts w:hint="default" w:ascii="Times New Roman" w:hAnsi="Times New Roman" w:cs="Times New Roman"/>
          <w:color w:val="auto"/>
          <w:highlight w:val="yellow"/>
        </w:rPr>
      </w:pPr>
    </w:p>
    <w:p w14:paraId="3FB28C1A">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表6.1-1（b）  无组织污染物排放限值一览表</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37"/>
        <w:gridCol w:w="1696"/>
        <w:gridCol w:w="5479"/>
      </w:tblGrid>
      <w:tr w14:paraId="2269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29" w:type="pct"/>
            <w:noWrap w:val="0"/>
            <w:tcMar>
              <w:top w:w="15" w:type="dxa"/>
              <w:left w:w="15" w:type="dxa"/>
              <w:right w:w="15" w:type="dxa"/>
            </w:tcMar>
            <w:vAlign w:val="center"/>
          </w:tcPr>
          <w:p w14:paraId="7B7189A5">
            <w:pPr>
              <w:pStyle w:val="8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962" w:type="pct"/>
            <w:noWrap w:val="0"/>
            <w:tcMar>
              <w:top w:w="15" w:type="dxa"/>
              <w:left w:w="15" w:type="dxa"/>
              <w:right w:w="15" w:type="dxa"/>
            </w:tcMar>
            <w:vAlign w:val="center"/>
          </w:tcPr>
          <w:p w14:paraId="603140C0">
            <w:pPr>
              <w:pStyle w:val="8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厂界最高允许排放浓度</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vertAlign w:val="superscript"/>
                <w:lang w:eastAsia="zh-CN"/>
              </w:rPr>
              <w:t>）</w:t>
            </w:r>
          </w:p>
        </w:tc>
        <w:tc>
          <w:tcPr>
            <w:tcW w:w="3108" w:type="pct"/>
            <w:noWrap w:val="0"/>
            <w:tcMar>
              <w:top w:w="15" w:type="dxa"/>
              <w:left w:w="15" w:type="dxa"/>
              <w:right w:w="15" w:type="dxa"/>
            </w:tcMar>
            <w:vAlign w:val="center"/>
          </w:tcPr>
          <w:p w14:paraId="76CA4E37">
            <w:pPr>
              <w:pStyle w:val="8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标准来源</w:t>
            </w:r>
          </w:p>
        </w:tc>
      </w:tr>
      <w:tr w14:paraId="045F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trPr>
        <w:tc>
          <w:tcPr>
            <w:tcW w:w="929" w:type="pct"/>
            <w:noWrap w:val="0"/>
            <w:tcMar>
              <w:top w:w="15" w:type="dxa"/>
              <w:left w:w="15" w:type="dxa"/>
              <w:right w:w="15" w:type="dxa"/>
            </w:tcMar>
            <w:vAlign w:val="center"/>
          </w:tcPr>
          <w:p w14:paraId="27ACF77B">
            <w:pPr>
              <w:pStyle w:val="86"/>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lang w:val="en-US" w:eastAsia="zh-CN"/>
              </w:rPr>
              <w:t>s</w:t>
            </w:r>
          </w:p>
        </w:tc>
        <w:tc>
          <w:tcPr>
            <w:tcW w:w="962" w:type="pct"/>
            <w:noWrap/>
            <w:tcMar>
              <w:top w:w="15" w:type="dxa"/>
              <w:left w:w="15" w:type="dxa"/>
              <w:right w:w="15" w:type="dxa"/>
            </w:tcMar>
            <w:vAlign w:val="center"/>
          </w:tcPr>
          <w:p w14:paraId="4A02A138">
            <w:pPr>
              <w:pStyle w:val="86"/>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.0</w:t>
            </w:r>
          </w:p>
        </w:tc>
        <w:tc>
          <w:tcPr>
            <w:tcW w:w="3108" w:type="pct"/>
            <w:noWrap w:val="0"/>
            <w:tcMar>
              <w:top w:w="15" w:type="dxa"/>
              <w:left w:w="15" w:type="dxa"/>
              <w:right w:w="15" w:type="dxa"/>
            </w:tcMar>
            <w:vAlign w:val="center"/>
          </w:tcPr>
          <w:p w14:paraId="217088D0">
            <w:pPr>
              <w:pStyle w:val="8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《挥发性有机物排放标准 第6部分：有机化工行业》（DB37/2801.6-2018）表3</w:t>
            </w:r>
            <w:r>
              <w:rPr>
                <w:rFonts w:hint="default" w:ascii="Times New Roman" w:hAnsi="Times New Roman" w:eastAsia="宋体" w:cs="Times New Roman"/>
                <w:color w:val="auto"/>
                <w:sz w:val="21"/>
                <w:szCs w:val="21"/>
                <w:lang w:val="en-US" w:eastAsia="zh-CN"/>
              </w:rPr>
              <w:t>厂界监控点浓度限值</w:t>
            </w:r>
            <w:r>
              <w:rPr>
                <w:rFonts w:hint="default" w:ascii="Times New Roman" w:hAnsi="Times New Roman" w:eastAsia="宋体" w:cs="Times New Roman"/>
                <w:color w:val="auto"/>
                <w:sz w:val="21"/>
                <w:szCs w:val="21"/>
              </w:rPr>
              <w:t>标准</w:t>
            </w:r>
          </w:p>
        </w:tc>
      </w:tr>
      <w:tr w14:paraId="0099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29" w:type="pct"/>
            <w:noWrap w:val="0"/>
            <w:tcMar>
              <w:top w:w="15" w:type="dxa"/>
              <w:left w:w="15" w:type="dxa"/>
              <w:right w:w="15" w:type="dxa"/>
            </w:tcMar>
            <w:vAlign w:val="center"/>
          </w:tcPr>
          <w:p w14:paraId="0CC5D40A">
            <w:pPr>
              <w:pStyle w:val="86"/>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w:t>
            </w:r>
          </w:p>
        </w:tc>
        <w:tc>
          <w:tcPr>
            <w:tcW w:w="962" w:type="pct"/>
            <w:noWrap/>
            <w:tcMar>
              <w:top w:w="15" w:type="dxa"/>
              <w:left w:w="15" w:type="dxa"/>
              <w:right w:w="15" w:type="dxa"/>
            </w:tcMar>
            <w:vAlign w:val="center"/>
          </w:tcPr>
          <w:p w14:paraId="6D0A534E">
            <w:pPr>
              <w:pStyle w:val="86"/>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3108" w:type="pct"/>
            <w:vMerge w:val="restart"/>
            <w:noWrap w:val="0"/>
            <w:tcMar>
              <w:top w:w="15" w:type="dxa"/>
              <w:left w:w="15" w:type="dxa"/>
              <w:right w:w="15" w:type="dxa"/>
            </w:tcMar>
            <w:vAlign w:val="center"/>
          </w:tcPr>
          <w:p w14:paraId="110B40AC">
            <w:pPr>
              <w:pStyle w:val="86"/>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sz w:val="21"/>
                <w:szCs w:val="21"/>
              </w:rPr>
              <w:t>有机化工企业污水处理厂（站）挥发性有机物及恶臭污染物排放标准》（DB 37/3161-2018）表2</w:t>
            </w:r>
            <w:r>
              <w:rPr>
                <w:rFonts w:hint="default" w:ascii="Times New Roman" w:hAnsi="Times New Roman" w:eastAsia="宋体" w:cs="Times New Roman"/>
                <w:color w:val="auto"/>
                <w:sz w:val="21"/>
                <w:szCs w:val="21"/>
                <w:lang w:val="en-US" w:eastAsia="zh-CN"/>
              </w:rPr>
              <w:t>厂界监控点浓度限值、</w:t>
            </w:r>
            <w:r>
              <w:rPr>
                <w:rFonts w:hint="default" w:ascii="Times New Roman" w:hAnsi="Times New Roman" w:eastAsia="宋体" w:cs="Times New Roman"/>
                <w:color w:val="auto"/>
                <w:kern w:val="2"/>
                <w:sz w:val="21"/>
                <w:szCs w:val="21"/>
                <w:lang w:val="en-US" w:eastAsia="zh-CN" w:bidi="ar-SA"/>
              </w:rPr>
              <w:t>《恶臭污染物排放标准》（GB14554-1993）表1标准</w:t>
            </w:r>
          </w:p>
        </w:tc>
      </w:tr>
      <w:tr w14:paraId="0186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29" w:type="pct"/>
            <w:noWrap w:val="0"/>
            <w:tcMar>
              <w:top w:w="15" w:type="dxa"/>
              <w:left w:w="15" w:type="dxa"/>
              <w:right w:w="15" w:type="dxa"/>
            </w:tcMar>
            <w:vAlign w:val="center"/>
          </w:tcPr>
          <w:p w14:paraId="71307143">
            <w:pPr>
              <w:pStyle w:val="86"/>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硫化氢</w:t>
            </w:r>
          </w:p>
        </w:tc>
        <w:tc>
          <w:tcPr>
            <w:tcW w:w="962" w:type="pct"/>
            <w:noWrap/>
            <w:tcMar>
              <w:top w:w="15" w:type="dxa"/>
              <w:left w:w="15" w:type="dxa"/>
              <w:right w:w="15" w:type="dxa"/>
            </w:tcMar>
            <w:vAlign w:val="center"/>
          </w:tcPr>
          <w:p w14:paraId="4D81F343">
            <w:pPr>
              <w:pStyle w:val="86"/>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w:t>
            </w:r>
          </w:p>
        </w:tc>
        <w:tc>
          <w:tcPr>
            <w:tcW w:w="3108" w:type="pct"/>
            <w:vMerge w:val="continue"/>
            <w:noWrap w:val="0"/>
            <w:tcMar>
              <w:top w:w="15" w:type="dxa"/>
              <w:left w:w="15" w:type="dxa"/>
              <w:right w:w="15" w:type="dxa"/>
            </w:tcMar>
            <w:vAlign w:val="center"/>
          </w:tcPr>
          <w:p w14:paraId="4369E5F3">
            <w:pPr>
              <w:pStyle w:val="86"/>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p>
        </w:tc>
      </w:tr>
      <w:tr w14:paraId="28CF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29" w:type="pct"/>
            <w:noWrap w:val="0"/>
            <w:tcMar>
              <w:top w:w="15" w:type="dxa"/>
              <w:left w:w="15" w:type="dxa"/>
              <w:right w:w="15" w:type="dxa"/>
            </w:tcMar>
            <w:vAlign w:val="center"/>
          </w:tcPr>
          <w:p w14:paraId="75C78521">
            <w:pPr>
              <w:pStyle w:val="86"/>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臭气浓度（无量纲）</w:t>
            </w:r>
          </w:p>
        </w:tc>
        <w:tc>
          <w:tcPr>
            <w:tcW w:w="962" w:type="pct"/>
            <w:noWrap/>
            <w:tcMar>
              <w:top w:w="15" w:type="dxa"/>
              <w:left w:w="15" w:type="dxa"/>
              <w:right w:w="15" w:type="dxa"/>
            </w:tcMar>
            <w:vAlign w:val="center"/>
          </w:tcPr>
          <w:p w14:paraId="27B70A14">
            <w:pPr>
              <w:pStyle w:val="86"/>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20</w:t>
            </w:r>
          </w:p>
        </w:tc>
        <w:tc>
          <w:tcPr>
            <w:tcW w:w="3108" w:type="pct"/>
            <w:vMerge w:val="continue"/>
            <w:noWrap w:val="0"/>
            <w:tcMar>
              <w:top w:w="15" w:type="dxa"/>
              <w:left w:w="15" w:type="dxa"/>
              <w:right w:w="15" w:type="dxa"/>
            </w:tcMar>
            <w:vAlign w:val="center"/>
          </w:tcPr>
          <w:p w14:paraId="076C48F2">
            <w:pPr>
              <w:pStyle w:val="86"/>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p>
        </w:tc>
      </w:tr>
      <w:tr w14:paraId="3C9E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29" w:type="pct"/>
            <w:noWrap w:val="0"/>
            <w:tcMar>
              <w:top w:w="15" w:type="dxa"/>
              <w:left w:w="15" w:type="dxa"/>
              <w:right w:w="15" w:type="dxa"/>
            </w:tcMar>
            <w:vAlign w:val="center"/>
          </w:tcPr>
          <w:p w14:paraId="725F29C3">
            <w:pPr>
              <w:pStyle w:val="86"/>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962" w:type="pct"/>
            <w:noWrap/>
            <w:tcMar>
              <w:top w:w="15" w:type="dxa"/>
              <w:left w:w="15" w:type="dxa"/>
              <w:right w:w="15" w:type="dxa"/>
            </w:tcMar>
            <w:vAlign w:val="center"/>
          </w:tcPr>
          <w:p w14:paraId="01E9C684">
            <w:pPr>
              <w:pStyle w:val="86"/>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3108" w:type="pct"/>
            <w:noWrap w:val="0"/>
            <w:tcMar>
              <w:top w:w="15" w:type="dxa"/>
              <w:left w:w="15" w:type="dxa"/>
              <w:right w:w="15" w:type="dxa"/>
            </w:tcMar>
            <w:vAlign w:val="center"/>
          </w:tcPr>
          <w:p w14:paraId="412A62EB">
            <w:pPr>
              <w:pStyle w:val="86"/>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w:t>
            </w:r>
            <w:r>
              <w:rPr>
                <w:rFonts w:hint="default" w:ascii="Times New Roman" w:hAnsi="Times New Roman" w:eastAsia="宋体" w:cs="Times New Roman"/>
                <w:color w:val="auto"/>
                <w:sz w:val="21"/>
                <w:szCs w:val="21"/>
                <w:highlight w:val="none"/>
                <w:lang w:val="en-US" w:eastAsia="zh-CN"/>
              </w:rPr>
              <w:t>物</w:t>
            </w:r>
            <w:r>
              <w:rPr>
                <w:rFonts w:hint="default" w:ascii="Times New Roman" w:hAnsi="Times New Roman" w:eastAsia="宋体" w:cs="Times New Roman"/>
                <w:color w:val="auto"/>
                <w:sz w:val="21"/>
                <w:szCs w:val="21"/>
                <w:highlight w:val="none"/>
              </w:rPr>
              <w:t>综合排放标准》（GB16297-1996）表2无组织排放监控浓度限值</w:t>
            </w:r>
            <w:r>
              <w:rPr>
                <w:rFonts w:hint="default" w:ascii="Times New Roman" w:hAnsi="Times New Roman" w:eastAsia="宋体" w:cs="Times New Roman"/>
                <w:color w:val="auto"/>
                <w:sz w:val="21"/>
                <w:szCs w:val="21"/>
                <w:highlight w:val="none"/>
                <w:lang w:val="en-US" w:eastAsia="zh-CN"/>
              </w:rPr>
              <w:t>标准</w:t>
            </w:r>
          </w:p>
        </w:tc>
      </w:tr>
    </w:tbl>
    <w:p w14:paraId="16A77511">
      <w:pPr>
        <w:bidi w:val="0"/>
        <w:spacing w:line="240" w:lineRule="auto"/>
        <w:rPr>
          <w:rFonts w:hint="default" w:ascii="Times New Roman" w:hAnsi="Times New Roman" w:cs="Times New Roman"/>
          <w:color w:val="auto"/>
          <w:highlight w:val="yellow"/>
          <w:lang w:val="en-US" w:eastAsia="zh-CN"/>
        </w:rPr>
      </w:pPr>
    </w:p>
    <w:p w14:paraId="22791796">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表6.1-1（c）  厂区内无组织污染物排放限值一览表</w:t>
      </w:r>
    </w:p>
    <w:tbl>
      <w:tblPr>
        <w:tblStyle w:val="61"/>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4"/>
        <w:gridCol w:w="887"/>
        <w:gridCol w:w="825"/>
        <w:gridCol w:w="2667"/>
        <w:gridCol w:w="1340"/>
        <w:gridCol w:w="2010"/>
      </w:tblGrid>
      <w:tr w14:paraId="1A44B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jc w:val="center"/>
        </w:trPr>
        <w:tc>
          <w:tcPr>
            <w:tcW w:w="1006" w:type="dxa"/>
            <w:vAlign w:val="center"/>
          </w:tcPr>
          <w:p w14:paraId="537ED79E">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污</w:t>
            </w:r>
            <w:r>
              <w:rPr>
                <w:rFonts w:hint="default" w:ascii="Times New Roman" w:hAnsi="Times New Roman" w:eastAsia="宋体" w:cs="Times New Roman"/>
                <w:color w:val="auto"/>
                <w:spacing w:val="6"/>
                <w:sz w:val="21"/>
                <w:szCs w:val="21"/>
                <w:highlight w:val="none"/>
              </w:rPr>
              <w:t>染物</w:t>
            </w:r>
            <w:r>
              <w:rPr>
                <w:rFonts w:hint="default" w:ascii="Times New Roman" w:hAnsi="Times New Roman" w:eastAsia="宋体" w:cs="Times New Roman"/>
                <w:color w:val="auto"/>
                <w:spacing w:val="3"/>
                <w:sz w:val="21"/>
                <w:szCs w:val="21"/>
                <w:highlight w:val="none"/>
              </w:rPr>
              <w:t>项目</w:t>
            </w:r>
          </w:p>
        </w:tc>
        <w:tc>
          <w:tcPr>
            <w:tcW w:w="839" w:type="dxa"/>
            <w:vAlign w:val="center"/>
          </w:tcPr>
          <w:p w14:paraId="52412EC0">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排放</w:t>
            </w:r>
            <w:r>
              <w:rPr>
                <w:rFonts w:hint="default" w:ascii="Times New Roman" w:hAnsi="Times New Roman" w:eastAsia="宋体" w:cs="Times New Roman"/>
                <w:color w:val="auto"/>
                <w:spacing w:val="6"/>
                <w:sz w:val="21"/>
                <w:szCs w:val="21"/>
                <w:highlight w:val="none"/>
              </w:rPr>
              <w:t>限</w:t>
            </w:r>
            <w:r>
              <w:rPr>
                <w:rFonts w:hint="default" w:ascii="Times New Roman" w:hAnsi="Times New Roman" w:eastAsia="宋体" w:cs="Times New Roman"/>
                <w:color w:val="auto"/>
                <w:sz w:val="21"/>
                <w:szCs w:val="21"/>
                <w:highlight w:val="none"/>
              </w:rPr>
              <w:t>值</w:t>
            </w:r>
          </w:p>
        </w:tc>
        <w:tc>
          <w:tcPr>
            <w:tcW w:w="780" w:type="dxa"/>
            <w:vAlign w:val="center"/>
          </w:tcPr>
          <w:p w14:paraId="4596D794">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特</w:t>
            </w:r>
            <w:r>
              <w:rPr>
                <w:rFonts w:hint="default" w:ascii="Times New Roman" w:hAnsi="Times New Roman" w:eastAsia="宋体" w:cs="Times New Roman"/>
                <w:color w:val="auto"/>
                <w:spacing w:val="7"/>
                <w:sz w:val="21"/>
                <w:szCs w:val="21"/>
                <w:highlight w:val="none"/>
              </w:rPr>
              <w:t>别排放</w:t>
            </w:r>
            <w:r>
              <w:rPr>
                <w:rFonts w:hint="default" w:ascii="Times New Roman" w:hAnsi="Times New Roman" w:eastAsia="宋体" w:cs="Times New Roman"/>
                <w:color w:val="auto"/>
                <w:spacing w:val="-3"/>
                <w:sz w:val="21"/>
                <w:szCs w:val="21"/>
                <w:highlight w:val="none"/>
              </w:rPr>
              <w:t>限</w:t>
            </w:r>
            <w:r>
              <w:rPr>
                <w:rFonts w:hint="default" w:ascii="Times New Roman" w:hAnsi="Times New Roman" w:eastAsia="宋体" w:cs="Times New Roman"/>
                <w:color w:val="auto"/>
                <w:spacing w:val="-2"/>
                <w:sz w:val="21"/>
                <w:szCs w:val="21"/>
                <w:highlight w:val="none"/>
              </w:rPr>
              <w:t>值</w:t>
            </w:r>
          </w:p>
        </w:tc>
        <w:tc>
          <w:tcPr>
            <w:tcW w:w="2521" w:type="dxa"/>
            <w:vAlign w:val="center"/>
          </w:tcPr>
          <w:p w14:paraId="677CE986">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限</w:t>
            </w:r>
            <w:r>
              <w:rPr>
                <w:rFonts w:hint="default" w:ascii="Times New Roman" w:hAnsi="Times New Roman" w:eastAsia="宋体" w:cs="Times New Roman"/>
                <w:color w:val="auto"/>
                <w:spacing w:val="3"/>
                <w:sz w:val="21"/>
                <w:szCs w:val="21"/>
                <w:highlight w:val="none"/>
              </w:rPr>
              <w:t>值含义</w:t>
            </w:r>
          </w:p>
        </w:tc>
        <w:tc>
          <w:tcPr>
            <w:tcW w:w="1267" w:type="dxa"/>
            <w:vAlign w:val="center"/>
          </w:tcPr>
          <w:p w14:paraId="7E02D9E4">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无组织排</w:t>
            </w:r>
            <w:r>
              <w:rPr>
                <w:rFonts w:hint="default" w:ascii="Times New Roman" w:hAnsi="Times New Roman" w:eastAsia="宋体" w:cs="Times New Roman"/>
                <w:color w:val="auto"/>
                <w:spacing w:val="7"/>
                <w:sz w:val="21"/>
                <w:szCs w:val="21"/>
                <w:highlight w:val="none"/>
              </w:rPr>
              <w:t>放监控位置</w:t>
            </w:r>
          </w:p>
        </w:tc>
        <w:tc>
          <w:tcPr>
            <w:tcW w:w="1898" w:type="dxa"/>
            <w:vAlign w:val="center"/>
          </w:tcPr>
          <w:p w14:paraId="4B1C9FC2">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7"/>
                <w:sz w:val="21"/>
                <w:szCs w:val="21"/>
                <w:highlight w:val="none"/>
              </w:rPr>
              <w:t>标准来源</w:t>
            </w:r>
          </w:p>
        </w:tc>
      </w:tr>
      <w:tr w14:paraId="3048D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1006" w:type="dxa"/>
            <w:vMerge w:val="restart"/>
            <w:tcBorders>
              <w:bottom w:val="nil"/>
            </w:tcBorders>
            <w:vAlign w:val="center"/>
          </w:tcPr>
          <w:p w14:paraId="793298AC">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0"/>
                <w:sz w:val="21"/>
                <w:szCs w:val="21"/>
                <w:highlight w:val="none"/>
              </w:rPr>
              <w:t>N</w:t>
            </w:r>
            <w:r>
              <w:rPr>
                <w:rFonts w:hint="default" w:ascii="Times New Roman" w:hAnsi="Times New Roman" w:eastAsia="宋体" w:cs="Times New Roman"/>
                <w:color w:val="auto"/>
                <w:spacing w:val="7"/>
                <w:sz w:val="21"/>
                <w:szCs w:val="21"/>
                <w:highlight w:val="none"/>
              </w:rPr>
              <w:t>MHC</w:t>
            </w:r>
          </w:p>
        </w:tc>
        <w:tc>
          <w:tcPr>
            <w:tcW w:w="839" w:type="dxa"/>
            <w:vAlign w:val="center"/>
          </w:tcPr>
          <w:p w14:paraId="7A68341A">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1</w:t>
            </w:r>
            <w:r>
              <w:rPr>
                <w:rFonts w:hint="default" w:ascii="Times New Roman" w:hAnsi="Times New Roman" w:eastAsia="宋体" w:cs="Times New Roman"/>
                <w:color w:val="auto"/>
                <w:spacing w:val="-7"/>
                <w:sz w:val="21"/>
                <w:szCs w:val="21"/>
                <w:highlight w:val="none"/>
              </w:rPr>
              <w:t>0</w:t>
            </w:r>
          </w:p>
        </w:tc>
        <w:tc>
          <w:tcPr>
            <w:tcW w:w="780" w:type="dxa"/>
            <w:vAlign w:val="center"/>
          </w:tcPr>
          <w:p w14:paraId="5718AFFB">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521" w:type="dxa"/>
            <w:vAlign w:val="center"/>
          </w:tcPr>
          <w:p w14:paraId="288F6FEB">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监控点处1</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pacing w:val="3"/>
                <w:sz w:val="21"/>
                <w:szCs w:val="21"/>
                <w:highlight w:val="none"/>
              </w:rPr>
              <w:t>平均浓度</w:t>
            </w:r>
            <w:r>
              <w:rPr>
                <w:rFonts w:hint="default" w:ascii="Times New Roman" w:hAnsi="Times New Roman" w:eastAsia="宋体" w:cs="Times New Roman"/>
                <w:color w:val="auto"/>
                <w:sz w:val="21"/>
                <w:szCs w:val="21"/>
                <w:highlight w:val="none"/>
              </w:rPr>
              <w:t>值</w:t>
            </w:r>
          </w:p>
        </w:tc>
        <w:tc>
          <w:tcPr>
            <w:tcW w:w="1267" w:type="dxa"/>
            <w:vMerge w:val="restart"/>
            <w:tcBorders>
              <w:bottom w:val="nil"/>
            </w:tcBorders>
            <w:vAlign w:val="center"/>
          </w:tcPr>
          <w:p w14:paraId="3237FA4B">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0"/>
                <w:sz w:val="21"/>
                <w:szCs w:val="21"/>
                <w:highlight w:val="none"/>
              </w:rPr>
              <w:t>厂</w:t>
            </w:r>
            <w:r>
              <w:rPr>
                <w:rFonts w:hint="default" w:ascii="Times New Roman" w:hAnsi="Times New Roman" w:eastAsia="宋体" w:cs="Times New Roman"/>
                <w:color w:val="auto"/>
                <w:spacing w:val="7"/>
                <w:sz w:val="21"/>
                <w:szCs w:val="21"/>
                <w:highlight w:val="none"/>
              </w:rPr>
              <w:t>房外监控</w:t>
            </w:r>
            <w:r>
              <w:rPr>
                <w:rFonts w:hint="default" w:ascii="Times New Roman" w:hAnsi="Times New Roman" w:eastAsia="宋体" w:cs="Times New Roman"/>
                <w:color w:val="auto"/>
                <w:sz w:val="21"/>
                <w:szCs w:val="21"/>
                <w:highlight w:val="none"/>
              </w:rPr>
              <w:t>点</w:t>
            </w:r>
          </w:p>
        </w:tc>
        <w:tc>
          <w:tcPr>
            <w:tcW w:w="1898" w:type="dxa"/>
            <w:vMerge w:val="restart"/>
            <w:tcBorders>
              <w:bottom w:val="nil"/>
            </w:tcBorders>
            <w:vAlign w:val="center"/>
          </w:tcPr>
          <w:p w14:paraId="02034390">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7"/>
                <w:sz w:val="21"/>
                <w:szCs w:val="21"/>
                <w:highlight w:val="none"/>
              </w:rPr>
              <w:t>《挥发性有机物无组织排放控制标准》</w:t>
            </w:r>
            <w:r>
              <w:rPr>
                <w:rFonts w:hint="default" w:ascii="Times New Roman" w:hAnsi="Times New Roman" w:cs="Times New Roman"/>
                <w:color w:val="auto"/>
                <w:spacing w:val="7"/>
                <w:sz w:val="21"/>
                <w:szCs w:val="21"/>
                <w:highlight w:val="none"/>
                <w:lang w:eastAsia="zh-CN"/>
              </w:rPr>
              <w:t>（</w:t>
            </w:r>
            <w:r>
              <w:rPr>
                <w:rFonts w:hint="default" w:ascii="Times New Roman" w:hAnsi="Times New Roman" w:eastAsia="宋体" w:cs="Times New Roman"/>
                <w:color w:val="auto"/>
                <w:spacing w:val="7"/>
                <w:sz w:val="21"/>
                <w:szCs w:val="21"/>
                <w:highlight w:val="none"/>
              </w:rPr>
              <w:t>GB37822-2019)</w:t>
            </w:r>
          </w:p>
        </w:tc>
      </w:tr>
      <w:tr w14:paraId="4D561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jc w:val="center"/>
        </w:trPr>
        <w:tc>
          <w:tcPr>
            <w:tcW w:w="1006" w:type="dxa"/>
            <w:vMerge w:val="continue"/>
            <w:tcBorders>
              <w:top w:val="nil"/>
            </w:tcBorders>
            <w:vAlign w:val="center"/>
          </w:tcPr>
          <w:p w14:paraId="391178A1">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839" w:type="dxa"/>
            <w:vAlign w:val="center"/>
          </w:tcPr>
          <w:p w14:paraId="24AAE0C9">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3</w:t>
            </w:r>
            <w:r>
              <w:rPr>
                <w:rFonts w:hint="default" w:ascii="Times New Roman" w:hAnsi="Times New Roman" w:eastAsia="宋体" w:cs="Times New Roman"/>
                <w:color w:val="auto"/>
                <w:sz w:val="21"/>
                <w:szCs w:val="21"/>
                <w:highlight w:val="none"/>
              </w:rPr>
              <w:t>0</w:t>
            </w:r>
          </w:p>
        </w:tc>
        <w:tc>
          <w:tcPr>
            <w:tcW w:w="780" w:type="dxa"/>
            <w:vAlign w:val="center"/>
          </w:tcPr>
          <w:p w14:paraId="4D87DCBE">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2</w:t>
            </w:r>
            <w:r>
              <w:rPr>
                <w:rFonts w:hint="default" w:ascii="Times New Roman" w:hAnsi="Times New Roman" w:eastAsia="宋体" w:cs="Times New Roman"/>
                <w:color w:val="auto"/>
                <w:spacing w:val="2"/>
                <w:sz w:val="21"/>
                <w:szCs w:val="21"/>
                <w:highlight w:val="none"/>
              </w:rPr>
              <w:t>0</w:t>
            </w:r>
          </w:p>
        </w:tc>
        <w:tc>
          <w:tcPr>
            <w:tcW w:w="2521" w:type="dxa"/>
            <w:vAlign w:val="center"/>
          </w:tcPr>
          <w:p w14:paraId="164C3536">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监控点处任意一次</w:t>
            </w:r>
            <w:r>
              <w:rPr>
                <w:rFonts w:hint="default" w:ascii="Times New Roman" w:hAnsi="Times New Roman" w:eastAsia="宋体" w:cs="Times New Roman"/>
                <w:color w:val="auto"/>
                <w:spacing w:val="7"/>
                <w:sz w:val="21"/>
                <w:szCs w:val="21"/>
                <w:highlight w:val="none"/>
              </w:rPr>
              <w:t>浓</w:t>
            </w:r>
            <w:r>
              <w:rPr>
                <w:rFonts w:hint="default" w:ascii="Times New Roman" w:hAnsi="Times New Roman" w:eastAsia="宋体" w:cs="Times New Roman"/>
                <w:color w:val="auto"/>
                <w:spacing w:val="5"/>
                <w:sz w:val="21"/>
                <w:szCs w:val="21"/>
                <w:highlight w:val="none"/>
              </w:rPr>
              <w:t>度值</w:t>
            </w:r>
          </w:p>
        </w:tc>
        <w:tc>
          <w:tcPr>
            <w:tcW w:w="1267" w:type="dxa"/>
            <w:vMerge w:val="continue"/>
            <w:tcBorders>
              <w:top w:val="nil"/>
            </w:tcBorders>
            <w:vAlign w:val="center"/>
          </w:tcPr>
          <w:p w14:paraId="287CE170">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898" w:type="dxa"/>
            <w:vMerge w:val="continue"/>
            <w:tcBorders>
              <w:top w:val="nil"/>
            </w:tcBorders>
            <w:vAlign w:val="center"/>
          </w:tcPr>
          <w:p w14:paraId="3C6F8049">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p>
        </w:tc>
      </w:tr>
    </w:tbl>
    <w:p w14:paraId="2CFF2572">
      <w:pPr>
        <w:bidi w:val="0"/>
        <w:spacing w:line="240" w:lineRule="auto"/>
        <w:rPr>
          <w:rFonts w:hint="default" w:ascii="Times New Roman" w:hAnsi="Times New Roman" w:cs="Times New Roman"/>
          <w:color w:val="auto"/>
          <w:highlight w:val="yellow"/>
        </w:rPr>
      </w:pPr>
    </w:p>
    <w:p w14:paraId="7B17ABCC">
      <w:pPr>
        <w:pStyle w:val="8"/>
        <w:bidi w:val="0"/>
        <w:rPr>
          <w:rFonts w:hint="default" w:ascii="Times New Roman" w:hAnsi="Times New Roman" w:cs="Times New Roman"/>
          <w:color w:val="auto"/>
          <w:highlight w:val="none"/>
        </w:rPr>
      </w:pPr>
      <w:bookmarkStart w:id="89" w:name="_Toc26395"/>
      <w:r>
        <w:rPr>
          <w:rFonts w:hint="default" w:ascii="Times New Roman" w:hAnsi="Times New Roman" w:cs="Times New Roman"/>
          <w:color w:val="auto"/>
          <w:highlight w:val="none"/>
        </w:rPr>
        <w:t>6.</w:t>
      </w:r>
      <w:r>
        <w:rPr>
          <w:rFonts w:hint="default" w:ascii="Times New Roman" w:hAnsi="Times New Roman" w:cs="Times New Roman"/>
          <w:color w:val="auto"/>
          <w:highlight w:val="none"/>
          <w:lang w:val="en-US" w:eastAsia="zh-CN"/>
        </w:rPr>
        <w:t xml:space="preserve">2 </w:t>
      </w:r>
      <w:r>
        <w:rPr>
          <w:rFonts w:hint="default" w:ascii="Times New Roman" w:hAnsi="Times New Roman" w:cs="Times New Roman"/>
          <w:color w:val="auto"/>
          <w:highlight w:val="none"/>
        </w:rPr>
        <w:t>废</w:t>
      </w:r>
      <w:r>
        <w:rPr>
          <w:rFonts w:hint="default" w:ascii="Times New Roman" w:hAnsi="Times New Roman" w:cs="Times New Roman"/>
          <w:color w:val="auto"/>
          <w:highlight w:val="none"/>
          <w:lang w:val="en-US" w:eastAsia="zh-CN"/>
        </w:rPr>
        <w:t>水</w:t>
      </w:r>
      <w:r>
        <w:rPr>
          <w:rFonts w:hint="default" w:ascii="Times New Roman" w:hAnsi="Times New Roman" w:cs="Times New Roman"/>
          <w:color w:val="auto"/>
          <w:highlight w:val="none"/>
        </w:rPr>
        <w:t>污染物排放标准</w:t>
      </w:r>
      <w:bookmarkEnd w:id="89"/>
    </w:p>
    <w:p w14:paraId="73E8FA35">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厂区污水处理站总排口执行</w:t>
      </w:r>
      <w:r>
        <w:rPr>
          <w:rFonts w:hint="default" w:ascii="Times New Roman" w:hAnsi="Times New Roman" w:eastAsia="宋体" w:cs="Times New Roman"/>
          <w:color w:val="auto"/>
          <w:highlight w:val="none"/>
          <w:lang w:val="en-US" w:eastAsia="zh-CN"/>
        </w:rPr>
        <w:t>《污水综合排放标准》（GB8978-1996）表4三级标准及</w:t>
      </w:r>
      <w:r>
        <w:rPr>
          <w:rFonts w:hint="default" w:ascii="Times New Roman" w:hAnsi="Times New Roman" w:eastAsia="宋体" w:cs="Times New Roman"/>
          <w:color w:val="auto"/>
          <w:highlight w:val="none"/>
        </w:rPr>
        <w:t>肥城市泰西水处理有限</w:t>
      </w:r>
      <w:r>
        <w:rPr>
          <w:rFonts w:hint="default" w:ascii="Times New Roman" w:hAnsi="Times New Roman" w:eastAsia="宋体" w:cs="Times New Roman"/>
          <w:color w:val="auto"/>
          <w:highlight w:val="none"/>
          <w:lang w:val="en-US" w:eastAsia="zh-CN"/>
        </w:rPr>
        <w:t>公</w:t>
      </w:r>
      <w:r>
        <w:rPr>
          <w:rFonts w:hint="default" w:ascii="Times New Roman" w:hAnsi="Times New Roman" w:eastAsia="宋体" w:cs="Times New Roman"/>
          <w:color w:val="auto"/>
          <w:highlight w:val="none"/>
        </w:rPr>
        <w:t>司污水处理厂水质接收标准</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lang w:val="en-US" w:eastAsia="zh-CN"/>
        </w:rPr>
        <w:t>废水污染物执行标准见表6.2-1</w:t>
      </w:r>
      <w:r>
        <w:rPr>
          <w:rFonts w:hint="default" w:ascii="Times New Roman" w:hAnsi="Times New Roman" w:cs="Times New Roman"/>
          <w:color w:val="auto"/>
          <w:highlight w:val="none"/>
        </w:rPr>
        <w:t>。</w:t>
      </w:r>
    </w:p>
    <w:p w14:paraId="0B5F081A">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表6.</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废水污染物</w:t>
      </w:r>
      <w:r>
        <w:rPr>
          <w:rFonts w:hint="default" w:ascii="Times New Roman" w:hAnsi="Times New Roman" w:cs="Times New Roman"/>
          <w:color w:val="auto"/>
          <w:highlight w:val="none"/>
        </w:rPr>
        <w:t>排放标准</w:t>
      </w:r>
      <w:r>
        <w:rPr>
          <w:rFonts w:hint="default" w:ascii="Times New Roman" w:hAnsi="Times New Roman" w:cs="Times New Roman"/>
          <w:color w:val="auto"/>
          <w:highlight w:val="none"/>
          <w:lang w:val="en-US" w:eastAsia="zh-CN"/>
        </w:rPr>
        <w:t>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523"/>
        <w:gridCol w:w="1454"/>
        <w:gridCol w:w="2487"/>
        <w:gridCol w:w="2353"/>
      </w:tblGrid>
      <w:tr w14:paraId="3B81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vMerge w:val="restart"/>
            <w:noWrap w:val="0"/>
            <w:tcMar>
              <w:top w:w="15" w:type="dxa"/>
              <w:left w:w="15" w:type="dxa"/>
              <w:right w:w="15" w:type="dxa"/>
            </w:tcMar>
            <w:vAlign w:val="center"/>
          </w:tcPr>
          <w:p w14:paraId="1CB6DAA9">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532" w:type="pct"/>
            <w:vMerge w:val="restart"/>
            <w:noWrap w:val="0"/>
            <w:tcMar>
              <w:top w:w="15" w:type="dxa"/>
              <w:left w:w="15" w:type="dxa"/>
              <w:right w:w="15" w:type="dxa"/>
            </w:tcMar>
            <w:vAlign w:val="center"/>
          </w:tcPr>
          <w:p w14:paraId="2F944C76">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771" w:type="pct"/>
            <w:gridSpan w:val="2"/>
            <w:noWrap w:val="0"/>
            <w:tcMar>
              <w:top w:w="15" w:type="dxa"/>
              <w:left w:w="15" w:type="dxa"/>
              <w:right w:w="15" w:type="dxa"/>
            </w:tcMar>
            <w:vAlign w:val="center"/>
          </w:tcPr>
          <w:p w14:paraId="5960F534">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厂区总排口</w:t>
            </w:r>
          </w:p>
        </w:tc>
      </w:tr>
      <w:tr w14:paraId="767D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vMerge w:val="continue"/>
            <w:noWrap w:val="0"/>
            <w:tcMar>
              <w:top w:w="15" w:type="dxa"/>
              <w:left w:w="15" w:type="dxa"/>
              <w:right w:w="15" w:type="dxa"/>
            </w:tcMar>
            <w:vAlign w:val="center"/>
          </w:tcPr>
          <w:p w14:paraId="025C83F8">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rPr>
            </w:pPr>
          </w:p>
        </w:tc>
        <w:tc>
          <w:tcPr>
            <w:tcW w:w="532" w:type="pct"/>
            <w:vMerge w:val="continue"/>
            <w:noWrap w:val="0"/>
            <w:tcMar>
              <w:top w:w="15" w:type="dxa"/>
              <w:left w:w="15" w:type="dxa"/>
              <w:right w:w="15" w:type="dxa"/>
            </w:tcMar>
            <w:vAlign w:val="center"/>
          </w:tcPr>
          <w:p w14:paraId="3B4AFB64">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rPr>
            </w:pPr>
          </w:p>
        </w:tc>
        <w:tc>
          <w:tcPr>
            <w:tcW w:w="910" w:type="pct"/>
            <w:noWrap w:val="0"/>
            <w:tcMar>
              <w:top w:w="15" w:type="dxa"/>
              <w:left w:w="15" w:type="dxa"/>
              <w:right w:w="15" w:type="dxa"/>
            </w:tcMar>
            <w:vAlign w:val="center"/>
          </w:tcPr>
          <w:p w14:paraId="1AF81E2D">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（GB8978-1996）表4三级标准</w:t>
            </w:r>
          </w:p>
        </w:tc>
        <w:tc>
          <w:tcPr>
            <w:tcW w:w="861" w:type="pct"/>
            <w:noWrap w:val="0"/>
            <w:tcMar>
              <w:top w:w="15" w:type="dxa"/>
              <w:left w:w="15" w:type="dxa"/>
              <w:right w:w="15" w:type="dxa"/>
            </w:tcMar>
            <w:vAlign w:val="center"/>
          </w:tcPr>
          <w:p w14:paraId="79A5933C">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泰西污水处理厂进水水质要求</w:t>
            </w:r>
          </w:p>
        </w:tc>
      </w:tr>
      <w:tr w14:paraId="7F51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1DC038E1">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532" w:type="pct"/>
            <w:noWrap/>
            <w:tcMar>
              <w:top w:w="15" w:type="dxa"/>
              <w:left w:w="15" w:type="dxa"/>
              <w:right w:w="15" w:type="dxa"/>
            </w:tcMar>
            <w:vAlign w:val="center"/>
          </w:tcPr>
          <w:p w14:paraId="2227326F">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910" w:type="pct"/>
            <w:noWrap w:val="0"/>
            <w:tcMar>
              <w:top w:w="15" w:type="dxa"/>
              <w:left w:w="15" w:type="dxa"/>
              <w:right w:w="15" w:type="dxa"/>
            </w:tcMar>
            <w:vAlign w:val="center"/>
          </w:tcPr>
          <w:p w14:paraId="6318241B">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6～9</w:t>
            </w:r>
          </w:p>
        </w:tc>
        <w:tc>
          <w:tcPr>
            <w:tcW w:w="861" w:type="pct"/>
            <w:noWrap w:val="0"/>
            <w:tcMar>
              <w:top w:w="15" w:type="dxa"/>
              <w:left w:w="15" w:type="dxa"/>
              <w:right w:w="15" w:type="dxa"/>
            </w:tcMar>
            <w:vAlign w:val="center"/>
          </w:tcPr>
          <w:p w14:paraId="7AE87086">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6～9</w:t>
            </w:r>
          </w:p>
        </w:tc>
      </w:tr>
      <w:tr w14:paraId="2502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5398CD4A">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w:t>
            </w:r>
          </w:p>
        </w:tc>
        <w:tc>
          <w:tcPr>
            <w:tcW w:w="532" w:type="pct"/>
            <w:noWrap w:val="0"/>
            <w:tcMar>
              <w:top w:w="15" w:type="dxa"/>
              <w:left w:w="15" w:type="dxa"/>
              <w:right w:w="15" w:type="dxa"/>
            </w:tcMar>
            <w:vAlign w:val="center"/>
          </w:tcPr>
          <w:p w14:paraId="5C198911">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10" w:type="pct"/>
            <w:noWrap w:val="0"/>
            <w:tcMar>
              <w:top w:w="15" w:type="dxa"/>
              <w:left w:w="15" w:type="dxa"/>
              <w:right w:w="15" w:type="dxa"/>
            </w:tcMar>
            <w:vAlign w:val="center"/>
          </w:tcPr>
          <w:p w14:paraId="20975774">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c>
          <w:tcPr>
            <w:tcW w:w="861" w:type="pct"/>
            <w:noWrap w:val="0"/>
            <w:tcMar>
              <w:top w:w="15" w:type="dxa"/>
              <w:left w:w="15" w:type="dxa"/>
              <w:right w:w="15" w:type="dxa"/>
            </w:tcMar>
            <w:vAlign w:val="center"/>
          </w:tcPr>
          <w:p w14:paraId="4CD4EF49">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r>
      <w:tr w14:paraId="3C26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44905AC5">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色度</w:t>
            </w:r>
          </w:p>
        </w:tc>
        <w:tc>
          <w:tcPr>
            <w:tcW w:w="532" w:type="pct"/>
            <w:noWrap w:val="0"/>
            <w:tcMar>
              <w:top w:w="15" w:type="dxa"/>
              <w:left w:w="15" w:type="dxa"/>
              <w:right w:w="15" w:type="dxa"/>
            </w:tcMar>
            <w:vAlign w:val="center"/>
          </w:tcPr>
          <w:p w14:paraId="19AB8DE9">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倍</w:t>
            </w:r>
          </w:p>
        </w:tc>
        <w:tc>
          <w:tcPr>
            <w:tcW w:w="910" w:type="pct"/>
            <w:noWrap w:val="0"/>
            <w:tcMar>
              <w:top w:w="15" w:type="dxa"/>
              <w:left w:w="15" w:type="dxa"/>
              <w:right w:w="15" w:type="dxa"/>
            </w:tcMar>
            <w:vAlign w:val="center"/>
          </w:tcPr>
          <w:p w14:paraId="5B1DF43B">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p>
        </w:tc>
        <w:tc>
          <w:tcPr>
            <w:tcW w:w="861" w:type="pct"/>
            <w:noWrap w:val="0"/>
            <w:tcMar>
              <w:top w:w="15" w:type="dxa"/>
              <w:left w:w="15" w:type="dxa"/>
              <w:right w:w="15" w:type="dxa"/>
            </w:tcMar>
            <w:vAlign w:val="center"/>
          </w:tcPr>
          <w:p w14:paraId="5D747214">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p>
        </w:tc>
      </w:tr>
      <w:tr w14:paraId="44BB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612982F7">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532" w:type="pct"/>
            <w:noWrap w:val="0"/>
            <w:tcMar>
              <w:top w:w="15" w:type="dxa"/>
              <w:left w:w="15" w:type="dxa"/>
              <w:right w:w="15" w:type="dxa"/>
            </w:tcMar>
            <w:vAlign w:val="center"/>
          </w:tcPr>
          <w:p w14:paraId="07EFFD75">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10" w:type="pct"/>
            <w:noWrap w:val="0"/>
            <w:tcMar>
              <w:top w:w="15" w:type="dxa"/>
              <w:left w:w="15" w:type="dxa"/>
              <w:right w:w="15" w:type="dxa"/>
            </w:tcMar>
            <w:vAlign w:val="center"/>
          </w:tcPr>
          <w:p w14:paraId="785A8D71">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c>
          <w:tcPr>
            <w:tcW w:w="861" w:type="pct"/>
            <w:noWrap w:val="0"/>
            <w:tcMar>
              <w:top w:w="15" w:type="dxa"/>
              <w:left w:w="15" w:type="dxa"/>
              <w:right w:w="15" w:type="dxa"/>
            </w:tcMar>
            <w:vAlign w:val="center"/>
          </w:tcPr>
          <w:p w14:paraId="20F17DA6">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r>
      <w:tr w14:paraId="2399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754CC5D2">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532" w:type="pct"/>
            <w:noWrap w:val="0"/>
            <w:tcMar>
              <w:top w:w="15" w:type="dxa"/>
              <w:left w:w="15" w:type="dxa"/>
              <w:right w:w="15" w:type="dxa"/>
            </w:tcMar>
            <w:vAlign w:val="center"/>
          </w:tcPr>
          <w:p w14:paraId="62812B85">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10" w:type="pct"/>
            <w:noWrap w:val="0"/>
            <w:tcMar>
              <w:top w:w="15" w:type="dxa"/>
              <w:left w:w="15" w:type="dxa"/>
              <w:right w:w="15" w:type="dxa"/>
            </w:tcMar>
            <w:vAlign w:val="center"/>
          </w:tcPr>
          <w:p w14:paraId="583BF549">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61" w:type="pct"/>
            <w:noWrap w:val="0"/>
            <w:tcMar>
              <w:top w:w="15" w:type="dxa"/>
              <w:left w:w="15" w:type="dxa"/>
              <w:right w:w="15" w:type="dxa"/>
            </w:tcMar>
            <w:vAlign w:val="center"/>
          </w:tcPr>
          <w:p w14:paraId="2539003E">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r>
      <w:tr w14:paraId="0CCF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4D20C4A5">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总氮</w:t>
            </w:r>
          </w:p>
        </w:tc>
        <w:tc>
          <w:tcPr>
            <w:tcW w:w="532" w:type="pct"/>
            <w:noWrap w:val="0"/>
            <w:tcMar>
              <w:top w:w="15" w:type="dxa"/>
              <w:left w:w="15" w:type="dxa"/>
              <w:right w:w="15" w:type="dxa"/>
            </w:tcMar>
            <w:vAlign w:val="center"/>
          </w:tcPr>
          <w:p w14:paraId="5BF0E64F">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10" w:type="pct"/>
            <w:noWrap w:val="0"/>
            <w:tcMar>
              <w:top w:w="15" w:type="dxa"/>
              <w:left w:w="15" w:type="dxa"/>
              <w:right w:w="15" w:type="dxa"/>
            </w:tcMar>
            <w:vAlign w:val="center"/>
          </w:tcPr>
          <w:p w14:paraId="3E3D1CB2">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p>
        </w:tc>
        <w:tc>
          <w:tcPr>
            <w:tcW w:w="861" w:type="pct"/>
            <w:noWrap w:val="0"/>
            <w:tcMar>
              <w:top w:w="15" w:type="dxa"/>
              <w:left w:w="15" w:type="dxa"/>
              <w:right w:w="15" w:type="dxa"/>
            </w:tcMar>
            <w:vAlign w:val="center"/>
          </w:tcPr>
          <w:p w14:paraId="64F09335">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r>
      <w:tr w14:paraId="15A6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2806464D">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532" w:type="pct"/>
            <w:noWrap w:val="0"/>
            <w:tcMar>
              <w:top w:w="15" w:type="dxa"/>
              <w:left w:w="15" w:type="dxa"/>
              <w:right w:w="15" w:type="dxa"/>
            </w:tcMar>
            <w:vAlign w:val="center"/>
          </w:tcPr>
          <w:p w14:paraId="14BE934A">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10" w:type="pct"/>
            <w:noWrap w:val="0"/>
            <w:tcMar>
              <w:top w:w="15" w:type="dxa"/>
              <w:left w:w="15" w:type="dxa"/>
              <w:right w:w="15" w:type="dxa"/>
            </w:tcMar>
            <w:vAlign w:val="center"/>
          </w:tcPr>
          <w:p w14:paraId="3846889B">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861" w:type="pct"/>
            <w:noWrap w:val="0"/>
            <w:tcMar>
              <w:top w:w="15" w:type="dxa"/>
              <w:left w:w="15" w:type="dxa"/>
              <w:right w:w="15" w:type="dxa"/>
            </w:tcMar>
            <w:vAlign w:val="center"/>
          </w:tcPr>
          <w:p w14:paraId="26E7B9B9">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r>
      <w:tr w14:paraId="763B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150A128F">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532" w:type="pct"/>
            <w:noWrap w:val="0"/>
            <w:tcMar>
              <w:top w:w="15" w:type="dxa"/>
              <w:left w:w="15" w:type="dxa"/>
              <w:right w:w="15" w:type="dxa"/>
            </w:tcMar>
            <w:vAlign w:val="center"/>
          </w:tcPr>
          <w:p w14:paraId="4A05075E">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10" w:type="pct"/>
            <w:noWrap w:val="0"/>
            <w:tcMar>
              <w:top w:w="15" w:type="dxa"/>
              <w:left w:w="15" w:type="dxa"/>
              <w:right w:w="15" w:type="dxa"/>
            </w:tcMar>
            <w:vAlign w:val="center"/>
          </w:tcPr>
          <w:p w14:paraId="701BD3F2">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p>
        </w:tc>
        <w:tc>
          <w:tcPr>
            <w:tcW w:w="861" w:type="pct"/>
            <w:noWrap w:val="0"/>
            <w:tcMar>
              <w:top w:w="15" w:type="dxa"/>
              <w:left w:w="15" w:type="dxa"/>
              <w:right w:w="15" w:type="dxa"/>
            </w:tcMar>
            <w:vAlign w:val="center"/>
          </w:tcPr>
          <w:p w14:paraId="6E470C49">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r>
      <w:tr w14:paraId="4366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7175C750">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硫化物</w:t>
            </w:r>
          </w:p>
        </w:tc>
        <w:tc>
          <w:tcPr>
            <w:tcW w:w="532" w:type="pct"/>
            <w:noWrap w:val="0"/>
            <w:tcMar>
              <w:top w:w="15" w:type="dxa"/>
              <w:left w:w="15" w:type="dxa"/>
              <w:right w:w="15" w:type="dxa"/>
            </w:tcMar>
            <w:vAlign w:val="center"/>
          </w:tcPr>
          <w:p w14:paraId="6E8BB305">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10" w:type="pct"/>
            <w:noWrap/>
            <w:tcMar>
              <w:top w:w="15" w:type="dxa"/>
              <w:left w:w="15" w:type="dxa"/>
              <w:right w:w="15" w:type="dxa"/>
            </w:tcMar>
            <w:vAlign w:val="center"/>
          </w:tcPr>
          <w:p w14:paraId="7DFFC6D5">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61" w:type="pct"/>
            <w:noWrap/>
            <w:tcMar>
              <w:top w:w="15" w:type="dxa"/>
              <w:left w:w="15" w:type="dxa"/>
              <w:right w:w="15" w:type="dxa"/>
            </w:tcMar>
            <w:vAlign w:val="center"/>
          </w:tcPr>
          <w:p w14:paraId="15F4B3C4">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7A7B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5417AC2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总汞</w:t>
            </w:r>
          </w:p>
        </w:tc>
        <w:tc>
          <w:tcPr>
            <w:tcW w:w="532" w:type="pct"/>
            <w:noWrap w:val="0"/>
            <w:tcMar>
              <w:top w:w="15" w:type="dxa"/>
              <w:left w:w="15" w:type="dxa"/>
              <w:right w:w="15" w:type="dxa"/>
            </w:tcMar>
            <w:vAlign w:val="center"/>
          </w:tcPr>
          <w:p w14:paraId="440D69FD">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mg/L</w:t>
            </w:r>
          </w:p>
        </w:tc>
        <w:tc>
          <w:tcPr>
            <w:tcW w:w="910" w:type="pct"/>
            <w:noWrap/>
            <w:tcMar>
              <w:top w:w="15" w:type="dxa"/>
              <w:left w:w="15" w:type="dxa"/>
              <w:right w:w="15" w:type="dxa"/>
            </w:tcMar>
            <w:vAlign w:val="center"/>
          </w:tcPr>
          <w:p w14:paraId="318B0AE7">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p>
        </w:tc>
        <w:tc>
          <w:tcPr>
            <w:tcW w:w="861" w:type="pct"/>
            <w:noWrap/>
            <w:tcMar>
              <w:top w:w="15" w:type="dxa"/>
              <w:left w:w="15" w:type="dxa"/>
              <w:right w:w="15" w:type="dxa"/>
            </w:tcMar>
            <w:vAlign w:val="center"/>
          </w:tcPr>
          <w:p w14:paraId="48BE4F63">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r>
      <w:tr w14:paraId="290B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177C9A2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总镉</w:t>
            </w:r>
          </w:p>
        </w:tc>
        <w:tc>
          <w:tcPr>
            <w:tcW w:w="532" w:type="pct"/>
            <w:noWrap w:val="0"/>
            <w:tcMar>
              <w:top w:w="15" w:type="dxa"/>
              <w:left w:w="15" w:type="dxa"/>
              <w:right w:w="15" w:type="dxa"/>
            </w:tcMar>
            <w:vAlign w:val="center"/>
          </w:tcPr>
          <w:p w14:paraId="4627CE64">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mg/L</w:t>
            </w:r>
          </w:p>
        </w:tc>
        <w:tc>
          <w:tcPr>
            <w:tcW w:w="910" w:type="pct"/>
            <w:noWrap/>
            <w:tcMar>
              <w:top w:w="15" w:type="dxa"/>
              <w:left w:w="15" w:type="dxa"/>
              <w:right w:w="15" w:type="dxa"/>
            </w:tcMar>
            <w:vAlign w:val="center"/>
          </w:tcPr>
          <w:p w14:paraId="7F2A67D1">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p>
        </w:tc>
        <w:tc>
          <w:tcPr>
            <w:tcW w:w="861" w:type="pct"/>
            <w:noWrap/>
            <w:tcMar>
              <w:top w:w="15" w:type="dxa"/>
              <w:left w:w="15" w:type="dxa"/>
              <w:right w:w="15" w:type="dxa"/>
            </w:tcMar>
            <w:vAlign w:val="center"/>
          </w:tcPr>
          <w:p w14:paraId="2B050C51">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r>
      <w:tr w14:paraId="1BE2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46D2526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总铬</w:t>
            </w:r>
          </w:p>
        </w:tc>
        <w:tc>
          <w:tcPr>
            <w:tcW w:w="532" w:type="pct"/>
            <w:noWrap w:val="0"/>
            <w:tcMar>
              <w:top w:w="15" w:type="dxa"/>
              <w:left w:w="15" w:type="dxa"/>
              <w:right w:w="15" w:type="dxa"/>
            </w:tcMar>
            <w:vAlign w:val="center"/>
          </w:tcPr>
          <w:p w14:paraId="409496C6">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mg/L</w:t>
            </w:r>
          </w:p>
        </w:tc>
        <w:tc>
          <w:tcPr>
            <w:tcW w:w="910" w:type="pct"/>
            <w:noWrap/>
            <w:tcMar>
              <w:top w:w="15" w:type="dxa"/>
              <w:left w:w="15" w:type="dxa"/>
              <w:right w:w="15" w:type="dxa"/>
            </w:tcMar>
            <w:vAlign w:val="center"/>
          </w:tcPr>
          <w:p w14:paraId="4BDD2AF7">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p>
        </w:tc>
        <w:tc>
          <w:tcPr>
            <w:tcW w:w="861" w:type="pct"/>
            <w:noWrap/>
            <w:tcMar>
              <w:top w:w="15" w:type="dxa"/>
              <w:left w:w="15" w:type="dxa"/>
              <w:right w:w="15" w:type="dxa"/>
            </w:tcMar>
            <w:vAlign w:val="center"/>
          </w:tcPr>
          <w:p w14:paraId="185D99A0">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r>
      <w:tr w14:paraId="3E3B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035A381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总砷</w:t>
            </w:r>
          </w:p>
        </w:tc>
        <w:tc>
          <w:tcPr>
            <w:tcW w:w="532" w:type="pct"/>
            <w:noWrap w:val="0"/>
            <w:tcMar>
              <w:top w:w="15" w:type="dxa"/>
              <w:left w:w="15" w:type="dxa"/>
              <w:right w:w="15" w:type="dxa"/>
            </w:tcMar>
            <w:vAlign w:val="center"/>
          </w:tcPr>
          <w:p w14:paraId="40134B7E">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mg/L</w:t>
            </w:r>
          </w:p>
        </w:tc>
        <w:tc>
          <w:tcPr>
            <w:tcW w:w="910" w:type="pct"/>
            <w:noWrap/>
            <w:tcMar>
              <w:top w:w="15" w:type="dxa"/>
              <w:left w:w="15" w:type="dxa"/>
              <w:right w:w="15" w:type="dxa"/>
            </w:tcMar>
            <w:vAlign w:val="center"/>
          </w:tcPr>
          <w:p w14:paraId="363B3810">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p>
        </w:tc>
        <w:tc>
          <w:tcPr>
            <w:tcW w:w="861" w:type="pct"/>
            <w:noWrap/>
            <w:tcMar>
              <w:top w:w="15" w:type="dxa"/>
              <w:left w:w="15" w:type="dxa"/>
              <w:right w:w="15" w:type="dxa"/>
            </w:tcMar>
            <w:vAlign w:val="center"/>
          </w:tcPr>
          <w:p w14:paraId="0DCE7A3D">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r>
      <w:tr w14:paraId="44B4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6CD611C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总铅</w:t>
            </w:r>
          </w:p>
        </w:tc>
        <w:tc>
          <w:tcPr>
            <w:tcW w:w="532" w:type="pct"/>
            <w:noWrap w:val="0"/>
            <w:tcMar>
              <w:top w:w="15" w:type="dxa"/>
              <w:left w:w="15" w:type="dxa"/>
              <w:right w:w="15" w:type="dxa"/>
            </w:tcMar>
            <w:vAlign w:val="center"/>
          </w:tcPr>
          <w:p w14:paraId="25588F2C">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mg/L</w:t>
            </w:r>
          </w:p>
        </w:tc>
        <w:tc>
          <w:tcPr>
            <w:tcW w:w="910" w:type="pct"/>
            <w:noWrap/>
            <w:tcMar>
              <w:top w:w="15" w:type="dxa"/>
              <w:left w:w="15" w:type="dxa"/>
              <w:right w:w="15" w:type="dxa"/>
            </w:tcMar>
            <w:vAlign w:val="center"/>
          </w:tcPr>
          <w:p w14:paraId="4493FF91">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p>
        </w:tc>
        <w:tc>
          <w:tcPr>
            <w:tcW w:w="861" w:type="pct"/>
            <w:noWrap/>
            <w:tcMar>
              <w:top w:w="15" w:type="dxa"/>
              <w:left w:w="15" w:type="dxa"/>
              <w:right w:w="15" w:type="dxa"/>
            </w:tcMar>
            <w:vAlign w:val="center"/>
          </w:tcPr>
          <w:p w14:paraId="6DFD92BF">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r>
      <w:tr w14:paraId="363C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0A25837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六价铬</w:t>
            </w:r>
          </w:p>
        </w:tc>
        <w:tc>
          <w:tcPr>
            <w:tcW w:w="532" w:type="pct"/>
            <w:noWrap w:val="0"/>
            <w:tcMar>
              <w:top w:w="15" w:type="dxa"/>
              <w:left w:w="15" w:type="dxa"/>
              <w:right w:w="15" w:type="dxa"/>
            </w:tcMar>
            <w:vAlign w:val="center"/>
          </w:tcPr>
          <w:p w14:paraId="61352113">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mg/L</w:t>
            </w:r>
          </w:p>
        </w:tc>
        <w:tc>
          <w:tcPr>
            <w:tcW w:w="910" w:type="pct"/>
            <w:noWrap/>
            <w:tcMar>
              <w:top w:w="15" w:type="dxa"/>
              <w:left w:w="15" w:type="dxa"/>
              <w:right w:w="15" w:type="dxa"/>
            </w:tcMar>
            <w:vAlign w:val="center"/>
          </w:tcPr>
          <w:p w14:paraId="52C46C60">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p>
        </w:tc>
        <w:tc>
          <w:tcPr>
            <w:tcW w:w="861" w:type="pct"/>
            <w:noWrap/>
            <w:tcMar>
              <w:top w:w="15" w:type="dxa"/>
              <w:left w:w="15" w:type="dxa"/>
              <w:right w:w="15" w:type="dxa"/>
            </w:tcMar>
            <w:vAlign w:val="center"/>
          </w:tcPr>
          <w:p w14:paraId="78BE8AB7">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r>
      <w:tr w14:paraId="43E9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2831EC6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氯化物</w:t>
            </w:r>
          </w:p>
        </w:tc>
        <w:tc>
          <w:tcPr>
            <w:tcW w:w="532" w:type="pct"/>
            <w:noWrap w:val="0"/>
            <w:tcMar>
              <w:top w:w="15" w:type="dxa"/>
              <w:left w:w="15" w:type="dxa"/>
              <w:right w:w="15" w:type="dxa"/>
            </w:tcMar>
            <w:vAlign w:val="center"/>
          </w:tcPr>
          <w:p w14:paraId="7B8C6259">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mg/L</w:t>
            </w:r>
          </w:p>
        </w:tc>
        <w:tc>
          <w:tcPr>
            <w:tcW w:w="910" w:type="pct"/>
            <w:noWrap/>
            <w:tcMar>
              <w:top w:w="15" w:type="dxa"/>
              <w:left w:w="15" w:type="dxa"/>
              <w:right w:w="15" w:type="dxa"/>
            </w:tcMar>
            <w:vAlign w:val="center"/>
          </w:tcPr>
          <w:p w14:paraId="44AFB143">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p>
        </w:tc>
        <w:tc>
          <w:tcPr>
            <w:tcW w:w="861" w:type="pct"/>
            <w:noWrap/>
            <w:tcMar>
              <w:top w:w="15" w:type="dxa"/>
              <w:left w:w="15" w:type="dxa"/>
              <w:right w:w="15" w:type="dxa"/>
            </w:tcMar>
            <w:vAlign w:val="center"/>
          </w:tcPr>
          <w:p w14:paraId="394BAAB8">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r>
      <w:tr w14:paraId="6907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3D9624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氟化物</w:t>
            </w:r>
          </w:p>
        </w:tc>
        <w:tc>
          <w:tcPr>
            <w:tcW w:w="532" w:type="pct"/>
            <w:noWrap w:val="0"/>
            <w:tcMar>
              <w:top w:w="15" w:type="dxa"/>
              <w:left w:w="15" w:type="dxa"/>
              <w:right w:w="15" w:type="dxa"/>
            </w:tcMar>
            <w:vAlign w:val="center"/>
          </w:tcPr>
          <w:p w14:paraId="4EF445DA">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10" w:type="pct"/>
            <w:noWrap/>
            <w:tcMar>
              <w:top w:w="15" w:type="dxa"/>
              <w:left w:w="15" w:type="dxa"/>
              <w:right w:w="15" w:type="dxa"/>
            </w:tcMar>
            <w:vAlign w:val="center"/>
          </w:tcPr>
          <w:p w14:paraId="50965813">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p>
        </w:tc>
        <w:tc>
          <w:tcPr>
            <w:tcW w:w="861" w:type="pct"/>
            <w:noWrap/>
            <w:tcMar>
              <w:top w:w="15" w:type="dxa"/>
              <w:left w:w="15" w:type="dxa"/>
              <w:right w:w="15" w:type="dxa"/>
            </w:tcMar>
            <w:vAlign w:val="center"/>
          </w:tcPr>
          <w:p w14:paraId="72711ADD">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14:paraId="354E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6D14A72F">
            <w:pPr>
              <w:pStyle w:val="45"/>
              <w:keepNext w:val="0"/>
              <w:keepLines w:val="0"/>
              <w:pageBreakBefore w:val="0"/>
              <w:widowControl w:val="0"/>
              <w:kinsoku/>
              <w:wordWrap/>
              <w:overflowPunct/>
              <w:topLinePunct w:val="0"/>
              <w:autoSpaceDE/>
              <w:autoSpaceDN/>
              <w:bidi w:val="0"/>
              <w:adjustRightInd/>
              <w:snapToGrid/>
              <w:spacing w:line="32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阴离子表面活性剂</w:t>
            </w:r>
          </w:p>
        </w:tc>
        <w:tc>
          <w:tcPr>
            <w:tcW w:w="532" w:type="pct"/>
            <w:noWrap w:val="0"/>
            <w:tcMar>
              <w:top w:w="15" w:type="dxa"/>
              <w:left w:w="15" w:type="dxa"/>
              <w:right w:w="15" w:type="dxa"/>
            </w:tcMar>
            <w:vAlign w:val="center"/>
          </w:tcPr>
          <w:p w14:paraId="2C1A762E">
            <w:pPr>
              <w:pStyle w:val="45"/>
              <w:keepNext w:val="0"/>
              <w:keepLines w:val="0"/>
              <w:pageBreakBefore w:val="0"/>
              <w:widowControl w:val="0"/>
              <w:kinsoku/>
              <w:wordWrap/>
              <w:overflowPunct/>
              <w:topLinePunct w:val="0"/>
              <w:autoSpaceDE/>
              <w:autoSpaceDN/>
              <w:bidi w:val="0"/>
              <w:adjustRightInd/>
              <w:snapToGrid/>
              <w:spacing w:line="32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10" w:type="pct"/>
            <w:noWrap/>
            <w:tcMar>
              <w:top w:w="15" w:type="dxa"/>
              <w:left w:w="15" w:type="dxa"/>
              <w:right w:w="15" w:type="dxa"/>
            </w:tcMar>
            <w:vAlign w:val="center"/>
          </w:tcPr>
          <w:p w14:paraId="59D685AD">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p>
        </w:tc>
        <w:tc>
          <w:tcPr>
            <w:tcW w:w="861" w:type="pct"/>
            <w:noWrap/>
            <w:tcMar>
              <w:top w:w="15" w:type="dxa"/>
              <w:left w:w="15" w:type="dxa"/>
              <w:right w:w="15" w:type="dxa"/>
            </w:tcMar>
            <w:vAlign w:val="center"/>
          </w:tcPr>
          <w:p w14:paraId="59D0CFBF">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14:paraId="35C7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5BFC8248">
            <w:pPr>
              <w:pStyle w:val="45"/>
              <w:keepNext w:val="0"/>
              <w:keepLines w:val="0"/>
              <w:pageBreakBefore w:val="0"/>
              <w:widowControl w:val="0"/>
              <w:kinsoku/>
              <w:wordWrap/>
              <w:overflowPunct/>
              <w:topLinePunct w:val="0"/>
              <w:autoSpaceDE/>
              <w:autoSpaceDN/>
              <w:bidi w:val="0"/>
              <w:adjustRightInd/>
              <w:snapToGrid/>
              <w:spacing w:line="32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石油类</w:t>
            </w:r>
          </w:p>
        </w:tc>
        <w:tc>
          <w:tcPr>
            <w:tcW w:w="532" w:type="pct"/>
            <w:noWrap w:val="0"/>
            <w:tcMar>
              <w:top w:w="15" w:type="dxa"/>
              <w:left w:w="15" w:type="dxa"/>
              <w:right w:w="15" w:type="dxa"/>
            </w:tcMar>
            <w:vAlign w:val="center"/>
          </w:tcPr>
          <w:p w14:paraId="78855A37">
            <w:pPr>
              <w:pStyle w:val="45"/>
              <w:keepNext w:val="0"/>
              <w:keepLines w:val="0"/>
              <w:pageBreakBefore w:val="0"/>
              <w:widowControl w:val="0"/>
              <w:kinsoku/>
              <w:wordWrap/>
              <w:overflowPunct/>
              <w:topLinePunct w:val="0"/>
              <w:autoSpaceDE/>
              <w:autoSpaceDN/>
              <w:bidi w:val="0"/>
              <w:adjustRightInd/>
              <w:snapToGrid/>
              <w:spacing w:line="32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10" w:type="pct"/>
            <w:noWrap/>
            <w:tcMar>
              <w:top w:w="15" w:type="dxa"/>
              <w:left w:w="15" w:type="dxa"/>
              <w:right w:w="15" w:type="dxa"/>
            </w:tcMar>
            <w:vAlign w:val="center"/>
          </w:tcPr>
          <w:p w14:paraId="4E3424F4">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p>
        </w:tc>
        <w:tc>
          <w:tcPr>
            <w:tcW w:w="861" w:type="pct"/>
            <w:noWrap/>
            <w:tcMar>
              <w:top w:w="15" w:type="dxa"/>
              <w:left w:w="15" w:type="dxa"/>
              <w:right w:w="15" w:type="dxa"/>
            </w:tcMar>
            <w:vAlign w:val="center"/>
          </w:tcPr>
          <w:p w14:paraId="63B17FF9">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r>
      <w:tr w14:paraId="6522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6185B386">
            <w:pPr>
              <w:pStyle w:val="45"/>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类大肠菌群数</w:t>
            </w:r>
          </w:p>
        </w:tc>
        <w:tc>
          <w:tcPr>
            <w:tcW w:w="532" w:type="pct"/>
            <w:noWrap w:val="0"/>
            <w:tcMar>
              <w:top w:w="15" w:type="dxa"/>
              <w:left w:w="15" w:type="dxa"/>
              <w:right w:w="15" w:type="dxa"/>
            </w:tcMar>
            <w:vAlign w:val="center"/>
          </w:tcPr>
          <w:p w14:paraId="05BA6FF7">
            <w:pPr>
              <w:pStyle w:val="45"/>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个/L</w:t>
            </w:r>
          </w:p>
        </w:tc>
        <w:tc>
          <w:tcPr>
            <w:tcW w:w="910" w:type="pct"/>
            <w:noWrap/>
            <w:tcMar>
              <w:top w:w="15" w:type="dxa"/>
              <w:left w:w="15" w:type="dxa"/>
              <w:right w:w="15" w:type="dxa"/>
            </w:tcMar>
            <w:vAlign w:val="center"/>
          </w:tcPr>
          <w:p w14:paraId="7BA5340B">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p>
        </w:tc>
        <w:tc>
          <w:tcPr>
            <w:tcW w:w="861" w:type="pct"/>
            <w:noWrap/>
            <w:tcMar>
              <w:top w:w="15" w:type="dxa"/>
              <w:left w:w="15" w:type="dxa"/>
              <w:right w:w="15" w:type="dxa"/>
            </w:tcMar>
            <w:vAlign w:val="center"/>
          </w:tcPr>
          <w:p w14:paraId="4F8FC482">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p>
        </w:tc>
      </w:tr>
      <w:tr w14:paraId="6395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5AA77986">
            <w:pPr>
              <w:pStyle w:val="45"/>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532" w:type="pct"/>
            <w:noWrap w:val="0"/>
            <w:tcMar>
              <w:top w:w="15" w:type="dxa"/>
              <w:left w:w="15" w:type="dxa"/>
              <w:right w:w="15" w:type="dxa"/>
            </w:tcMar>
            <w:vAlign w:val="center"/>
          </w:tcPr>
          <w:p w14:paraId="039401C1">
            <w:pPr>
              <w:pStyle w:val="45"/>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mg/L</w:t>
            </w:r>
          </w:p>
        </w:tc>
        <w:tc>
          <w:tcPr>
            <w:tcW w:w="910" w:type="pct"/>
            <w:noWrap/>
            <w:tcMar>
              <w:top w:w="15" w:type="dxa"/>
              <w:left w:w="15" w:type="dxa"/>
              <w:right w:w="15" w:type="dxa"/>
            </w:tcMar>
            <w:vAlign w:val="center"/>
          </w:tcPr>
          <w:p w14:paraId="27C38036">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p>
        </w:tc>
        <w:tc>
          <w:tcPr>
            <w:tcW w:w="861" w:type="pct"/>
            <w:noWrap/>
            <w:tcMar>
              <w:top w:w="15" w:type="dxa"/>
              <w:left w:w="15" w:type="dxa"/>
              <w:right w:w="15" w:type="dxa"/>
            </w:tcMar>
            <w:vAlign w:val="center"/>
          </w:tcPr>
          <w:p w14:paraId="2BBE5297">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r>
      <w:tr w14:paraId="01CB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51C355EE">
            <w:pPr>
              <w:pStyle w:val="45"/>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溶解性总固体</w:t>
            </w:r>
          </w:p>
        </w:tc>
        <w:tc>
          <w:tcPr>
            <w:tcW w:w="532" w:type="pct"/>
            <w:noWrap w:val="0"/>
            <w:tcMar>
              <w:top w:w="15" w:type="dxa"/>
              <w:left w:w="15" w:type="dxa"/>
              <w:right w:w="15" w:type="dxa"/>
            </w:tcMar>
            <w:vAlign w:val="center"/>
          </w:tcPr>
          <w:p w14:paraId="3597E071">
            <w:pPr>
              <w:pStyle w:val="45"/>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10" w:type="pct"/>
            <w:noWrap/>
            <w:tcMar>
              <w:top w:w="15" w:type="dxa"/>
              <w:left w:w="15" w:type="dxa"/>
              <w:right w:w="15" w:type="dxa"/>
            </w:tcMar>
            <w:vAlign w:val="center"/>
          </w:tcPr>
          <w:p w14:paraId="70FD7711">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p>
        </w:tc>
        <w:tc>
          <w:tcPr>
            <w:tcW w:w="861" w:type="pct"/>
            <w:noWrap/>
            <w:tcMar>
              <w:top w:w="15" w:type="dxa"/>
              <w:left w:w="15" w:type="dxa"/>
              <w:right w:w="15" w:type="dxa"/>
            </w:tcMar>
            <w:vAlign w:val="center"/>
          </w:tcPr>
          <w:p w14:paraId="668ED934">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1500</w:t>
            </w:r>
          </w:p>
        </w:tc>
      </w:tr>
      <w:tr w14:paraId="759A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13B9B684">
            <w:pPr>
              <w:pStyle w:val="45"/>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总氰化物</w:t>
            </w:r>
          </w:p>
        </w:tc>
        <w:tc>
          <w:tcPr>
            <w:tcW w:w="532" w:type="pct"/>
            <w:noWrap w:val="0"/>
            <w:tcMar>
              <w:top w:w="15" w:type="dxa"/>
              <w:left w:w="15" w:type="dxa"/>
              <w:right w:w="15" w:type="dxa"/>
            </w:tcMar>
            <w:vAlign w:val="center"/>
          </w:tcPr>
          <w:p w14:paraId="7757590C">
            <w:pPr>
              <w:pStyle w:val="45"/>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10" w:type="pct"/>
            <w:noWrap/>
            <w:tcMar>
              <w:top w:w="15" w:type="dxa"/>
              <w:left w:w="15" w:type="dxa"/>
              <w:right w:w="15" w:type="dxa"/>
            </w:tcMar>
            <w:vAlign w:val="center"/>
          </w:tcPr>
          <w:p w14:paraId="2F9EDE27">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61" w:type="pct"/>
            <w:noWrap/>
            <w:tcMar>
              <w:top w:w="15" w:type="dxa"/>
              <w:left w:w="15" w:type="dxa"/>
              <w:right w:w="15" w:type="dxa"/>
            </w:tcMar>
            <w:vAlign w:val="center"/>
          </w:tcPr>
          <w:p w14:paraId="4DD8A0E6">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r>
      <w:tr w14:paraId="0F70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23" w:type="pct"/>
            <w:noWrap w:val="0"/>
            <w:tcMar>
              <w:top w:w="15" w:type="dxa"/>
              <w:left w:w="15" w:type="dxa"/>
              <w:right w:w="15" w:type="dxa"/>
            </w:tcMar>
            <w:vAlign w:val="center"/>
          </w:tcPr>
          <w:p w14:paraId="34AE6C59">
            <w:pPr>
              <w:pStyle w:val="45"/>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硫酸盐</w:t>
            </w:r>
          </w:p>
        </w:tc>
        <w:tc>
          <w:tcPr>
            <w:tcW w:w="532" w:type="pct"/>
            <w:noWrap w:val="0"/>
            <w:tcMar>
              <w:top w:w="15" w:type="dxa"/>
              <w:left w:w="15" w:type="dxa"/>
              <w:right w:w="15" w:type="dxa"/>
            </w:tcMar>
            <w:vAlign w:val="center"/>
          </w:tcPr>
          <w:p w14:paraId="5A05E03E">
            <w:pPr>
              <w:pStyle w:val="45"/>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10" w:type="pct"/>
            <w:noWrap/>
            <w:tcMar>
              <w:top w:w="15" w:type="dxa"/>
              <w:left w:w="15" w:type="dxa"/>
              <w:right w:w="15" w:type="dxa"/>
            </w:tcMar>
            <w:vAlign w:val="center"/>
          </w:tcPr>
          <w:p w14:paraId="17871AD1">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p>
        </w:tc>
        <w:tc>
          <w:tcPr>
            <w:tcW w:w="861" w:type="pct"/>
            <w:noWrap/>
            <w:tcMar>
              <w:top w:w="15" w:type="dxa"/>
              <w:left w:w="15" w:type="dxa"/>
              <w:right w:w="15" w:type="dxa"/>
            </w:tcMar>
            <w:vAlign w:val="center"/>
          </w:tcPr>
          <w:p w14:paraId="7E489158">
            <w:pPr>
              <w:pStyle w:val="85"/>
              <w:keepNext w:val="0"/>
              <w:keepLines w:val="0"/>
              <w:pageBreakBefore w:val="0"/>
              <w:kinsoku/>
              <w:wordWrap/>
              <w:overflowPunct/>
              <w:topLinePunct w:val="0"/>
              <w:autoSpaceDE/>
              <w:autoSpaceDN/>
              <w:bidi w:val="0"/>
              <w:adjustRightInd/>
              <w:snapToGrid/>
              <w:spacing w:line="32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r>
    </w:tbl>
    <w:p w14:paraId="42ABB8E6">
      <w:pPr>
        <w:bidi w:val="0"/>
        <w:spacing w:line="240" w:lineRule="auto"/>
        <w:rPr>
          <w:rFonts w:hint="default" w:ascii="Times New Roman" w:hAnsi="Times New Roman" w:cs="Times New Roman"/>
          <w:color w:val="auto"/>
          <w:highlight w:val="yellow"/>
          <w:lang w:val="en-US" w:eastAsia="zh-CN"/>
        </w:rPr>
      </w:pPr>
    </w:p>
    <w:p w14:paraId="5BC65E48">
      <w:pPr>
        <w:pStyle w:val="8"/>
        <w:bidi w:val="0"/>
        <w:rPr>
          <w:rFonts w:hint="default" w:ascii="Times New Roman" w:hAnsi="Times New Roman" w:cs="Times New Roman"/>
          <w:color w:val="auto"/>
          <w:highlight w:val="none"/>
        </w:rPr>
      </w:pPr>
      <w:bookmarkStart w:id="90" w:name="_Toc25649"/>
      <w:r>
        <w:rPr>
          <w:rFonts w:hint="default" w:ascii="Times New Roman" w:hAnsi="Times New Roman" w:cs="Times New Roman"/>
          <w:color w:val="auto"/>
          <w:highlight w:val="none"/>
        </w:rPr>
        <w:t>6.3</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噪声验收执行标准</w:t>
      </w:r>
      <w:bookmarkEnd w:id="90"/>
    </w:p>
    <w:p w14:paraId="3DE18427">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运营期</w:t>
      </w:r>
      <w:r>
        <w:rPr>
          <w:rFonts w:hint="default" w:ascii="Times New Roman" w:hAnsi="Times New Roman" w:cs="Times New Roman"/>
          <w:color w:val="auto"/>
          <w:highlight w:val="none"/>
        </w:rPr>
        <w:t>厂界噪声执行《工业企业厂界环境噪声排放标准》（GB12348-2008）</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类标准</w:t>
      </w:r>
      <w:r>
        <w:rPr>
          <w:rFonts w:hint="default" w:ascii="Times New Roman" w:hAnsi="Times New Roman" w:cs="Times New Roman"/>
          <w:color w:val="auto"/>
          <w:highlight w:val="none"/>
          <w:lang w:val="en-US" w:eastAsia="zh-CN"/>
        </w:rPr>
        <w:t>限值</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排放标准见表6.3-1。</w:t>
      </w:r>
    </w:p>
    <w:p w14:paraId="38D91701">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表6.</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运营期</w:t>
      </w:r>
      <w:r>
        <w:rPr>
          <w:rFonts w:hint="default" w:ascii="Times New Roman" w:hAnsi="Times New Roman" w:cs="Times New Roman"/>
          <w:color w:val="auto"/>
          <w:highlight w:val="none"/>
        </w:rPr>
        <w:t>噪声</w:t>
      </w:r>
      <w:r>
        <w:rPr>
          <w:rFonts w:hint="default" w:ascii="Times New Roman" w:hAnsi="Times New Roman" w:cs="Times New Roman"/>
          <w:color w:val="auto"/>
          <w:highlight w:val="none"/>
          <w:lang w:val="en-US" w:eastAsia="zh-CN"/>
        </w:rPr>
        <w:t>排放</w:t>
      </w:r>
      <w:r>
        <w:rPr>
          <w:rFonts w:hint="default" w:ascii="Times New Roman" w:hAnsi="Times New Roman" w:cs="Times New Roman"/>
          <w:color w:val="auto"/>
          <w:highlight w:val="none"/>
        </w:rPr>
        <w:t>标准一览表</w:t>
      </w:r>
    </w:p>
    <w:tbl>
      <w:tblPr>
        <w:tblStyle w:val="29"/>
        <w:tblW w:w="49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995"/>
        <w:gridCol w:w="2033"/>
        <w:gridCol w:w="5038"/>
      </w:tblGrid>
      <w:tr w14:paraId="4944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Pr>
          <w:p w14:paraId="06A93F78">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lang w:val="en-US" w:eastAsia="zh-CN"/>
              </w:rPr>
              <w:t>类别</w:t>
            </w:r>
          </w:p>
        </w:tc>
        <w:tc>
          <w:tcPr>
            <w:tcW w:w="941" w:type="dxa"/>
          </w:tcPr>
          <w:p w14:paraId="32A960AC">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时段</w:t>
            </w:r>
          </w:p>
        </w:tc>
        <w:tc>
          <w:tcPr>
            <w:tcW w:w="1923" w:type="dxa"/>
          </w:tcPr>
          <w:p w14:paraId="56006A60">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标准值（dB</w:t>
            </w:r>
            <w:r>
              <w:rPr>
                <w:rFonts w:hint="default" w:ascii="Times New Roman" w:hAnsi="Times New Roman" w:eastAsia="宋体" w:cs="Times New Roman"/>
                <w:color w:val="auto"/>
                <w:spacing w:val="10"/>
                <w:sz w:val="21"/>
                <w:szCs w:val="21"/>
                <w:highlight w:val="none"/>
                <w:lang w:val="en-US" w:eastAsia="zh-CN"/>
              </w:rPr>
              <w:t>(</w:t>
            </w:r>
            <w:r>
              <w:rPr>
                <w:rFonts w:hint="default" w:ascii="Times New Roman" w:hAnsi="Times New Roman" w:eastAsia="宋体" w:cs="Times New Roman"/>
                <w:color w:val="auto"/>
                <w:spacing w:val="10"/>
                <w:sz w:val="21"/>
                <w:szCs w:val="21"/>
                <w:highlight w:val="none"/>
              </w:rPr>
              <w:t>A</w:t>
            </w:r>
            <w:r>
              <w:rPr>
                <w:rFonts w:hint="default" w:ascii="Times New Roman" w:hAnsi="Times New Roman" w:eastAsia="宋体" w:cs="Times New Roman"/>
                <w:color w:val="auto"/>
                <w:spacing w:val="10"/>
                <w:sz w:val="21"/>
                <w:szCs w:val="21"/>
                <w:highlight w:val="none"/>
                <w:lang w:val="en-US" w:eastAsia="zh-CN"/>
              </w:rPr>
              <w:t>)</w:t>
            </w:r>
            <w:r>
              <w:rPr>
                <w:rFonts w:hint="default" w:ascii="Times New Roman" w:hAnsi="Times New Roman" w:eastAsia="宋体" w:cs="Times New Roman"/>
                <w:color w:val="auto"/>
                <w:spacing w:val="10"/>
                <w:sz w:val="21"/>
                <w:szCs w:val="21"/>
                <w:highlight w:val="none"/>
              </w:rPr>
              <w:t>）</w:t>
            </w:r>
          </w:p>
        </w:tc>
        <w:tc>
          <w:tcPr>
            <w:tcW w:w="4765" w:type="dxa"/>
          </w:tcPr>
          <w:p w14:paraId="42C0D31A">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依据标准</w:t>
            </w:r>
          </w:p>
        </w:tc>
      </w:tr>
      <w:tr w14:paraId="50B8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3" w:type="dxa"/>
            <w:vMerge w:val="restart"/>
            <w:vAlign w:val="center"/>
          </w:tcPr>
          <w:p w14:paraId="449EDE86">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rPr>
              <w:t>厂界</w:t>
            </w:r>
          </w:p>
        </w:tc>
        <w:tc>
          <w:tcPr>
            <w:tcW w:w="941" w:type="dxa"/>
          </w:tcPr>
          <w:p w14:paraId="2F85D323">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昼间</w:t>
            </w:r>
          </w:p>
        </w:tc>
        <w:tc>
          <w:tcPr>
            <w:tcW w:w="1923" w:type="dxa"/>
          </w:tcPr>
          <w:p w14:paraId="7ED4A6B0">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65</w:t>
            </w:r>
          </w:p>
        </w:tc>
        <w:tc>
          <w:tcPr>
            <w:tcW w:w="4765" w:type="dxa"/>
            <w:vMerge w:val="restart"/>
          </w:tcPr>
          <w:p w14:paraId="5730D0F1">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《工业企业厂界环境噪声排放标准》</w:t>
            </w:r>
            <w:r>
              <w:rPr>
                <w:rFonts w:hint="default" w:ascii="Times New Roman" w:hAnsi="Times New Roman" w:cs="Times New Roman"/>
                <w:color w:val="auto"/>
                <w:spacing w:val="10"/>
                <w:sz w:val="21"/>
                <w:szCs w:val="21"/>
                <w:highlight w:val="none"/>
                <w:lang w:eastAsia="zh-CN"/>
              </w:rPr>
              <w:t>（</w:t>
            </w:r>
            <w:r>
              <w:rPr>
                <w:rFonts w:hint="default" w:ascii="Times New Roman" w:hAnsi="Times New Roman" w:eastAsia="宋体" w:cs="Times New Roman"/>
                <w:color w:val="auto"/>
                <w:spacing w:val="10"/>
                <w:sz w:val="21"/>
                <w:szCs w:val="21"/>
                <w:highlight w:val="none"/>
              </w:rPr>
              <w:t>GB12348-2008)3类标准</w:t>
            </w:r>
          </w:p>
        </w:tc>
      </w:tr>
      <w:tr w14:paraId="5562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Merge w:val="continue"/>
          </w:tcPr>
          <w:p w14:paraId="1C430ECD">
            <w:pPr>
              <w:pStyle w:val="40"/>
              <w:bidi w:val="0"/>
              <w:rPr>
                <w:rFonts w:hint="default" w:ascii="Times New Roman" w:hAnsi="Times New Roman" w:cs="Times New Roman"/>
                <w:color w:val="auto"/>
                <w:sz w:val="21"/>
                <w:szCs w:val="21"/>
                <w:highlight w:val="none"/>
                <w:vertAlign w:val="baseline"/>
              </w:rPr>
            </w:pPr>
          </w:p>
        </w:tc>
        <w:tc>
          <w:tcPr>
            <w:tcW w:w="941" w:type="dxa"/>
          </w:tcPr>
          <w:p w14:paraId="427B0207">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夜间</w:t>
            </w:r>
          </w:p>
        </w:tc>
        <w:tc>
          <w:tcPr>
            <w:tcW w:w="1923" w:type="dxa"/>
          </w:tcPr>
          <w:p w14:paraId="02CA628F">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pacing w:val="10"/>
                <w:sz w:val="21"/>
                <w:szCs w:val="21"/>
                <w:highlight w:val="none"/>
              </w:rPr>
            </w:pPr>
            <w:r>
              <w:rPr>
                <w:rFonts w:hint="default" w:ascii="Times New Roman" w:hAnsi="Times New Roman" w:eastAsia="宋体" w:cs="Times New Roman"/>
                <w:color w:val="auto"/>
                <w:spacing w:val="10"/>
                <w:sz w:val="21"/>
                <w:szCs w:val="21"/>
                <w:highlight w:val="none"/>
              </w:rPr>
              <w:t>55</w:t>
            </w:r>
          </w:p>
        </w:tc>
        <w:tc>
          <w:tcPr>
            <w:tcW w:w="4765" w:type="dxa"/>
            <w:vMerge w:val="continue"/>
          </w:tcPr>
          <w:p w14:paraId="12E03F06">
            <w:pPr>
              <w:pStyle w:val="40"/>
              <w:bidi w:val="0"/>
              <w:rPr>
                <w:rFonts w:hint="default" w:ascii="Times New Roman" w:hAnsi="Times New Roman" w:cs="Times New Roman"/>
                <w:color w:val="auto"/>
                <w:sz w:val="21"/>
                <w:szCs w:val="21"/>
                <w:highlight w:val="none"/>
                <w:vertAlign w:val="baseline"/>
              </w:rPr>
            </w:pPr>
          </w:p>
        </w:tc>
      </w:tr>
    </w:tbl>
    <w:p w14:paraId="1CC25F4B">
      <w:pPr>
        <w:bidi w:val="0"/>
        <w:spacing w:line="240" w:lineRule="auto"/>
        <w:rPr>
          <w:rFonts w:hint="default" w:ascii="Times New Roman" w:hAnsi="Times New Roman" w:cs="Times New Roman"/>
          <w:color w:val="auto"/>
          <w:highlight w:val="yellow"/>
        </w:rPr>
      </w:pPr>
    </w:p>
    <w:p w14:paraId="4B9C2B13">
      <w:pPr>
        <w:pStyle w:val="8"/>
        <w:bidi w:val="0"/>
        <w:rPr>
          <w:rFonts w:hint="default" w:ascii="Times New Roman" w:hAnsi="Times New Roman" w:cs="Times New Roman"/>
          <w:color w:val="auto"/>
          <w:highlight w:val="none"/>
        </w:rPr>
      </w:pPr>
      <w:bookmarkStart w:id="91" w:name="_Toc24367"/>
      <w:r>
        <w:rPr>
          <w:rFonts w:hint="default" w:ascii="Times New Roman" w:hAnsi="Times New Roman" w:cs="Times New Roman"/>
          <w:color w:val="auto"/>
          <w:highlight w:val="none"/>
        </w:rPr>
        <w:t>6.4</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固</w:t>
      </w:r>
      <w:r>
        <w:rPr>
          <w:rFonts w:hint="default" w:ascii="Times New Roman" w:hAnsi="Times New Roman" w:cs="Times New Roman"/>
          <w:color w:val="auto"/>
          <w:highlight w:val="none"/>
          <w:lang w:val="en-US" w:eastAsia="zh-CN"/>
        </w:rPr>
        <w:t>体废物执行</w:t>
      </w:r>
      <w:r>
        <w:rPr>
          <w:rFonts w:hint="default" w:ascii="Times New Roman" w:hAnsi="Times New Roman" w:cs="Times New Roman"/>
          <w:color w:val="auto"/>
          <w:highlight w:val="none"/>
        </w:rPr>
        <w:t>标准</w:t>
      </w:r>
      <w:bookmarkEnd w:id="91"/>
    </w:p>
    <w:p w14:paraId="1A234CF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一般工业固体废物执行《中华人民共和国固体废物污染环境防治法》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2020.4.29修订</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和《山东省固体废物污染环境防治条例》（2023.1.1起施行）；危险废物执行《危险废物贮存污染控制标准》（GB18597-20</w:t>
      </w:r>
      <w:r>
        <w:rPr>
          <w:rFonts w:hint="default" w:ascii="Times New Roman" w:hAnsi="Times New Roman" w:cs="Times New Roman"/>
          <w:color w:val="auto"/>
          <w:highlight w:val="none"/>
          <w:lang w:val="en-US" w:eastAsia="zh-CN"/>
        </w:rPr>
        <w:t>23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相关要求，执行标准见表6.4-1</w:t>
      </w:r>
      <w:r>
        <w:rPr>
          <w:rFonts w:hint="default" w:ascii="Times New Roman" w:hAnsi="Times New Roman" w:cs="Times New Roman"/>
          <w:color w:val="auto"/>
          <w:highlight w:val="none"/>
        </w:rPr>
        <w:t>。</w:t>
      </w:r>
    </w:p>
    <w:p w14:paraId="5D084116">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表6.</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固</w:t>
      </w:r>
      <w:r>
        <w:rPr>
          <w:rFonts w:hint="default" w:ascii="Times New Roman" w:hAnsi="Times New Roman" w:cs="Times New Roman"/>
          <w:color w:val="auto"/>
          <w:highlight w:val="none"/>
          <w:lang w:val="en-US" w:eastAsia="zh-CN"/>
        </w:rPr>
        <w:t>体废物执行</w:t>
      </w:r>
      <w:r>
        <w:rPr>
          <w:rFonts w:hint="default" w:ascii="Times New Roman" w:hAnsi="Times New Roman" w:cs="Times New Roman"/>
          <w:color w:val="auto"/>
          <w:highlight w:val="none"/>
        </w:rPr>
        <w:t>标准一览表</w:t>
      </w:r>
    </w:p>
    <w:tbl>
      <w:tblPr>
        <w:tblStyle w:val="61"/>
        <w:tblW w:w="500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8"/>
        <w:gridCol w:w="7496"/>
      </w:tblGrid>
      <w:tr w14:paraId="49815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1234" w:type="dxa"/>
            <w:vAlign w:val="center"/>
          </w:tcPr>
          <w:p w14:paraId="7B868D75">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类别</w:t>
            </w:r>
          </w:p>
        </w:tc>
        <w:tc>
          <w:tcPr>
            <w:tcW w:w="7076" w:type="dxa"/>
            <w:vAlign w:val="center"/>
          </w:tcPr>
          <w:p w14:paraId="6127F4A6">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执行标准</w:t>
            </w:r>
          </w:p>
        </w:tc>
      </w:tr>
      <w:tr w14:paraId="1C2A5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jc w:val="center"/>
        </w:trPr>
        <w:tc>
          <w:tcPr>
            <w:tcW w:w="1234" w:type="dxa"/>
            <w:vAlign w:val="center"/>
          </w:tcPr>
          <w:p w14:paraId="55E55C4C">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一般固废</w:t>
            </w:r>
          </w:p>
        </w:tc>
        <w:tc>
          <w:tcPr>
            <w:tcW w:w="7076" w:type="dxa"/>
            <w:vAlign w:val="center"/>
          </w:tcPr>
          <w:p w14:paraId="457551C5">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《中华人民共和国固体废物污染环境防治法》</w:t>
            </w:r>
            <w:r>
              <w:rPr>
                <w:rFonts w:hint="default" w:ascii="Times New Roman" w:hAnsi="Times New Roman" w:cs="Times New Roman"/>
                <w:color w:val="auto"/>
                <w:spacing w:val="10"/>
                <w:sz w:val="21"/>
                <w:szCs w:val="21"/>
                <w:highlight w:val="none"/>
                <w:lang w:val="en-US" w:eastAsia="zh-CN"/>
              </w:rPr>
              <w:t>（</w:t>
            </w:r>
            <w:r>
              <w:rPr>
                <w:rFonts w:hint="default" w:ascii="Times New Roman" w:hAnsi="Times New Roman" w:eastAsia="宋体" w:cs="Times New Roman"/>
                <w:color w:val="auto"/>
                <w:spacing w:val="10"/>
                <w:sz w:val="21"/>
                <w:szCs w:val="21"/>
                <w:highlight w:val="none"/>
                <w:lang w:val="en-US" w:eastAsia="zh-CN"/>
              </w:rPr>
              <w:t>2020.4.29修订</w:t>
            </w:r>
            <w:r>
              <w:rPr>
                <w:rFonts w:hint="default" w:ascii="Times New Roman" w:hAnsi="Times New Roman" w:cs="Times New Roman"/>
                <w:color w:val="auto"/>
                <w:spacing w:val="10"/>
                <w:sz w:val="21"/>
                <w:szCs w:val="21"/>
                <w:highlight w:val="none"/>
                <w:lang w:val="en-US" w:eastAsia="zh-CN"/>
              </w:rPr>
              <w:t>）</w:t>
            </w:r>
            <w:r>
              <w:rPr>
                <w:rFonts w:hint="default" w:ascii="Times New Roman" w:hAnsi="Times New Roman" w:eastAsia="宋体" w:cs="Times New Roman"/>
                <w:color w:val="auto"/>
                <w:spacing w:val="10"/>
                <w:sz w:val="21"/>
                <w:szCs w:val="21"/>
                <w:highlight w:val="none"/>
                <w:lang w:val="en-US" w:eastAsia="zh-CN"/>
              </w:rPr>
              <w:t>和《山东省固体废物污染环境防治条例》（2023.1.1起施行）</w:t>
            </w:r>
          </w:p>
        </w:tc>
      </w:tr>
      <w:tr w14:paraId="2FE48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1234" w:type="dxa"/>
            <w:vAlign w:val="center"/>
          </w:tcPr>
          <w:p w14:paraId="108BAE2C">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危险废物</w:t>
            </w:r>
          </w:p>
        </w:tc>
        <w:tc>
          <w:tcPr>
            <w:tcW w:w="7076" w:type="dxa"/>
            <w:vAlign w:val="center"/>
          </w:tcPr>
          <w:p w14:paraId="2F7838E5">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《危险废物贮存污染控制标准》</w:t>
            </w:r>
            <w:r>
              <w:rPr>
                <w:rFonts w:hint="default" w:ascii="Times New Roman" w:hAnsi="Times New Roman" w:cs="Times New Roman"/>
                <w:color w:val="auto"/>
                <w:spacing w:val="10"/>
                <w:sz w:val="21"/>
                <w:szCs w:val="21"/>
                <w:highlight w:val="none"/>
                <w:lang w:val="en-US" w:eastAsia="zh-CN"/>
              </w:rPr>
              <w:t>（</w:t>
            </w:r>
            <w:r>
              <w:rPr>
                <w:rFonts w:hint="default" w:ascii="Times New Roman" w:hAnsi="Times New Roman" w:eastAsia="宋体" w:cs="Times New Roman"/>
                <w:color w:val="auto"/>
                <w:spacing w:val="10"/>
                <w:sz w:val="21"/>
                <w:szCs w:val="21"/>
                <w:highlight w:val="none"/>
                <w:lang w:val="en-US" w:eastAsia="zh-CN"/>
              </w:rPr>
              <w:t>GB18597-2023</w:t>
            </w:r>
            <w:r>
              <w:rPr>
                <w:rFonts w:hint="default" w:ascii="Times New Roman" w:hAnsi="Times New Roman" w:cs="Times New Roman"/>
                <w:color w:val="auto"/>
                <w:spacing w:val="10"/>
                <w:sz w:val="21"/>
                <w:szCs w:val="21"/>
                <w:highlight w:val="none"/>
                <w:lang w:val="en-US" w:eastAsia="zh-CN"/>
              </w:rPr>
              <w:t>）</w:t>
            </w:r>
            <w:r>
              <w:rPr>
                <w:rFonts w:hint="default" w:ascii="Times New Roman" w:hAnsi="Times New Roman" w:eastAsia="宋体" w:cs="Times New Roman"/>
                <w:color w:val="auto"/>
                <w:spacing w:val="10"/>
                <w:sz w:val="21"/>
                <w:szCs w:val="21"/>
                <w:highlight w:val="none"/>
                <w:lang w:val="en-US" w:eastAsia="zh-CN"/>
              </w:rPr>
              <w:t>相关要求</w:t>
            </w:r>
          </w:p>
        </w:tc>
      </w:tr>
    </w:tbl>
    <w:p w14:paraId="5124CC82">
      <w:pPr>
        <w:bidi w:val="0"/>
        <w:spacing w:line="240" w:lineRule="auto"/>
        <w:rPr>
          <w:rFonts w:hint="default" w:ascii="Times New Roman" w:hAnsi="Times New Roman" w:cs="Times New Roman"/>
          <w:color w:val="auto"/>
          <w:highlight w:val="yellow"/>
        </w:rPr>
      </w:pPr>
    </w:p>
    <w:p w14:paraId="33C7D035">
      <w:pPr>
        <w:pStyle w:val="8"/>
        <w:bidi w:val="0"/>
        <w:rPr>
          <w:rFonts w:hint="default" w:ascii="Times New Roman" w:hAnsi="Times New Roman" w:cs="Times New Roman"/>
          <w:color w:val="auto"/>
          <w:highlight w:val="none"/>
        </w:rPr>
      </w:pPr>
      <w:bookmarkStart w:id="92" w:name="_Toc7332"/>
      <w:r>
        <w:rPr>
          <w:rFonts w:hint="default" w:ascii="Times New Roman" w:hAnsi="Times New Roman" w:cs="Times New Roman"/>
          <w:color w:val="auto"/>
          <w:highlight w:val="none"/>
        </w:rPr>
        <w:t>6.</w:t>
      </w:r>
      <w:r>
        <w:rPr>
          <w:rFonts w:hint="default" w:ascii="Times New Roman" w:hAnsi="Times New Roman" w:cs="Times New Roman"/>
          <w:color w:val="auto"/>
          <w:highlight w:val="none"/>
          <w:lang w:val="en-US" w:eastAsia="zh-CN"/>
        </w:rPr>
        <w:t>5 污染物排放总量控制指标</w:t>
      </w:r>
      <w:bookmarkEnd w:id="92"/>
    </w:p>
    <w:p w14:paraId="39566428">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本项目总量文件（文件编号：TAZL（2024）12号，总量文件见附件6）及环评批复文件（批复文号：泰环境审〔2024〕20号）本项目为改扩建项目，总量确认书中确认的污染物量仅为改扩建后增加量。污染物排放总量控制指标见表</w:t>
      </w:r>
      <w:r>
        <w:rPr>
          <w:rFonts w:hint="default" w:ascii="Times New Roman" w:hAnsi="Times New Roman" w:cs="Times New Roman"/>
          <w:color w:val="auto"/>
          <w:highlight w:val="none"/>
        </w:rPr>
        <w:t>6.</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1，改扩建前项目污染物总量见表6.5-2</w:t>
      </w:r>
      <w:r>
        <w:rPr>
          <w:rFonts w:hint="default" w:ascii="Times New Roman" w:hAnsi="Times New Roman" w:cs="Times New Roman"/>
          <w:color w:val="auto"/>
          <w:highlight w:val="none"/>
        </w:rPr>
        <w:t>。</w:t>
      </w:r>
    </w:p>
    <w:p w14:paraId="77825E6B">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表6.5-1  本项目污染物排放总量控制指标一览表</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04"/>
        <w:gridCol w:w="2059"/>
        <w:gridCol w:w="1239"/>
        <w:gridCol w:w="3395"/>
        <w:gridCol w:w="1306"/>
      </w:tblGrid>
      <w:tr w14:paraId="2E3F2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30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2621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指标</w:t>
            </w: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C66A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w:t>
            </w:r>
          </w:p>
        </w:tc>
        <w:tc>
          <w:tcPr>
            <w:tcW w:w="3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2853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总量文件</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C33D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环评批复</w:t>
            </w:r>
          </w:p>
        </w:tc>
      </w:tr>
      <w:tr w14:paraId="0D165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C3A2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2D46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D0F2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t/a</w:t>
            </w:r>
          </w:p>
        </w:tc>
        <w:tc>
          <w:tcPr>
            <w:tcW w:w="3395" w:type="dxa"/>
            <w:tcBorders>
              <w:top w:val="nil"/>
              <w:left w:val="single" w:color="000000" w:sz="4" w:space="0"/>
              <w:bottom w:val="single" w:color="000000" w:sz="4" w:space="0"/>
              <w:right w:val="single" w:color="000000" w:sz="4" w:space="0"/>
            </w:tcBorders>
            <w:shd w:val="clear" w:color="auto" w:fill="auto"/>
            <w:noWrap/>
            <w:vAlign w:val="center"/>
          </w:tcPr>
          <w:p w14:paraId="3F06E13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57.76（厂区内部控制量）/</w:t>
            </w:r>
            <w:r>
              <w:rPr>
                <w:rFonts w:hint="default" w:ascii="Times New Roman" w:hAnsi="Times New Roman" w:eastAsia="宋体" w:cs="Times New Roman"/>
                <w:i w:val="0"/>
                <w:iCs w:val="0"/>
                <w:color w:val="auto"/>
                <w:kern w:val="0"/>
                <w:sz w:val="21"/>
                <w:szCs w:val="21"/>
                <w:u w:val="none"/>
                <w:lang w:val="en-US" w:eastAsia="zh-CN" w:bidi="ar"/>
              </w:rPr>
              <w:t>3.47（纳管量）</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4424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21B56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2191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2CE7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D0AB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t/a</w:t>
            </w:r>
          </w:p>
        </w:tc>
        <w:tc>
          <w:tcPr>
            <w:tcW w:w="3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3695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5.20（厂区内部控制量）/</w:t>
            </w:r>
            <w:r>
              <w:rPr>
                <w:rFonts w:hint="default" w:ascii="Times New Roman" w:hAnsi="Times New Roman" w:eastAsia="宋体" w:cs="Times New Roman"/>
                <w:i w:val="0"/>
                <w:iCs w:val="0"/>
                <w:color w:val="auto"/>
                <w:kern w:val="0"/>
                <w:sz w:val="21"/>
                <w:szCs w:val="21"/>
                <w:u w:val="none"/>
                <w:lang w:val="en-US" w:eastAsia="zh-CN" w:bidi="ar"/>
              </w:rPr>
              <w:t>0.17（纳管量）</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7A53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4CE88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8296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废气</w:t>
            </w: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19DA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3B3D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t/a</w:t>
            </w:r>
          </w:p>
        </w:tc>
        <w:tc>
          <w:tcPr>
            <w:tcW w:w="3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36CC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0.34</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2718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0.46</w:t>
            </w:r>
          </w:p>
        </w:tc>
      </w:tr>
      <w:tr w14:paraId="114F7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38FA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12C5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722D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t/a</w:t>
            </w:r>
          </w:p>
        </w:tc>
        <w:tc>
          <w:tcPr>
            <w:tcW w:w="3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25A7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3B0A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73207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7451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A92E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NO</w:t>
            </w:r>
            <w:r>
              <w:rPr>
                <w:rFonts w:hint="default" w:ascii="Times New Roman" w:hAnsi="Times New Roman" w:eastAsia="宋体" w:cs="Times New Roman"/>
                <w:i w:val="0"/>
                <w:iCs w:val="0"/>
                <w:color w:val="auto"/>
                <w:kern w:val="0"/>
                <w:sz w:val="21"/>
                <w:szCs w:val="21"/>
                <w:u w:val="none"/>
                <w:vertAlign w:val="subscript"/>
                <w:lang w:val="en-US" w:eastAsia="zh-CN" w:bidi="ar"/>
              </w:rPr>
              <w:t>x</w:t>
            </w: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3C6A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t/a</w:t>
            </w:r>
          </w:p>
        </w:tc>
        <w:tc>
          <w:tcPr>
            <w:tcW w:w="3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C2C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0.69</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B16D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0.69</w:t>
            </w:r>
          </w:p>
        </w:tc>
      </w:tr>
      <w:tr w14:paraId="2EE65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41FA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6EC6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VOCs</w:t>
            </w:r>
          </w:p>
        </w:tc>
        <w:tc>
          <w:tcPr>
            <w:tcW w:w="1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AF9B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t/a</w:t>
            </w:r>
          </w:p>
        </w:tc>
        <w:tc>
          <w:tcPr>
            <w:tcW w:w="3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5BE8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2C71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0.12</w:t>
            </w:r>
          </w:p>
        </w:tc>
      </w:tr>
    </w:tbl>
    <w:p w14:paraId="5FD0688C">
      <w:pPr>
        <w:keepNext w:val="0"/>
        <w:keepLines w:val="0"/>
        <w:pageBreakBefore w:val="0"/>
        <w:widowControl w:val="0"/>
        <w:kinsoku/>
        <w:wordWrap w:val="0"/>
        <w:overflowPunct/>
        <w:topLinePunct w:val="0"/>
        <w:autoSpaceDE/>
        <w:autoSpaceDN/>
        <w:bidi w:val="0"/>
        <w:adjustRightInd/>
        <w:snapToGrid/>
        <w:spacing w:line="320" w:lineRule="atLeast"/>
        <w:ind w:left="0" w:right="0" w:firstLine="0" w:firstLineChars="0"/>
        <w:jc w:val="center"/>
        <w:textAlignment w:val="auto"/>
        <w:rPr>
          <w:rFonts w:hint="default" w:ascii="Times New Roman" w:hAnsi="Times New Roman" w:eastAsia="宋体" w:cs="Times New Roman"/>
          <w:color w:val="auto"/>
          <w:spacing w:val="10"/>
          <w:sz w:val="21"/>
          <w:szCs w:val="21"/>
          <w:highlight w:val="yellow"/>
          <w:lang w:val="en-US" w:eastAsia="zh-CN"/>
        </w:rPr>
      </w:pPr>
    </w:p>
    <w:p w14:paraId="01B491CA">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表6.5-2  本项目改扩建前污染物排放总量一览表</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65"/>
        <w:gridCol w:w="5938"/>
      </w:tblGrid>
      <w:tr w14:paraId="3C856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702" w:type="pct"/>
            <w:tcBorders>
              <w:top w:val="single" w:color="000000" w:sz="4" w:space="0"/>
              <w:left w:val="single" w:color="000000" w:sz="4" w:space="0"/>
              <w:bottom w:val="single" w:color="000000" w:sz="4" w:space="0"/>
              <w:right w:val="single" w:color="000000" w:sz="4" w:space="0"/>
            </w:tcBorders>
            <w:noWrap w:val="0"/>
            <w:vAlign w:val="center"/>
          </w:tcPr>
          <w:p w14:paraId="4E4527F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w:t>
            </w:r>
          </w:p>
        </w:tc>
        <w:tc>
          <w:tcPr>
            <w:tcW w:w="3297" w:type="pct"/>
            <w:tcBorders>
              <w:top w:val="single" w:color="000000" w:sz="4" w:space="0"/>
              <w:left w:val="single" w:color="000000" w:sz="4" w:space="0"/>
              <w:bottom w:val="single" w:color="000000" w:sz="4" w:space="0"/>
              <w:right w:val="single" w:color="000000" w:sz="4" w:space="0"/>
            </w:tcBorders>
            <w:noWrap w:val="0"/>
            <w:vAlign w:val="center"/>
          </w:tcPr>
          <w:p w14:paraId="0F60B26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有组织废气排放量（t/a）</w:t>
            </w:r>
          </w:p>
        </w:tc>
      </w:tr>
      <w:tr w14:paraId="00EA8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702" w:type="pct"/>
            <w:tcBorders>
              <w:top w:val="single" w:color="000000" w:sz="4" w:space="0"/>
              <w:left w:val="single" w:color="000000" w:sz="4" w:space="0"/>
              <w:bottom w:val="single" w:color="000000" w:sz="4" w:space="0"/>
              <w:right w:val="single" w:color="000000" w:sz="4" w:space="0"/>
            </w:tcBorders>
            <w:noWrap w:val="0"/>
            <w:vAlign w:val="center"/>
          </w:tcPr>
          <w:p w14:paraId="1B94FD6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2</w:t>
            </w:r>
          </w:p>
        </w:tc>
        <w:tc>
          <w:tcPr>
            <w:tcW w:w="3297" w:type="pct"/>
            <w:tcBorders>
              <w:top w:val="single" w:color="000000" w:sz="4" w:space="0"/>
              <w:left w:val="single" w:color="000000" w:sz="4" w:space="0"/>
              <w:bottom w:val="single" w:color="000000" w:sz="4" w:space="0"/>
              <w:right w:val="single" w:color="000000" w:sz="4" w:space="0"/>
            </w:tcBorders>
            <w:noWrap w:val="0"/>
            <w:vAlign w:val="center"/>
          </w:tcPr>
          <w:p w14:paraId="37219BE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1.3</w:t>
            </w:r>
            <w:r>
              <w:rPr>
                <w:rFonts w:hint="default" w:ascii="Times New Roman" w:hAnsi="Times New Roman" w:cs="Times New Roman"/>
                <w:i w:val="0"/>
                <w:iCs w:val="0"/>
                <w:color w:val="auto"/>
                <w:kern w:val="0"/>
                <w:sz w:val="21"/>
                <w:szCs w:val="21"/>
                <w:u w:val="none"/>
                <w:lang w:val="en-US" w:eastAsia="zh-CN" w:bidi="ar"/>
              </w:rPr>
              <w:t>)</w:t>
            </w:r>
          </w:p>
        </w:tc>
      </w:tr>
      <w:tr w14:paraId="0B683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702" w:type="pct"/>
            <w:tcBorders>
              <w:top w:val="single" w:color="000000" w:sz="4" w:space="0"/>
              <w:left w:val="single" w:color="000000" w:sz="4" w:space="0"/>
              <w:bottom w:val="single" w:color="000000" w:sz="4" w:space="0"/>
              <w:right w:val="single" w:color="000000" w:sz="4" w:space="0"/>
            </w:tcBorders>
            <w:noWrap w:val="0"/>
            <w:vAlign w:val="center"/>
          </w:tcPr>
          <w:p w14:paraId="617B0DB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NO</w:t>
            </w:r>
            <w:r>
              <w:rPr>
                <w:rFonts w:hint="default" w:ascii="Times New Roman" w:hAnsi="Times New Roman" w:eastAsia="宋体" w:cs="Times New Roman"/>
                <w:i w:val="0"/>
                <w:iCs w:val="0"/>
                <w:color w:val="auto"/>
                <w:kern w:val="0"/>
                <w:sz w:val="21"/>
                <w:szCs w:val="21"/>
                <w:u w:val="none"/>
                <w:vertAlign w:val="subscript"/>
                <w:lang w:val="en-US" w:eastAsia="zh-CN" w:bidi="ar"/>
              </w:rPr>
              <w:t>x</w:t>
            </w:r>
          </w:p>
        </w:tc>
        <w:tc>
          <w:tcPr>
            <w:tcW w:w="3297" w:type="pct"/>
            <w:tcBorders>
              <w:top w:val="single" w:color="000000" w:sz="4" w:space="0"/>
              <w:left w:val="single" w:color="000000" w:sz="4" w:space="0"/>
              <w:bottom w:val="single" w:color="000000" w:sz="4" w:space="0"/>
              <w:right w:val="single" w:color="000000" w:sz="4" w:space="0"/>
            </w:tcBorders>
            <w:noWrap w:val="0"/>
            <w:vAlign w:val="center"/>
          </w:tcPr>
          <w:p w14:paraId="4D46F72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3.12</w:t>
            </w:r>
            <w:r>
              <w:rPr>
                <w:rFonts w:hint="default" w:ascii="Times New Roman" w:hAnsi="Times New Roman" w:cs="Times New Roman"/>
                <w:i w:val="0"/>
                <w:iCs w:val="0"/>
                <w:color w:val="auto"/>
                <w:kern w:val="0"/>
                <w:sz w:val="21"/>
                <w:szCs w:val="21"/>
                <w:u w:val="none"/>
                <w:lang w:val="en-US" w:eastAsia="zh-CN" w:bidi="ar"/>
              </w:rPr>
              <w:t>)</w:t>
            </w:r>
          </w:p>
        </w:tc>
      </w:tr>
      <w:tr w14:paraId="08BA2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702" w:type="pct"/>
            <w:tcBorders>
              <w:top w:val="single" w:color="000000" w:sz="4" w:space="0"/>
              <w:left w:val="single" w:color="000000" w:sz="4" w:space="0"/>
              <w:bottom w:val="single" w:color="000000" w:sz="4" w:space="0"/>
              <w:right w:val="single" w:color="000000" w:sz="4" w:space="0"/>
            </w:tcBorders>
            <w:noWrap w:val="0"/>
            <w:vAlign w:val="center"/>
          </w:tcPr>
          <w:p w14:paraId="2B81A28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3297" w:type="pct"/>
            <w:tcBorders>
              <w:top w:val="single" w:color="000000" w:sz="4" w:space="0"/>
              <w:left w:val="single" w:color="000000" w:sz="4" w:space="0"/>
              <w:bottom w:val="single" w:color="000000" w:sz="4" w:space="0"/>
              <w:right w:val="single" w:color="000000" w:sz="4" w:space="0"/>
            </w:tcBorders>
            <w:noWrap w:val="0"/>
            <w:vAlign w:val="center"/>
          </w:tcPr>
          <w:p w14:paraId="08DEA91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0.12</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0.07</w:t>
            </w:r>
            <w:r>
              <w:rPr>
                <w:rFonts w:hint="default" w:ascii="Times New Roman" w:hAnsi="Times New Roman" w:cs="Times New Roman"/>
                <w:i w:val="0"/>
                <w:iCs w:val="0"/>
                <w:color w:val="auto"/>
                <w:kern w:val="0"/>
                <w:sz w:val="21"/>
                <w:szCs w:val="21"/>
                <w:u w:val="none"/>
                <w:lang w:val="en-US" w:eastAsia="zh-CN" w:bidi="ar"/>
              </w:rPr>
              <w:t>)</w:t>
            </w:r>
          </w:p>
        </w:tc>
      </w:tr>
      <w:tr w14:paraId="4748C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702" w:type="pct"/>
            <w:tcBorders>
              <w:top w:val="single" w:color="000000" w:sz="4" w:space="0"/>
              <w:left w:val="single" w:color="000000" w:sz="4" w:space="0"/>
              <w:bottom w:val="single" w:color="000000" w:sz="4" w:space="0"/>
              <w:right w:val="single" w:color="000000" w:sz="4" w:space="0"/>
            </w:tcBorders>
            <w:noWrap w:val="0"/>
            <w:vAlign w:val="center"/>
          </w:tcPr>
          <w:p w14:paraId="2B17B87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VOC</w:t>
            </w:r>
            <w:r>
              <w:rPr>
                <w:rFonts w:hint="default" w:ascii="Times New Roman" w:hAnsi="Times New Roman" w:eastAsia="宋体" w:cs="Times New Roman"/>
                <w:i w:val="0"/>
                <w:iCs w:val="0"/>
                <w:color w:val="auto"/>
                <w:kern w:val="0"/>
                <w:sz w:val="21"/>
                <w:szCs w:val="21"/>
                <w:u w:val="none"/>
                <w:vertAlign w:val="subscript"/>
                <w:lang w:val="en-US" w:eastAsia="zh-CN" w:bidi="ar"/>
              </w:rPr>
              <w:t>S</w:t>
            </w:r>
          </w:p>
        </w:tc>
        <w:tc>
          <w:tcPr>
            <w:tcW w:w="3297" w:type="pct"/>
            <w:tcBorders>
              <w:top w:val="single" w:color="000000" w:sz="4" w:space="0"/>
              <w:left w:val="single" w:color="000000" w:sz="4" w:space="0"/>
              <w:bottom w:val="single" w:color="000000" w:sz="4" w:space="0"/>
              <w:right w:val="single" w:color="000000" w:sz="4" w:space="0"/>
            </w:tcBorders>
            <w:noWrap w:val="0"/>
            <w:vAlign w:val="center"/>
          </w:tcPr>
          <w:p w14:paraId="6E161AC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0.52</w:t>
            </w:r>
          </w:p>
        </w:tc>
      </w:tr>
      <w:tr w14:paraId="018BF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5000" w:type="pct"/>
            <w:gridSpan w:val="2"/>
            <w:tcBorders>
              <w:top w:val="single" w:color="000000" w:sz="4" w:space="0"/>
              <w:left w:val="single" w:color="000000" w:sz="4" w:space="0"/>
              <w:bottom w:val="single" w:color="000000" w:sz="4" w:space="0"/>
              <w:right w:val="single" w:color="000000" w:sz="4" w:space="0"/>
            </w:tcBorders>
            <w:noWrap w:val="0"/>
            <w:vAlign w:val="center"/>
          </w:tcPr>
          <w:p w14:paraId="0C1B7763">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注：括号外为项目生产中排放量，括号内为项目使用蒸汽对应锅炉排放污染物量</w:t>
            </w:r>
            <w:r>
              <w:rPr>
                <w:rFonts w:hint="default" w:ascii="Times New Roman" w:hAnsi="Times New Roman" w:cs="Times New Roman"/>
                <w:b w:val="0"/>
                <w:bCs w:val="0"/>
                <w:i w:val="0"/>
                <w:iCs w:val="0"/>
                <w:color w:val="auto"/>
                <w:kern w:val="0"/>
                <w:sz w:val="21"/>
                <w:szCs w:val="21"/>
                <w:u w:val="none"/>
                <w:lang w:val="en-US" w:eastAsia="zh-CN" w:bidi="ar"/>
              </w:rPr>
              <w:t>，已申请过总量</w:t>
            </w:r>
            <w:r>
              <w:rPr>
                <w:rFonts w:hint="default" w:ascii="Times New Roman" w:hAnsi="Times New Roman" w:eastAsia="宋体" w:cs="Times New Roman"/>
                <w:b w:val="0"/>
                <w:bCs w:val="0"/>
                <w:i w:val="0"/>
                <w:iCs w:val="0"/>
                <w:color w:val="auto"/>
                <w:kern w:val="0"/>
                <w:sz w:val="21"/>
                <w:szCs w:val="21"/>
                <w:u w:val="none"/>
                <w:lang w:val="en-US" w:eastAsia="zh-CN" w:bidi="ar"/>
              </w:rPr>
              <w:t>。</w:t>
            </w:r>
          </w:p>
        </w:tc>
      </w:tr>
    </w:tbl>
    <w:p w14:paraId="753AD1C0">
      <w:pPr>
        <w:rPr>
          <w:rFonts w:hint="default" w:ascii="Times New Roman" w:hAnsi="Times New Roman" w:cs="Times New Roman"/>
          <w:color w:val="auto"/>
          <w:lang w:val="en-US" w:eastAsia="zh-CN"/>
        </w:rPr>
        <w:sectPr>
          <w:footerReference r:id="rId30" w:type="first"/>
          <w:pgSz w:w="11905" w:h="16838"/>
          <w:pgMar w:top="1701" w:right="1417" w:bottom="1701" w:left="1701" w:header="879" w:footer="998" w:gutter="0"/>
          <w:pgBorders>
            <w:top w:val="none" w:sz="0" w:space="0"/>
            <w:left w:val="none" w:sz="0" w:space="0"/>
            <w:bottom w:val="none" w:sz="0" w:space="0"/>
            <w:right w:val="none" w:sz="0" w:space="0"/>
          </w:pgBorders>
          <w:pgNumType w:fmt="decimal"/>
          <w:cols w:space="0" w:num="1"/>
          <w:rtlGutter w:val="0"/>
          <w:docGrid w:linePitch="317" w:charSpace="0"/>
        </w:sectPr>
      </w:pPr>
    </w:p>
    <w:p w14:paraId="4EFB334B">
      <w:pPr>
        <w:pStyle w:val="7"/>
        <w:bidi w:val="0"/>
        <w:rPr>
          <w:rFonts w:hint="default" w:ascii="Times New Roman" w:hAnsi="Times New Roman" w:cs="Times New Roman"/>
          <w:color w:val="auto"/>
          <w:highlight w:val="none"/>
        </w:rPr>
      </w:pPr>
      <w:bookmarkStart w:id="93" w:name="_Toc508370547"/>
      <w:bookmarkStart w:id="94" w:name="_Toc2402"/>
      <w:bookmarkStart w:id="95" w:name="_Toc409101698"/>
      <w:r>
        <w:rPr>
          <w:rFonts w:hint="default" w:ascii="Times New Roman" w:hAnsi="Times New Roman" w:cs="Times New Roman"/>
          <w:color w:val="auto"/>
          <w:highlight w:val="none"/>
        </w:rPr>
        <w:t>第7章  验收监测</w:t>
      </w:r>
      <w:bookmarkEnd w:id="93"/>
      <w:r>
        <w:rPr>
          <w:rFonts w:hint="default" w:ascii="Times New Roman" w:hAnsi="Times New Roman" w:cs="Times New Roman"/>
          <w:color w:val="auto"/>
          <w:highlight w:val="none"/>
        </w:rPr>
        <w:t>内容</w:t>
      </w:r>
      <w:bookmarkEnd w:id="94"/>
    </w:p>
    <w:p w14:paraId="34B8670F">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en-US" w:eastAsia="zh-CN"/>
        </w:rPr>
        <w:t>验收监测</w:t>
      </w:r>
      <w:r>
        <w:rPr>
          <w:rFonts w:hint="default" w:ascii="Times New Roman" w:hAnsi="Times New Roman" w:cs="Times New Roman"/>
          <w:color w:val="auto"/>
          <w:highlight w:val="none"/>
        </w:rPr>
        <w:t>点位示意图见附图</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验收监测方案见附件7。</w:t>
      </w:r>
    </w:p>
    <w:p w14:paraId="4D34D137">
      <w:pPr>
        <w:pStyle w:val="8"/>
        <w:bidi w:val="0"/>
        <w:rPr>
          <w:rFonts w:hint="default" w:ascii="Times New Roman" w:hAnsi="Times New Roman" w:eastAsia="黑体" w:cs="Times New Roman"/>
          <w:color w:val="auto"/>
          <w:highlight w:val="none"/>
          <w:lang w:val="en-US" w:eastAsia="zh-CN"/>
        </w:rPr>
      </w:pPr>
      <w:bookmarkStart w:id="96" w:name="_Toc646"/>
      <w:r>
        <w:rPr>
          <w:rFonts w:hint="eastAsia" w:cs="Times New Roman"/>
          <w:color w:val="auto"/>
          <w:highlight w:val="none"/>
          <w:lang w:val="en-US" w:eastAsia="zh-CN"/>
        </w:rPr>
        <w:t>7.1 环境保护设施调试运行效果</w:t>
      </w:r>
    </w:p>
    <w:p w14:paraId="09DF14BF">
      <w:pPr>
        <w:pStyle w:val="9"/>
        <w:bidi w:val="0"/>
        <w:rPr>
          <w:rFonts w:hint="default"/>
          <w:color w:val="auto"/>
          <w:lang w:val="en-US" w:eastAsia="zh-CN"/>
        </w:rPr>
      </w:pPr>
      <w:r>
        <w:rPr>
          <w:rFonts w:hint="default"/>
          <w:color w:val="auto"/>
        </w:rPr>
        <w:t>7.</w:t>
      </w:r>
      <w:r>
        <w:rPr>
          <w:rFonts w:hint="default"/>
          <w:color w:val="auto"/>
          <w:lang w:val="en-US" w:eastAsia="zh-CN"/>
        </w:rPr>
        <w:t>1</w:t>
      </w:r>
      <w:r>
        <w:rPr>
          <w:rFonts w:hint="eastAsia"/>
          <w:color w:val="auto"/>
          <w:lang w:val="en-US" w:eastAsia="zh-CN"/>
        </w:rPr>
        <w:t>.1</w:t>
      </w:r>
      <w:r>
        <w:rPr>
          <w:rFonts w:hint="default"/>
          <w:color w:val="auto"/>
        </w:rPr>
        <w:t xml:space="preserve"> 废</w:t>
      </w:r>
      <w:r>
        <w:rPr>
          <w:rFonts w:hint="default"/>
          <w:color w:val="auto"/>
          <w:lang w:val="en-US" w:eastAsia="zh-CN"/>
        </w:rPr>
        <w:t>气</w:t>
      </w:r>
      <w:bookmarkEnd w:id="96"/>
    </w:p>
    <w:p w14:paraId="63855F55">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废气监测包括有组织和无组织监测，监测因子、点位、频次等见表7.2-1。</w:t>
      </w:r>
    </w:p>
    <w:p w14:paraId="5444E42D">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表7.</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有组织</w:t>
      </w:r>
      <w:r>
        <w:rPr>
          <w:rFonts w:hint="default" w:ascii="Times New Roman" w:hAnsi="Times New Roman" w:cs="Times New Roman"/>
          <w:color w:val="auto"/>
          <w:highlight w:val="none"/>
        </w:rPr>
        <w:t>废</w:t>
      </w:r>
      <w:r>
        <w:rPr>
          <w:rFonts w:hint="default" w:ascii="Times New Roman" w:hAnsi="Times New Roman" w:cs="Times New Roman"/>
          <w:color w:val="auto"/>
          <w:highlight w:val="none"/>
          <w:lang w:val="en-US" w:eastAsia="zh-CN"/>
        </w:rPr>
        <w:t>气</w:t>
      </w:r>
      <w:r>
        <w:rPr>
          <w:rFonts w:hint="default" w:ascii="Times New Roman" w:hAnsi="Times New Roman" w:cs="Times New Roman"/>
          <w:color w:val="auto"/>
          <w:highlight w:val="none"/>
        </w:rPr>
        <w:t>监测</w:t>
      </w:r>
      <w:r>
        <w:rPr>
          <w:rFonts w:hint="default" w:ascii="Times New Roman" w:hAnsi="Times New Roman" w:cs="Times New Roman"/>
          <w:color w:val="auto"/>
          <w:highlight w:val="none"/>
          <w:lang w:val="en-US" w:eastAsia="zh-CN"/>
        </w:rPr>
        <w:t>点位、因子及频次一览表</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22"/>
        <w:gridCol w:w="1572"/>
        <w:gridCol w:w="2076"/>
        <w:gridCol w:w="1331"/>
        <w:gridCol w:w="1188"/>
        <w:gridCol w:w="1514"/>
      </w:tblGrid>
      <w:tr w14:paraId="16528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322" w:type="dxa"/>
            <w:tcBorders>
              <w:top w:val="single" w:color="000000" w:sz="4" w:space="0"/>
              <w:left w:val="single" w:color="000000" w:sz="4" w:space="0"/>
              <w:bottom w:val="nil"/>
              <w:right w:val="single" w:color="000000" w:sz="4" w:space="0"/>
            </w:tcBorders>
            <w:shd w:val="clear" w:color="auto" w:fill="auto"/>
            <w:vAlign w:val="center"/>
          </w:tcPr>
          <w:p w14:paraId="3BE198C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排气筒</w:t>
            </w:r>
          </w:p>
        </w:tc>
        <w:tc>
          <w:tcPr>
            <w:tcW w:w="1572" w:type="dxa"/>
            <w:tcBorders>
              <w:top w:val="single" w:color="000000" w:sz="4" w:space="0"/>
              <w:left w:val="single" w:color="000000" w:sz="4" w:space="0"/>
              <w:bottom w:val="nil"/>
              <w:right w:val="single" w:color="000000" w:sz="4" w:space="0"/>
            </w:tcBorders>
            <w:shd w:val="clear" w:color="auto" w:fill="auto"/>
            <w:vAlign w:val="center"/>
          </w:tcPr>
          <w:p w14:paraId="36A5DAB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监测断面</w:t>
            </w:r>
          </w:p>
        </w:tc>
        <w:tc>
          <w:tcPr>
            <w:tcW w:w="2076" w:type="dxa"/>
            <w:tcBorders>
              <w:top w:val="single" w:color="000000" w:sz="4" w:space="0"/>
              <w:left w:val="single" w:color="000000" w:sz="4" w:space="0"/>
              <w:bottom w:val="nil"/>
              <w:right w:val="single" w:color="000000" w:sz="4" w:space="0"/>
            </w:tcBorders>
            <w:shd w:val="clear" w:color="auto" w:fill="auto"/>
            <w:vAlign w:val="center"/>
          </w:tcPr>
          <w:p w14:paraId="6EC9356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监测因子</w:t>
            </w:r>
          </w:p>
        </w:tc>
        <w:tc>
          <w:tcPr>
            <w:tcW w:w="1331" w:type="dxa"/>
            <w:tcBorders>
              <w:top w:val="single" w:color="000000" w:sz="4" w:space="0"/>
              <w:left w:val="single" w:color="000000" w:sz="4" w:space="0"/>
              <w:bottom w:val="nil"/>
              <w:right w:val="single" w:color="000000" w:sz="4" w:space="0"/>
            </w:tcBorders>
            <w:shd w:val="clear" w:color="auto" w:fill="auto"/>
            <w:vAlign w:val="center"/>
          </w:tcPr>
          <w:p w14:paraId="1735E8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监测内容</w:t>
            </w:r>
          </w:p>
        </w:tc>
        <w:tc>
          <w:tcPr>
            <w:tcW w:w="1188" w:type="dxa"/>
            <w:tcBorders>
              <w:top w:val="single" w:color="000000" w:sz="4" w:space="0"/>
              <w:left w:val="single" w:color="000000" w:sz="4" w:space="0"/>
              <w:bottom w:val="nil"/>
              <w:right w:val="single" w:color="000000" w:sz="4" w:space="0"/>
            </w:tcBorders>
            <w:shd w:val="clear" w:color="auto" w:fill="auto"/>
            <w:vAlign w:val="center"/>
          </w:tcPr>
          <w:p w14:paraId="3041A8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监测频次</w:t>
            </w:r>
          </w:p>
        </w:tc>
        <w:tc>
          <w:tcPr>
            <w:tcW w:w="1514" w:type="dxa"/>
            <w:tcBorders>
              <w:top w:val="single" w:color="000000" w:sz="4" w:space="0"/>
              <w:left w:val="single" w:color="000000" w:sz="4" w:space="0"/>
              <w:bottom w:val="nil"/>
              <w:right w:val="single" w:color="000000" w:sz="4" w:space="0"/>
            </w:tcBorders>
            <w:shd w:val="clear" w:color="auto" w:fill="auto"/>
            <w:vAlign w:val="center"/>
          </w:tcPr>
          <w:p w14:paraId="5FF3978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备注</w:t>
            </w:r>
          </w:p>
        </w:tc>
      </w:tr>
      <w:tr w14:paraId="5BA2D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2E29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P16</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EBA1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排气筒出口</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7CEC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331" w:type="dxa"/>
            <w:vMerge w:val="restart"/>
            <w:tcBorders>
              <w:top w:val="single" w:color="000000" w:sz="4" w:space="0"/>
              <w:left w:val="single" w:color="000000" w:sz="4" w:space="0"/>
              <w:right w:val="single" w:color="000000" w:sz="4" w:space="0"/>
            </w:tcBorders>
            <w:shd w:val="clear" w:color="auto" w:fill="auto"/>
            <w:vAlign w:val="center"/>
          </w:tcPr>
          <w:p w14:paraId="1FA9A03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污染物排放浓度，废气量、排放速率、记录运行负荷；另外</w:t>
            </w:r>
            <w:r>
              <w:rPr>
                <w:rFonts w:hint="default" w:ascii="Times New Roman" w:hAnsi="Times New Roman" w:cs="Times New Roman"/>
                <w:i w:val="0"/>
                <w:iCs w:val="0"/>
                <w:color w:val="auto"/>
                <w:kern w:val="0"/>
                <w:sz w:val="21"/>
                <w:szCs w:val="21"/>
                <w:u w:val="none"/>
                <w:lang w:val="en-US" w:eastAsia="zh-CN" w:bidi="ar"/>
              </w:rPr>
              <w:t>需要进行折算的排气筒</w:t>
            </w:r>
            <w:r>
              <w:rPr>
                <w:rFonts w:hint="default" w:ascii="Times New Roman" w:hAnsi="Times New Roman" w:eastAsia="宋体" w:cs="Times New Roman"/>
                <w:i w:val="0"/>
                <w:iCs w:val="0"/>
                <w:color w:val="auto"/>
                <w:kern w:val="0"/>
                <w:sz w:val="21"/>
                <w:szCs w:val="21"/>
                <w:u w:val="none"/>
                <w:lang w:val="en-US" w:eastAsia="zh-CN" w:bidi="ar"/>
              </w:rPr>
              <w:t>监测含氧量</w:t>
            </w:r>
          </w:p>
        </w:tc>
        <w:tc>
          <w:tcPr>
            <w:tcW w:w="1188" w:type="dxa"/>
            <w:vMerge w:val="restart"/>
            <w:tcBorders>
              <w:top w:val="single" w:color="000000" w:sz="4" w:space="0"/>
              <w:left w:val="single" w:color="000000" w:sz="4" w:space="0"/>
              <w:right w:val="single" w:color="000000" w:sz="4" w:space="0"/>
            </w:tcBorders>
            <w:shd w:val="clear" w:color="auto" w:fill="auto"/>
            <w:noWrap/>
            <w:vAlign w:val="center"/>
          </w:tcPr>
          <w:p w14:paraId="6547104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监测2天，每天3次</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DF80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石灰卸车废气</w:t>
            </w:r>
          </w:p>
        </w:tc>
      </w:tr>
      <w:tr w14:paraId="55CC6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6A1F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P15</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A130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排气筒出口</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1DDE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331" w:type="dxa"/>
            <w:vMerge w:val="continue"/>
            <w:tcBorders>
              <w:left w:val="single" w:color="000000" w:sz="4" w:space="0"/>
              <w:right w:val="single" w:color="000000" w:sz="4" w:space="0"/>
            </w:tcBorders>
            <w:shd w:val="clear" w:color="auto" w:fill="auto"/>
            <w:vAlign w:val="center"/>
          </w:tcPr>
          <w:p w14:paraId="4FB3890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8" w:type="dxa"/>
            <w:vMerge w:val="continue"/>
            <w:tcBorders>
              <w:left w:val="single" w:color="000000" w:sz="4" w:space="0"/>
              <w:right w:val="single" w:color="000000" w:sz="4" w:space="0"/>
            </w:tcBorders>
            <w:shd w:val="clear" w:color="auto" w:fill="auto"/>
            <w:noWrap/>
            <w:vAlign w:val="center"/>
          </w:tcPr>
          <w:p w14:paraId="53684A9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AC45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石灰料仓、石灰消化废气</w:t>
            </w:r>
          </w:p>
        </w:tc>
      </w:tr>
      <w:tr w14:paraId="25907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98E29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现有P7</w:t>
            </w:r>
          </w:p>
        </w:tc>
        <w:tc>
          <w:tcPr>
            <w:tcW w:w="15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52CF2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排气筒出口</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F78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331" w:type="dxa"/>
            <w:vMerge w:val="continue"/>
            <w:tcBorders>
              <w:left w:val="single" w:color="000000" w:sz="4" w:space="0"/>
              <w:right w:val="single" w:color="000000" w:sz="4" w:space="0"/>
            </w:tcBorders>
            <w:shd w:val="clear" w:color="auto" w:fill="auto"/>
            <w:vAlign w:val="center"/>
          </w:tcPr>
          <w:p w14:paraId="29B67BB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8" w:type="dxa"/>
            <w:vMerge w:val="continue"/>
            <w:tcBorders>
              <w:left w:val="single" w:color="000000" w:sz="4" w:space="0"/>
              <w:right w:val="single" w:color="000000" w:sz="4" w:space="0"/>
            </w:tcBorders>
            <w:shd w:val="clear" w:color="auto" w:fill="auto"/>
            <w:noWrap/>
            <w:vAlign w:val="center"/>
          </w:tcPr>
          <w:p w14:paraId="6E9AB93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5BC28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反应驰放气、闪蒸不凝气、锅炉烟气</w:t>
            </w:r>
          </w:p>
        </w:tc>
      </w:tr>
      <w:tr w14:paraId="67A2F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D1D6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ACB8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A7A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2</w:t>
            </w:r>
          </w:p>
        </w:tc>
        <w:tc>
          <w:tcPr>
            <w:tcW w:w="1331" w:type="dxa"/>
            <w:vMerge w:val="continue"/>
            <w:tcBorders>
              <w:left w:val="single" w:color="000000" w:sz="4" w:space="0"/>
              <w:right w:val="single" w:color="000000" w:sz="4" w:space="0"/>
            </w:tcBorders>
            <w:shd w:val="clear" w:color="auto" w:fill="auto"/>
            <w:vAlign w:val="center"/>
          </w:tcPr>
          <w:p w14:paraId="511E6D3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8" w:type="dxa"/>
            <w:vMerge w:val="continue"/>
            <w:tcBorders>
              <w:left w:val="single" w:color="000000" w:sz="4" w:space="0"/>
              <w:right w:val="single" w:color="000000" w:sz="4" w:space="0"/>
            </w:tcBorders>
            <w:shd w:val="clear" w:color="auto" w:fill="auto"/>
            <w:noWrap/>
            <w:vAlign w:val="center"/>
          </w:tcPr>
          <w:p w14:paraId="504826D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3095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3906C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E3E9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B4DA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8C79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NOx</w:t>
            </w:r>
          </w:p>
        </w:tc>
        <w:tc>
          <w:tcPr>
            <w:tcW w:w="1331" w:type="dxa"/>
            <w:vMerge w:val="continue"/>
            <w:tcBorders>
              <w:left w:val="single" w:color="000000" w:sz="4" w:space="0"/>
              <w:right w:val="single" w:color="000000" w:sz="4" w:space="0"/>
            </w:tcBorders>
            <w:shd w:val="clear" w:color="auto" w:fill="auto"/>
            <w:vAlign w:val="center"/>
          </w:tcPr>
          <w:p w14:paraId="79D49DD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8" w:type="dxa"/>
            <w:vMerge w:val="continue"/>
            <w:tcBorders>
              <w:left w:val="single" w:color="000000" w:sz="4" w:space="0"/>
              <w:right w:val="single" w:color="000000" w:sz="4" w:space="0"/>
            </w:tcBorders>
            <w:shd w:val="clear" w:color="auto" w:fill="auto"/>
            <w:noWrap/>
            <w:vAlign w:val="center"/>
          </w:tcPr>
          <w:p w14:paraId="6A4D125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C945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7AB62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CD7D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1C1E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A324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一氧化碳</w:t>
            </w:r>
          </w:p>
        </w:tc>
        <w:tc>
          <w:tcPr>
            <w:tcW w:w="1331" w:type="dxa"/>
            <w:vMerge w:val="continue"/>
            <w:tcBorders>
              <w:left w:val="single" w:color="000000" w:sz="4" w:space="0"/>
              <w:right w:val="single" w:color="000000" w:sz="4" w:space="0"/>
            </w:tcBorders>
            <w:shd w:val="clear" w:color="auto" w:fill="auto"/>
            <w:vAlign w:val="center"/>
          </w:tcPr>
          <w:p w14:paraId="6A8360E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8" w:type="dxa"/>
            <w:vMerge w:val="continue"/>
            <w:tcBorders>
              <w:left w:val="single" w:color="000000" w:sz="4" w:space="0"/>
              <w:right w:val="single" w:color="000000" w:sz="4" w:space="0"/>
            </w:tcBorders>
            <w:shd w:val="clear" w:color="auto" w:fill="auto"/>
            <w:noWrap/>
            <w:vAlign w:val="center"/>
          </w:tcPr>
          <w:p w14:paraId="54098D2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7E58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44350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2A26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0AFD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C4D9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甲酸</w:t>
            </w:r>
          </w:p>
        </w:tc>
        <w:tc>
          <w:tcPr>
            <w:tcW w:w="1331" w:type="dxa"/>
            <w:vMerge w:val="continue"/>
            <w:tcBorders>
              <w:left w:val="single" w:color="000000" w:sz="4" w:space="0"/>
              <w:right w:val="single" w:color="000000" w:sz="4" w:space="0"/>
            </w:tcBorders>
            <w:shd w:val="clear" w:color="auto" w:fill="auto"/>
            <w:vAlign w:val="center"/>
          </w:tcPr>
          <w:p w14:paraId="784D8ED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8" w:type="dxa"/>
            <w:vMerge w:val="continue"/>
            <w:tcBorders>
              <w:left w:val="single" w:color="000000" w:sz="4" w:space="0"/>
              <w:right w:val="single" w:color="000000" w:sz="4" w:space="0"/>
            </w:tcBorders>
            <w:shd w:val="clear" w:color="auto" w:fill="auto"/>
            <w:noWrap/>
            <w:vAlign w:val="center"/>
          </w:tcPr>
          <w:p w14:paraId="7E41B69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05BC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00612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EC15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ACED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32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VOCs</w:t>
            </w:r>
          </w:p>
        </w:tc>
        <w:tc>
          <w:tcPr>
            <w:tcW w:w="1331" w:type="dxa"/>
            <w:vMerge w:val="continue"/>
            <w:tcBorders>
              <w:left w:val="single" w:color="000000" w:sz="4" w:space="0"/>
              <w:right w:val="single" w:color="000000" w:sz="4" w:space="0"/>
            </w:tcBorders>
            <w:shd w:val="clear" w:color="auto" w:fill="auto"/>
            <w:vAlign w:val="center"/>
          </w:tcPr>
          <w:p w14:paraId="47B31C6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8" w:type="dxa"/>
            <w:vMerge w:val="continue"/>
            <w:tcBorders>
              <w:left w:val="single" w:color="000000" w:sz="4" w:space="0"/>
              <w:right w:val="single" w:color="000000" w:sz="4" w:space="0"/>
            </w:tcBorders>
            <w:shd w:val="clear" w:color="auto" w:fill="auto"/>
            <w:noWrap/>
            <w:vAlign w:val="center"/>
          </w:tcPr>
          <w:p w14:paraId="3741731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5AE3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16962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FCBF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E55F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3334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汞及其化合物</w:t>
            </w:r>
          </w:p>
        </w:tc>
        <w:tc>
          <w:tcPr>
            <w:tcW w:w="1331" w:type="dxa"/>
            <w:vMerge w:val="continue"/>
            <w:tcBorders>
              <w:left w:val="single" w:color="000000" w:sz="4" w:space="0"/>
              <w:right w:val="single" w:color="000000" w:sz="4" w:space="0"/>
            </w:tcBorders>
            <w:shd w:val="clear" w:color="auto" w:fill="auto"/>
            <w:vAlign w:val="center"/>
          </w:tcPr>
          <w:p w14:paraId="2D1DB1A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8" w:type="dxa"/>
            <w:vMerge w:val="continue"/>
            <w:tcBorders>
              <w:left w:val="single" w:color="000000" w:sz="4" w:space="0"/>
              <w:right w:val="single" w:color="000000" w:sz="4" w:space="0"/>
            </w:tcBorders>
            <w:shd w:val="clear" w:color="auto" w:fill="auto"/>
            <w:noWrap/>
            <w:vAlign w:val="center"/>
          </w:tcPr>
          <w:p w14:paraId="3515FFF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4E76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52F93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F770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E2C2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076" w:type="dxa"/>
            <w:tcBorders>
              <w:top w:val="nil"/>
              <w:left w:val="nil"/>
              <w:bottom w:val="nil"/>
              <w:right w:val="nil"/>
            </w:tcBorders>
            <w:shd w:val="clear" w:color="auto" w:fill="auto"/>
            <w:noWrap/>
            <w:vAlign w:val="center"/>
          </w:tcPr>
          <w:p w14:paraId="0EF5565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格林曼黑度</w:t>
            </w:r>
          </w:p>
        </w:tc>
        <w:tc>
          <w:tcPr>
            <w:tcW w:w="1331" w:type="dxa"/>
            <w:vMerge w:val="continue"/>
            <w:tcBorders>
              <w:left w:val="single" w:color="000000" w:sz="4" w:space="0"/>
              <w:right w:val="single" w:color="000000" w:sz="4" w:space="0"/>
            </w:tcBorders>
            <w:shd w:val="clear" w:color="auto" w:fill="auto"/>
            <w:vAlign w:val="center"/>
          </w:tcPr>
          <w:p w14:paraId="0131CF2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8" w:type="dxa"/>
            <w:vMerge w:val="continue"/>
            <w:tcBorders>
              <w:left w:val="single" w:color="000000" w:sz="4" w:space="0"/>
              <w:right w:val="single" w:color="000000" w:sz="4" w:space="0"/>
            </w:tcBorders>
            <w:shd w:val="clear" w:color="auto" w:fill="auto"/>
            <w:noWrap/>
            <w:vAlign w:val="center"/>
          </w:tcPr>
          <w:p w14:paraId="233531A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FFD7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4FC70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BF02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现有P3</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5856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排气筒出口</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696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331" w:type="dxa"/>
            <w:vMerge w:val="continue"/>
            <w:tcBorders>
              <w:left w:val="single" w:color="000000" w:sz="4" w:space="0"/>
              <w:right w:val="single" w:color="000000" w:sz="4" w:space="0"/>
            </w:tcBorders>
            <w:shd w:val="clear" w:color="auto" w:fill="auto"/>
            <w:vAlign w:val="center"/>
          </w:tcPr>
          <w:p w14:paraId="4A64D7B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8" w:type="dxa"/>
            <w:vMerge w:val="continue"/>
            <w:tcBorders>
              <w:left w:val="single" w:color="000000" w:sz="4" w:space="0"/>
              <w:right w:val="single" w:color="000000" w:sz="4" w:space="0"/>
            </w:tcBorders>
            <w:shd w:val="clear" w:color="auto" w:fill="auto"/>
            <w:noWrap/>
            <w:vAlign w:val="center"/>
          </w:tcPr>
          <w:p w14:paraId="45EA5F1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6889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离心废气、干燥废气、包装废气</w:t>
            </w:r>
          </w:p>
        </w:tc>
      </w:tr>
      <w:tr w14:paraId="26794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13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AEBD5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现有P11</w:t>
            </w:r>
          </w:p>
        </w:tc>
        <w:tc>
          <w:tcPr>
            <w:tcW w:w="15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0B7ED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排气筒出口</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EBF8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w:t>
            </w:r>
          </w:p>
        </w:tc>
        <w:tc>
          <w:tcPr>
            <w:tcW w:w="1331" w:type="dxa"/>
            <w:vMerge w:val="continue"/>
            <w:tcBorders>
              <w:left w:val="single" w:color="000000" w:sz="4" w:space="0"/>
              <w:right w:val="single" w:color="000000" w:sz="4" w:space="0"/>
            </w:tcBorders>
            <w:shd w:val="clear" w:color="auto" w:fill="auto"/>
            <w:vAlign w:val="center"/>
          </w:tcPr>
          <w:p w14:paraId="3136CDA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8" w:type="dxa"/>
            <w:vMerge w:val="continue"/>
            <w:tcBorders>
              <w:left w:val="single" w:color="000000" w:sz="4" w:space="0"/>
              <w:right w:val="single" w:color="000000" w:sz="4" w:space="0"/>
            </w:tcBorders>
            <w:shd w:val="clear" w:color="auto" w:fill="auto"/>
            <w:noWrap/>
            <w:vAlign w:val="center"/>
          </w:tcPr>
          <w:p w14:paraId="093B956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D1ABF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污水处理站废气</w:t>
            </w:r>
          </w:p>
        </w:tc>
      </w:tr>
      <w:tr w14:paraId="6094A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7612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E102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9E8B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硫化氢</w:t>
            </w:r>
          </w:p>
        </w:tc>
        <w:tc>
          <w:tcPr>
            <w:tcW w:w="1331" w:type="dxa"/>
            <w:vMerge w:val="continue"/>
            <w:tcBorders>
              <w:left w:val="single" w:color="000000" w:sz="4" w:space="0"/>
              <w:right w:val="single" w:color="000000" w:sz="4" w:space="0"/>
            </w:tcBorders>
            <w:shd w:val="clear" w:color="auto" w:fill="auto"/>
            <w:vAlign w:val="center"/>
          </w:tcPr>
          <w:p w14:paraId="2AF51A2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8" w:type="dxa"/>
            <w:vMerge w:val="continue"/>
            <w:tcBorders>
              <w:left w:val="single" w:color="000000" w:sz="4" w:space="0"/>
              <w:right w:val="single" w:color="000000" w:sz="4" w:space="0"/>
            </w:tcBorders>
            <w:shd w:val="clear" w:color="auto" w:fill="auto"/>
            <w:noWrap/>
            <w:vAlign w:val="center"/>
          </w:tcPr>
          <w:p w14:paraId="213D06B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EF08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142D8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3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300F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A5DE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AC8E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臭气浓度</w:t>
            </w:r>
          </w:p>
        </w:tc>
        <w:tc>
          <w:tcPr>
            <w:tcW w:w="1331" w:type="dxa"/>
            <w:vMerge w:val="continue"/>
            <w:tcBorders>
              <w:left w:val="single" w:color="000000" w:sz="4" w:space="0"/>
              <w:right w:val="single" w:color="000000" w:sz="4" w:space="0"/>
            </w:tcBorders>
            <w:shd w:val="clear" w:color="auto" w:fill="auto"/>
            <w:vAlign w:val="center"/>
          </w:tcPr>
          <w:p w14:paraId="4E62DDB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8" w:type="dxa"/>
            <w:vMerge w:val="continue"/>
            <w:tcBorders>
              <w:left w:val="single" w:color="000000" w:sz="4" w:space="0"/>
              <w:right w:val="single" w:color="000000" w:sz="4" w:space="0"/>
            </w:tcBorders>
            <w:shd w:val="clear" w:color="auto" w:fill="auto"/>
            <w:noWrap/>
            <w:vAlign w:val="center"/>
          </w:tcPr>
          <w:p w14:paraId="43BE825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BDA0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0698C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22" w:type="dxa"/>
            <w:tcBorders>
              <w:top w:val="single" w:color="000000" w:sz="4" w:space="0"/>
              <w:left w:val="single" w:color="000000" w:sz="4" w:space="0"/>
              <w:right w:val="single" w:color="000000" w:sz="4" w:space="0"/>
            </w:tcBorders>
            <w:shd w:val="clear" w:color="auto" w:fill="auto"/>
            <w:vAlign w:val="center"/>
          </w:tcPr>
          <w:p w14:paraId="5635AE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现有P14</w:t>
            </w:r>
          </w:p>
        </w:tc>
        <w:tc>
          <w:tcPr>
            <w:tcW w:w="1572" w:type="dxa"/>
            <w:tcBorders>
              <w:top w:val="single" w:color="000000" w:sz="4" w:space="0"/>
              <w:left w:val="single" w:color="000000" w:sz="4" w:space="0"/>
              <w:right w:val="single" w:color="000000" w:sz="4" w:space="0"/>
            </w:tcBorders>
            <w:shd w:val="clear" w:color="auto" w:fill="auto"/>
            <w:vAlign w:val="center"/>
          </w:tcPr>
          <w:p w14:paraId="258ACEB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排气筒出口</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09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VOCs</w:t>
            </w:r>
          </w:p>
        </w:tc>
        <w:tc>
          <w:tcPr>
            <w:tcW w:w="1331" w:type="dxa"/>
            <w:vMerge w:val="continue"/>
            <w:tcBorders>
              <w:left w:val="single" w:color="000000" w:sz="4" w:space="0"/>
              <w:right w:val="single" w:color="000000" w:sz="4" w:space="0"/>
            </w:tcBorders>
            <w:shd w:val="clear" w:color="auto" w:fill="auto"/>
            <w:vAlign w:val="center"/>
          </w:tcPr>
          <w:p w14:paraId="7063B2E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8" w:type="dxa"/>
            <w:vMerge w:val="continue"/>
            <w:tcBorders>
              <w:left w:val="single" w:color="000000" w:sz="4" w:space="0"/>
              <w:right w:val="single" w:color="000000" w:sz="4" w:space="0"/>
            </w:tcBorders>
            <w:shd w:val="clear" w:color="auto" w:fill="auto"/>
            <w:noWrap/>
            <w:vAlign w:val="center"/>
          </w:tcPr>
          <w:p w14:paraId="13DBCC2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14" w:type="dxa"/>
            <w:tcBorders>
              <w:top w:val="single" w:color="000000" w:sz="4" w:space="0"/>
              <w:left w:val="single" w:color="000000" w:sz="4" w:space="0"/>
              <w:right w:val="single" w:color="000000" w:sz="4" w:space="0"/>
            </w:tcBorders>
            <w:shd w:val="clear" w:color="auto" w:fill="auto"/>
            <w:vAlign w:val="center"/>
          </w:tcPr>
          <w:p w14:paraId="2A5868B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危废暂存间废气</w:t>
            </w:r>
          </w:p>
        </w:tc>
      </w:tr>
      <w:tr w14:paraId="003C7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6855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P17</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2EC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石灰料仓出口</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E5A2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331" w:type="dxa"/>
            <w:vMerge w:val="continue"/>
            <w:tcBorders>
              <w:left w:val="single" w:color="000000" w:sz="4" w:space="0"/>
              <w:bottom w:val="single" w:color="000000" w:sz="4" w:space="0"/>
              <w:right w:val="single" w:color="000000" w:sz="4" w:space="0"/>
            </w:tcBorders>
            <w:shd w:val="clear" w:color="auto" w:fill="auto"/>
            <w:vAlign w:val="center"/>
          </w:tcPr>
          <w:p w14:paraId="4FAA8BE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88" w:type="dxa"/>
            <w:vMerge w:val="continue"/>
            <w:tcBorders>
              <w:left w:val="single" w:color="000000" w:sz="4" w:space="0"/>
              <w:bottom w:val="single" w:color="000000" w:sz="4" w:space="0"/>
              <w:right w:val="single" w:color="000000" w:sz="4" w:space="0"/>
            </w:tcBorders>
            <w:shd w:val="clear" w:color="auto" w:fill="auto"/>
            <w:noWrap/>
            <w:vAlign w:val="center"/>
          </w:tcPr>
          <w:p w14:paraId="6CE8B56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42BC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石灰料仓废气</w:t>
            </w:r>
          </w:p>
        </w:tc>
      </w:tr>
    </w:tbl>
    <w:p w14:paraId="3D2A8FAC">
      <w:pPr>
        <w:bidi w:val="0"/>
        <w:spacing w:line="240" w:lineRule="auto"/>
        <w:rPr>
          <w:rFonts w:hint="default" w:ascii="Times New Roman" w:hAnsi="Times New Roman" w:cs="Times New Roman"/>
          <w:color w:val="auto"/>
        </w:rPr>
      </w:pPr>
    </w:p>
    <w:p w14:paraId="201A1A36">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表7.</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无组织</w:t>
      </w:r>
      <w:r>
        <w:rPr>
          <w:rFonts w:hint="default" w:ascii="Times New Roman" w:hAnsi="Times New Roman" w:cs="Times New Roman"/>
          <w:color w:val="auto"/>
          <w:highlight w:val="none"/>
        </w:rPr>
        <w:t>废</w:t>
      </w:r>
      <w:r>
        <w:rPr>
          <w:rFonts w:hint="default" w:ascii="Times New Roman" w:hAnsi="Times New Roman" w:cs="Times New Roman"/>
          <w:color w:val="auto"/>
          <w:highlight w:val="none"/>
          <w:lang w:val="en-US" w:eastAsia="zh-CN"/>
        </w:rPr>
        <w:t>气</w:t>
      </w:r>
      <w:r>
        <w:rPr>
          <w:rFonts w:hint="default" w:ascii="Times New Roman" w:hAnsi="Times New Roman" w:cs="Times New Roman"/>
          <w:color w:val="auto"/>
          <w:highlight w:val="none"/>
        </w:rPr>
        <w:t>监测</w:t>
      </w:r>
      <w:r>
        <w:rPr>
          <w:rFonts w:hint="default" w:ascii="Times New Roman" w:hAnsi="Times New Roman" w:cs="Times New Roman"/>
          <w:color w:val="auto"/>
          <w:highlight w:val="none"/>
          <w:lang w:val="en-US" w:eastAsia="zh-CN"/>
        </w:rPr>
        <w:t>点位、因子及频次一览表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48"/>
        <w:gridCol w:w="1238"/>
        <w:gridCol w:w="1254"/>
        <w:gridCol w:w="1960"/>
        <w:gridCol w:w="1152"/>
        <w:gridCol w:w="2651"/>
      </w:tblGrid>
      <w:tr w14:paraId="7338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81" w:type="dxa"/>
            <w:gridSpan w:val="2"/>
            <w:shd w:val="clear" w:color="auto" w:fill="auto"/>
            <w:vAlign w:val="center"/>
          </w:tcPr>
          <w:p w14:paraId="5D9972C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监测点位</w:t>
            </w:r>
          </w:p>
        </w:tc>
        <w:tc>
          <w:tcPr>
            <w:tcW w:w="1187" w:type="dxa"/>
            <w:shd w:val="clear" w:color="auto" w:fill="auto"/>
            <w:vAlign w:val="center"/>
          </w:tcPr>
          <w:p w14:paraId="4452508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监测因子</w:t>
            </w:r>
          </w:p>
        </w:tc>
        <w:tc>
          <w:tcPr>
            <w:tcW w:w="1855" w:type="dxa"/>
            <w:shd w:val="clear" w:color="auto" w:fill="auto"/>
            <w:vAlign w:val="center"/>
          </w:tcPr>
          <w:p w14:paraId="20D649D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监测内容</w:t>
            </w:r>
          </w:p>
        </w:tc>
        <w:tc>
          <w:tcPr>
            <w:tcW w:w="1090" w:type="dxa"/>
            <w:shd w:val="clear" w:color="auto" w:fill="auto"/>
            <w:vAlign w:val="center"/>
          </w:tcPr>
          <w:p w14:paraId="1CADA84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监测频次</w:t>
            </w:r>
          </w:p>
        </w:tc>
        <w:tc>
          <w:tcPr>
            <w:tcW w:w="2509" w:type="dxa"/>
            <w:shd w:val="clear" w:color="auto" w:fill="auto"/>
            <w:vAlign w:val="center"/>
          </w:tcPr>
          <w:p w14:paraId="1815E6F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监测方法</w:t>
            </w:r>
          </w:p>
        </w:tc>
      </w:tr>
      <w:tr w14:paraId="7701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Merge w:val="restart"/>
            <w:shd w:val="clear" w:color="auto" w:fill="auto"/>
            <w:vAlign w:val="center"/>
          </w:tcPr>
          <w:p w14:paraId="245237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1172" w:type="dxa"/>
            <w:shd w:val="clear" w:color="auto" w:fill="auto"/>
            <w:vAlign w:val="center"/>
          </w:tcPr>
          <w:p w14:paraId="4D86C25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1#上风向</w:t>
            </w:r>
          </w:p>
        </w:tc>
        <w:tc>
          <w:tcPr>
            <w:tcW w:w="1187" w:type="dxa"/>
            <w:vMerge w:val="restart"/>
            <w:shd w:val="clear" w:color="auto" w:fill="auto"/>
            <w:vAlign w:val="center"/>
          </w:tcPr>
          <w:p w14:paraId="2A153C5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颗粒物、氨、硫化氢、臭气浓度、VOCs、甲酸、一氧化碳</w:t>
            </w:r>
          </w:p>
        </w:tc>
        <w:tc>
          <w:tcPr>
            <w:tcW w:w="1855" w:type="dxa"/>
            <w:vMerge w:val="restart"/>
            <w:shd w:val="clear" w:color="auto" w:fill="auto"/>
            <w:vAlign w:val="center"/>
          </w:tcPr>
          <w:p w14:paraId="306935F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污染物排放浓度，记录运行负荷；详细记录监测时天气状况，监测时应根据气象条件调整无组织排放监测点位</w:t>
            </w:r>
          </w:p>
        </w:tc>
        <w:tc>
          <w:tcPr>
            <w:tcW w:w="1090" w:type="dxa"/>
            <w:vMerge w:val="restart"/>
            <w:shd w:val="clear" w:color="auto" w:fill="auto"/>
            <w:vAlign w:val="center"/>
          </w:tcPr>
          <w:p w14:paraId="1AD29F6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监测2天，每天采样4次</w:t>
            </w:r>
          </w:p>
        </w:tc>
        <w:tc>
          <w:tcPr>
            <w:tcW w:w="2509" w:type="dxa"/>
            <w:vMerge w:val="restart"/>
            <w:shd w:val="clear" w:color="auto" w:fill="auto"/>
            <w:vAlign w:val="center"/>
          </w:tcPr>
          <w:p w14:paraId="39BE54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按照国家环保局颁发的《空气和废气监测分析方法》《环境监测技术规范》《大气污染物无组织排放监测技术导则（HJ/T 55-2000）》中的有关规定进行</w:t>
            </w:r>
          </w:p>
        </w:tc>
      </w:tr>
      <w:tr w14:paraId="4140B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Merge w:val="continue"/>
            <w:shd w:val="clear" w:color="auto" w:fill="auto"/>
            <w:vAlign w:val="center"/>
          </w:tcPr>
          <w:p w14:paraId="61FE96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72" w:type="dxa"/>
            <w:shd w:val="clear" w:color="auto" w:fill="auto"/>
            <w:vAlign w:val="center"/>
          </w:tcPr>
          <w:p w14:paraId="6734804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2#下风向</w:t>
            </w:r>
          </w:p>
        </w:tc>
        <w:tc>
          <w:tcPr>
            <w:tcW w:w="1187" w:type="dxa"/>
            <w:vMerge w:val="continue"/>
            <w:shd w:val="clear" w:color="auto" w:fill="auto"/>
            <w:vAlign w:val="center"/>
          </w:tcPr>
          <w:p w14:paraId="37CFAAF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855" w:type="dxa"/>
            <w:vMerge w:val="continue"/>
            <w:shd w:val="clear" w:color="auto" w:fill="auto"/>
            <w:vAlign w:val="center"/>
          </w:tcPr>
          <w:p w14:paraId="7BA0675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90" w:type="dxa"/>
            <w:vMerge w:val="continue"/>
            <w:shd w:val="clear" w:color="auto" w:fill="auto"/>
            <w:vAlign w:val="center"/>
          </w:tcPr>
          <w:p w14:paraId="5CC5729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509" w:type="dxa"/>
            <w:vMerge w:val="continue"/>
            <w:shd w:val="clear" w:color="auto" w:fill="auto"/>
            <w:vAlign w:val="center"/>
          </w:tcPr>
          <w:p w14:paraId="7A1E7BA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A01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Merge w:val="continue"/>
            <w:shd w:val="clear" w:color="auto" w:fill="auto"/>
            <w:vAlign w:val="center"/>
          </w:tcPr>
          <w:p w14:paraId="19CB3AE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72" w:type="dxa"/>
            <w:shd w:val="clear" w:color="auto" w:fill="auto"/>
            <w:vAlign w:val="center"/>
          </w:tcPr>
          <w:p w14:paraId="5D3FEEC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3#下风向</w:t>
            </w:r>
          </w:p>
        </w:tc>
        <w:tc>
          <w:tcPr>
            <w:tcW w:w="1187" w:type="dxa"/>
            <w:vMerge w:val="continue"/>
            <w:shd w:val="clear" w:color="auto" w:fill="auto"/>
            <w:vAlign w:val="center"/>
          </w:tcPr>
          <w:p w14:paraId="4899082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855" w:type="dxa"/>
            <w:vMerge w:val="continue"/>
            <w:shd w:val="clear" w:color="auto" w:fill="auto"/>
            <w:vAlign w:val="center"/>
          </w:tcPr>
          <w:p w14:paraId="08D7C9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90" w:type="dxa"/>
            <w:vMerge w:val="continue"/>
            <w:shd w:val="clear" w:color="auto" w:fill="auto"/>
            <w:vAlign w:val="center"/>
          </w:tcPr>
          <w:p w14:paraId="641EF14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509" w:type="dxa"/>
            <w:vMerge w:val="continue"/>
            <w:shd w:val="clear" w:color="auto" w:fill="auto"/>
            <w:vAlign w:val="center"/>
          </w:tcPr>
          <w:p w14:paraId="0309782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BF0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Merge w:val="continue"/>
            <w:shd w:val="clear" w:color="auto" w:fill="auto"/>
            <w:vAlign w:val="center"/>
          </w:tcPr>
          <w:p w14:paraId="28264A2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72" w:type="dxa"/>
            <w:shd w:val="clear" w:color="auto" w:fill="auto"/>
            <w:vAlign w:val="center"/>
          </w:tcPr>
          <w:p w14:paraId="5A94263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4#下风向</w:t>
            </w:r>
          </w:p>
        </w:tc>
        <w:tc>
          <w:tcPr>
            <w:tcW w:w="1187" w:type="dxa"/>
            <w:vMerge w:val="continue"/>
            <w:shd w:val="clear" w:color="auto" w:fill="auto"/>
            <w:vAlign w:val="center"/>
          </w:tcPr>
          <w:p w14:paraId="2BE83BF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855" w:type="dxa"/>
            <w:vMerge w:val="continue"/>
            <w:shd w:val="clear" w:color="auto" w:fill="auto"/>
            <w:vAlign w:val="center"/>
          </w:tcPr>
          <w:p w14:paraId="0F645A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90" w:type="dxa"/>
            <w:vMerge w:val="continue"/>
            <w:shd w:val="clear" w:color="auto" w:fill="auto"/>
            <w:vAlign w:val="center"/>
          </w:tcPr>
          <w:p w14:paraId="3EF51DF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509" w:type="dxa"/>
            <w:vMerge w:val="continue"/>
            <w:shd w:val="clear" w:color="auto" w:fill="auto"/>
            <w:vAlign w:val="center"/>
          </w:tcPr>
          <w:p w14:paraId="5F9207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0EEE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shd w:val="clear" w:color="auto" w:fill="auto"/>
            <w:vAlign w:val="center"/>
          </w:tcPr>
          <w:p w14:paraId="347E53F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厂区内</w:t>
            </w:r>
          </w:p>
        </w:tc>
        <w:tc>
          <w:tcPr>
            <w:tcW w:w="1172" w:type="dxa"/>
            <w:shd w:val="clear" w:color="auto" w:fill="auto"/>
            <w:vAlign w:val="center"/>
          </w:tcPr>
          <w:p w14:paraId="6B50D6E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甲酸钙扩建装置附近</w:t>
            </w:r>
          </w:p>
        </w:tc>
        <w:tc>
          <w:tcPr>
            <w:tcW w:w="1187" w:type="dxa"/>
            <w:shd w:val="clear" w:color="auto" w:fill="auto"/>
            <w:vAlign w:val="center"/>
          </w:tcPr>
          <w:p w14:paraId="3AD92F6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VOCs（以非甲烷总烃计）</w:t>
            </w:r>
          </w:p>
        </w:tc>
        <w:tc>
          <w:tcPr>
            <w:tcW w:w="1855" w:type="dxa"/>
            <w:shd w:val="clear" w:color="auto" w:fill="auto"/>
            <w:vAlign w:val="center"/>
          </w:tcPr>
          <w:p w14:paraId="0247DCC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污染物排放浓度</w:t>
            </w:r>
          </w:p>
        </w:tc>
        <w:tc>
          <w:tcPr>
            <w:tcW w:w="1090" w:type="dxa"/>
            <w:shd w:val="clear" w:color="auto" w:fill="auto"/>
            <w:vAlign w:val="center"/>
          </w:tcPr>
          <w:p w14:paraId="331CDE2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监测2天，每天1次</w:t>
            </w:r>
          </w:p>
        </w:tc>
        <w:tc>
          <w:tcPr>
            <w:tcW w:w="2509" w:type="dxa"/>
            <w:shd w:val="clear" w:color="auto" w:fill="auto"/>
            <w:vAlign w:val="center"/>
          </w:tcPr>
          <w:p w14:paraId="5186DD9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按照《挥发性有机物无组织排放控制标准》（GB37822-2019）中的有关规定进行</w:t>
            </w:r>
          </w:p>
        </w:tc>
      </w:tr>
    </w:tbl>
    <w:p w14:paraId="34FD408D">
      <w:pPr>
        <w:bidi w:val="0"/>
        <w:spacing w:line="240" w:lineRule="auto"/>
        <w:rPr>
          <w:rFonts w:hint="default" w:ascii="Times New Roman" w:hAnsi="Times New Roman" w:cs="Times New Roman"/>
          <w:color w:val="auto"/>
          <w:highlight w:val="yellow"/>
        </w:rPr>
      </w:pPr>
    </w:p>
    <w:p w14:paraId="5609E53A">
      <w:pPr>
        <w:pStyle w:val="9"/>
        <w:bidi w:val="0"/>
        <w:rPr>
          <w:rFonts w:hint="default"/>
          <w:color w:val="auto"/>
          <w:lang w:val="en-US" w:eastAsia="zh-CN"/>
        </w:rPr>
      </w:pPr>
      <w:bookmarkStart w:id="97" w:name="_Toc3316"/>
      <w:r>
        <w:rPr>
          <w:rFonts w:hint="default"/>
          <w:color w:val="auto"/>
        </w:rPr>
        <w:t>7.</w:t>
      </w:r>
      <w:r>
        <w:rPr>
          <w:rFonts w:hint="eastAsia"/>
          <w:color w:val="auto"/>
          <w:lang w:val="en-US" w:eastAsia="zh-CN"/>
        </w:rPr>
        <w:t>1.</w:t>
      </w:r>
      <w:r>
        <w:rPr>
          <w:rFonts w:hint="default"/>
          <w:color w:val="auto"/>
          <w:lang w:val="en-US" w:eastAsia="zh-CN"/>
        </w:rPr>
        <w:t>2</w:t>
      </w:r>
      <w:r>
        <w:rPr>
          <w:rFonts w:hint="default"/>
          <w:color w:val="auto"/>
        </w:rPr>
        <w:t xml:space="preserve"> 废</w:t>
      </w:r>
      <w:r>
        <w:rPr>
          <w:rFonts w:hint="default"/>
          <w:color w:val="auto"/>
          <w:lang w:val="en-US" w:eastAsia="zh-CN"/>
        </w:rPr>
        <w:t>水</w:t>
      </w:r>
      <w:bookmarkEnd w:id="97"/>
    </w:p>
    <w:p w14:paraId="3420619B">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本项目废水监测为厂区污水处理站总排口监测，废水监测点位、因子及频次一览表7.2-2。</w:t>
      </w:r>
    </w:p>
    <w:p w14:paraId="32AF88AF">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表7.</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 xml:space="preserve">2 </w:t>
      </w:r>
      <w:r>
        <w:rPr>
          <w:rFonts w:hint="default" w:ascii="Times New Roman" w:hAnsi="Times New Roman" w:cs="Times New Roman"/>
          <w:color w:val="auto"/>
          <w:highlight w:val="none"/>
        </w:rPr>
        <w:t>废</w:t>
      </w:r>
      <w:r>
        <w:rPr>
          <w:rFonts w:hint="default" w:ascii="Times New Roman" w:hAnsi="Times New Roman" w:cs="Times New Roman"/>
          <w:color w:val="auto"/>
          <w:highlight w:val="none"/>
          <w:lang w:val="en-US" w:eastAsia="zh-CN"/>
        </w:rPr>
        <w:t>水</w:t>
      </w:r>
      <w:r>
        <w:rPr>
          <w:rFonts w:hint="default" w:ascii="Times New Roman" w:hAnsi="Times New Roman" w:cs="Times New Roman"/>
          <w:color w:val="auto"/>
          <w:highlight w:val="none"/>
        </w:rPr>
        <w:t>监测</w:t>
      </w:r>
      <w:r>
        <w:rPr>
          <w:rFonts w:hint="default" w:ascii="Times New Roman" w:hAnsi="Times New Roman" w:cs="Times New Roman"/>
          <w:color w:val="auto"/>
          <w:highlight w:val="none"/>
          <w:lang w:val="en-US" w:eastAsia="zh-CN"/>
        </w:rPr>
        <w:t>点位、因子及频次一览表</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0"/>
        <w:gridCol w:w="1073"/>
        <w:gridCol w:w="4353"/>
        <w:gridCol w:w="1208"/>
        <w:gridCol w:w="1259"/>
      </w:tblGrid>
      <w:tr w14:paraId="29F64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863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监测点位</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4A2E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监测断面</w:t>
            </w:r>
          </w:p>
        </w:tc>
        <w:tc>
          <w:tcPr>
            <w:tcW w:w="4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D843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监测因子</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C7C9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监测内容</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9F7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监测频次</w:t>
            </w:r>
          </w:p>
        </w:tc>
      </w:tr>
      <w:tr w14:paraId="03FE0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BA4D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污水处理站总排口</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5E9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出口</w:t>
            </w:r>
          </w:p>
        </w:tc>
        <w:tc>
          <w:tcPr>
            <w:tcW w:w="4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82F3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pH、COD、BOD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、氨氮、悬浮物、总氮、总磷、动植物油、石油类、全盐量</w:t>
            </w:r>
            <w:r>
              <w:rPr>
                <w:rFonts w:hint="default" w:ascii="Times New Roman" w:hAnsi="Times New Roman" w:cs="Times New Roman"/>
                <w:i w:val="0"/>
                <w:iCs w:val="0"/>
                <w:color w:val="auto"/>
                <w:kern w:val="0"/>
                <w:sz w:val="21"/>
                <w:szCs w:val="21"/>
                <w:u w:val="none"/>
                <w:lang w:val="en-US" w:eastAsia="zh-CN" w:bidi="ar"/>
              </w:rPr>
              <w:t>、色度、硫化物、总镉、总铬、总砷、总铅、六价铬、氯化物、氟化物、阴离子表面活性剂、粪大肠菌群、溶解性总固体、总氰化物、硫酸盐、甲酸</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327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污染物排放浓度，流量、记录运行负荷</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9EF8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监测2天，每天4次</w:t>
            </w:r>
          </w:p>
        </w:tc>
      </w:tr>
    </w:tbl>
    <w:p w14:paraId="74F04BAD">
      <w:pPr>
        <w:bidi w:val="0"/>
        <w:spacing w:line="240" w:lineRule="auto"/>
        <w:rPr>
          <w:rFonts w:hint="default" w:ascii="Times New Roman" w:hAnsi="Times New Roman" w:cs="Times New Roman"/>
          <w:color w:val="auto"/>
          <w:highlight w:val="yellow"/>
        </w:rPr>
      </w:pPr>
    </w:p>
    <w:p w14:paraId="34C46CD6">
      <w:pPr>
        <w:pStyle w:val="9"/>
        <w:bidi w:val="0"/>
        <w:rPr>
          <w:rFonts w:hint="default"/>
          <w:color w:val="auto"/>
          <w:lang w:val="en-US" w:eastAsia="zh-CN"/>
        </w:rPr>
      </w:pPr>
      <w:bookmarkStart w:id="98" w:name="_Toc12359"/>
      <w:r>
        <w:rPr>
          <w:rFonts w:hint="default"/>
          <w:color w:val="auto"/>
        </w:rPr>
        <w:t>7.</w:t>
      </w:r>
      <w:r>
        <w:rPr>
          <w:rFonts w:hint="eastAsia"/>
          <w:color w:val="auto"/>
          <w:lang w:val="en-US" w:eastAsia="zh-CN"/>
        </w:rPr>
        <w:t>1.</w:t>
      </w:r>
      <w:r>
        <w:rPr>
          <w:rFonts w:hint="default"/>
          <w:color w:val="auto"/>
          <w:lang w:val="en-US" w:eastAsia="zh-CN"/>
        </w:rPr>
        <w:t>3</w:t>
      </w:r>
      <w:r>
        <w:rPr>
          <w:rFonts w:hint="default"/>
          <w:color w:val="auto"/>
        </w:rPr>
        <w:t xml:space="preserve"> </w:t>
      </w:r>
      <w:r>
        <w:rPr>
          <w:rFonts w:hint="default"/>
          <w:color w:val="auto"/>
          <w:lang w:val="en-US" w:eastAsia="zh-CN"/>
        </w:rPr>
        <w:t>噪声</w:t>
      </w:r>
      <w:bookmarkEnd w:id="98"/>
    </w:p>
    <w:p w14:paraId="21D6FD7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噪声监测点位、因子和频次见7.2-3</w:t>
      </w:r>
      <w:r>
        <w:rPr>
          <w:rFonts w:hint="default" w:ascii="Times New Roman" w:hAnsi="Times New Roman" w:cs="Times New Roman"/>
          <w:color w:val="auto"/>
          <w:highlight w:val="none"/>
        </w:rPr>
        <w:t>。</w:t>
      </w:r>
    </w:p>
    <w:p w14:paraId="2622129C">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表7.</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 xml:space="preserve"> 噪声监测点位、因子和频次一览表</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73"/>
        <w:gridCol w:w="1651"/>
        <w:gridCol w:w="2993"/>
        <w:gridCol w:w="2486"/>
      </w:tblGrid>
      <w:tr w14:paraId="3E0E2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97D5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监测点位</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31FC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监测项目</w:t>
            </w:r>
          </w:p>
        </w:tc>
        <w:tc>
          <w:tcPr>
            <w:tcW w:w="2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003F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监测频次</w:t>
            </w:r>
          </w:p>
        </w:tc>
        <w:tc>
          <w:tcPr>
            <w:tcW w:w="2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F346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监测方法</w:t>
            </w:r>
          </w:p>
        </w:tc>
      </w:tr>
      <w:tr w14:paraId="4A974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8F4E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1#东厂界</w:t>
            </w:r>
          </w:p>
        </w:tc>
        <w:tc>
          <w:tcPr>
            <w:tcW w:w="13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0AFE1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等效连续A声级Leq(A)</w:t>
            </w:r>
          </w:p>
        </w:tc>
        <w:tc>
          <w:tcPr>
            <w:tcW w:w="24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01DE2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监测2天，昼、夜间各监测一次，测量时间昼间应安排在06～22时、夜间应安排在22～06时</w:t>
            </w:r>
          </w:p>
        </w:tc>
        <w:tc>
          <w:tcPr>
            <w:tcW w:w="2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8833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按《工业企业厂界环境噪声排放标准》（GB 12348-2008）中有关规定进行</w:t>
            </w:r>
          </w:p>
        </w:tc>
      </w:tr>
      <w:tr w14:paraId="4E110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EC40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2#西厂界</w:t>
            </w:r>
          </w:p>
        </w:tc>
        <w:tc>
          <w:tcPr>
            <w:tcW w:w="13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18BF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C903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CA51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74C6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A80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3#南厂界</w:t>
            </w:r>
          </w:p>
        </w:tc>
        <w:tc>
          <w:tcPr>
            <w:tcW w:w="13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BF48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6F6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DB7B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B3F0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 w:hRule="atLeast"/>
          <w:jc w:val="center"/>
        </w:trPr>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BF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4#北厂界</w:t>
            </w:r>
          </w:p>
        </w:tc>
        <w:tc>
          <w:tcPr>
            <w:tcW w:w="13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12AE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2FFC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10F9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14:paraId="3961B7FF">
      <w:pPr>
        <w:bidi w:val="0"/>
        <w:spacing w:line="240" w:lineRule="auto"/>
        <w:rPr>
          <w:rFonts w:hint="eastAsia"/>
          <w:color w:val="auto"/>
          <w:lang w:val="en-US" w:eastAsia="zh-CN"/>
        </w:rPr>
      </w:pPr>
    </w:p>
    <w:p w14:paraId="7C1E75E6">
      <w:pPr>
        <w:pStyle w:val="8"/>
        <w:bidi w:val="0"/>
        <w:rPr>
          <w:rFonts w:hint="default"/>
          <w:color w:val="auto"/>
          <w:lang w:val="en-US" w:eastAsia="zh-CN"/>
        </w:rPr>
      </w:pPr>
      <w:r>
        <w:rPr>
          <w:rFonts w:hint="eastAsia"/>
          <w:color w:val="auto"/>
          <w:lang w:val="en-US" w:eastAsia="zh-CN"/>
        </w:rPr>
        <w:t>7.2 环境质量监测</w:t>
      </w:r>
    </w:p>
    <w:p w14:paraId="42E33E4C">
      <w:pPr>
        <w:rPr>
          <w:rFonts w:hint="default"/>
          <w:color w:val="auto"/>
          <w:lang w:val="en-US" w:eastAsia="zh-CN"/>
        </w:rPr>
        <w:sectPr>
          <w:pgSz w:w="11905" w:h="16838"/>
          <w:pgMar w:top="1701" w:right="1417" w:bottom="1701" w:left="1701" w:header="879" w:footer="998" w:gutter="0"/>
          <w:pgBorders>
            <w:top w:val="none" w:sz="0" w:space="0"/>
            <w:left w:val="none" w:sz="0" w:space="0"/>
            <w:bottom w:val="none" w:sz="0" w:space="0"/>
            <w:right w:val="none" w:sz="0" w:space="0"/>
          </w:pgBorders>
          <w:pgNumType w:fmt="decimal"/>
          <w:cols w:space="0" w:num="1"/>
          <w:rtlGutter w:val="0"/>
          <w:docGrid w:linePitch="317" w:charSpace="0"/>
        </w:sectPr>
      </w:pPr>
      <w:r>
        <w:rPr>
          <w:rFonts w:hint="eastAsia"/>
          <w:color w:val="auto"/>
          <w:lang w:val="en-US" w:eastAsia="zh-CN"/>
        </w:rPr>
        <w:t>本次验收收集了企业厂区2025年环境空气、土壤、地下水例行监测数据，监测单位为中国国检测试控股集团青岛京诚有限公司，监测时间为2025年3月13日（地下水）、2025年6月10日（土壤）、2025年6月12日（环境空气）。</w:t>
      </w:r>
    </w:p>
    <w:p w14:paraId="038FD0AA">
      <w:pPr>
        <w:pStyle w:val="7"/>
        <w:bidi w:val="0"/>
        <w:rPr>
          <w:rFonts w:hint="default" w:ascii="Times New Roman" w:hAnsi="Times New Roman" w:cs="Times New Roman"/>
          <w:color w:val="auto"/>
          <w:highlight w:val="none"/>
          <w:lang w:val="en-US" w:eastAsia="zh-CN"/>
        </w:rPr>
      </w:pPr>
      <w:bookmarkStart w:id="99" w:name="_Toc508370550"/>
      <w:bookmarkStart w:id="100" w:name="_Toc20965"/>
      <w:r>
        <w:rPr>
          <w:rFonts w:hint="default" w:ascii="Times New Roman" w:hAnsi="Times New Roman" w:cs="Times New Roman"/>
          <w:color w:val="auto"/>
          <w:highlight w:val="none"/>
        </w:rPr>
        <w:t xml:space="preserve">第8章  </w:t>
      </w:r>
      <w:r>
        <w:rPr>
          <w:rFonts w:hint="default" w:ascii="Times New Roman" w:hAnsi="Times New Roman" w:cs="Times New Roman"/>
          <w:color w:val="auto"/>
          <w:highlight w:val="none"/>
          <w:lang w:val="en-US" w:eastAsia="zh-CN"/>
        </w:rPr>
        <w:t>监测分析方法及</w:t>
      </w:r>
      <w:r>
        <w:rPr>
          <w:rFonts w:hint="default" w:ascii="Times New Roman" w:hAnsi="Times New Roman" w:cs="Times New Roman"/>
          <w:color w:val="auto"/>
          <w:highlight w:val="none"/>
        </w:rPr>
        <w:t>质量保证</w:t>
      </w:r>
      <w:bookmarkEnd w:id="99"/>
      <w:bookmarkEnd w:id="100"/>
    </w:p>
    <w:p w14:paraId="38B0891E">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本次验收监测过程中，采取严格的质量控制措施，确保每次监测结果的数据质量，保障监测数据真实反映项目实际运营过程情况和污染物排放情况</w:t>
      </w:r>
      <w:r>
        <w:rPr>
          <w:rFonts w:hint="default" w:ascii="Times New Roman" w:hAnsi="Times New Roman" w:cs="Times New Roman"/>
          <w:color w:val="auto"/>
          <w:highlight w:val="none"/>
          <w:lang w:eastAsia="zh-CN"/>
        </w:rPr>
        <w:t>。</w:t>
      </w:r>
    </w:p>
    <w:p w14:paraId="6C4B43DF">
      <w:pPr>
        <w:pStyle w:val="8"/>
        <w:bidi w:val="0"/>
        <w:rPr>
          <w:rFonts w:hint="default" w:ascii="Times New Roman" w:hAnsi="Times New Roman" w:cs="Times New Roman"/>
          <w:color w:val="auto"/>
        </w:rPr>
      </w:pPr>
      <w:bookmarkStart w:id="101" w:name="_Toc4091"/>
      <w:r>
        <w:rPr>
          <w:rFonts w:hint="default" w:ascii="Times New Roman" w:hAnsi="Times New Roman" w:cs="Times New Roman"/>
          <w:color w:val="auto"/>
        </w:rPr>
        <w:t>8.1 监测分析方法</w:t>
      </w:r>
      <w:bookmarkEnd w:id="101"/>
    </w:p>
    <w:p w14:paraId="7F5D563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项目检测</w:t>
      </w:r>
      <w:r>
        <w:rPr>
          <w:rFonts w:hint="default" w:ascii="Times New Roman" w:hAnsi="Times New Roman" w:cs="Times New Roman"/>
          <w:color w:val="auto"/>
          <w:highlight w:val="none"/>
        </w:rPr>
        <w:t>分析方法见表8.1-1。</w:t>
      </w:r>
    </w:p>
    <w:p w14:paraId="70DB37C6">
      <w:pPr>
        <w:pStyle w:val="4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表8.1-1 分析方法</w:t>
      </w:r>
      <w:r>
        <w:rPr>
          <w:rFonts w:hint="default" w:ascii="Times New Roman" w:hAnsi="Times New Roman" w:cs="Times New Roman"/>
          <w:color w:val="auto"/>
          <w:highlight w:val="none"/>
          <w:lang w:val="en-US" w:eastAsia="zh-CN"/>
        </w:rPr>
        <w:t>一览</w:t>
      </w:r>
      <w:r>
        <w:rPr>
          <w:rFonts w:hint="default" w:ascii="Times New Roman" w:hAnsi="Times New Roman" w:cs="Times New Roman"/>
          <w:color w:val="auto"/>
          <w:highlight w:val="none"/>
        </w:rPr>
        <w:t>表</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6"/>
        <w:gridCol w:w="1328"/>
        <w:gridCol w:w="1925"/>
        <w:gridCol w:w="3400"/>
        <w:gridCol w:w="1584"/>
      </w:tblGrid>
      <w:tr w14:paraId="0F863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blHeader/>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9E68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序号</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5A2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16A3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标准号</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9FDF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标准名称</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210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检出限</w:t>
            </w:r>
          </w:p>
        </w:tc>
      </w:tr>
      <w:tr w14:paraId="3F6CA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09AA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噪声</w:t>
            </w:r>
          </w:p>
        </w:tc>
      </w:tr>
      <w:tr w14:paraId="2F528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1D6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4AD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厂界噪声</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B08C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GB 12348-2008</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E7B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工业企业厂界环境噪声排放标准</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BCE7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C5EC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2CFD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有组织废气</w:t>
            </w:r>
          </w:p>
        </w:tc>
      </w:tr>
      <w:tr w14:paraId="1C99E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9FDB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285C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6319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HJ836-2017</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1C0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固定污染源废气 低浓度颗粒物的测定 重量法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5FAA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r>
      <w:tr w14:paraId="38B6B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781D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BA2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8D4DA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533-2009</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B66502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环境空气和废气 氨的测定 纳氏试剂分光光度法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283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r>
      <w:tr w14:paraId="27CEA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E98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388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硫化氢</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B843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国家环境保护总局2003年（第四版增补版）</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BE1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《空气和废气监测分析方法》 第五篇 第四章 十 硫化氢 亚甲基蓝分光光度法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BE43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0.004mg/m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r>
      <w:tr w14:paraId="31F51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1635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334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臭气浓度</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765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1262-2022</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332C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环境空气和废气 臭气的测定 三点比较式臭袋法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7ED4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r>
      <w:tr w14:paraId="0E372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7ED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A838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VOCs（以非甲烷总烃计）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D4A8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38-2017</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FBC1D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固定污染源废气 总烃、甲烷和非甲烷总烃的测定 气相色谱法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E0BD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r>
      <w:tr w14:paraId="7E2A5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3C0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101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CD8A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57-2017</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B729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固定污染源排气 二氧化硫的测定 定点位电解法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543A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r>
      <w:tr w14:paraId="612FD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40A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DE1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115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693-2014</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3A54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固定污染源废气 氮氧化物的测定 定电位电解法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F232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r>
      <w:tr w14:paraId="10A42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4B5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130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一氧化碳</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D543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HJ973-2018</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99D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固定污染源废气一氧化碳的测定  定电位电解法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AEF2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r>
      <w:tr w14:paraId="3C477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4A48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B57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汞及其化合物</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3D1FC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国家环境保护总局 （2003年）</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161FA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《空气和废气监测分析方法》（第四版）污染源废气  汞及其化合物  原子荧光分光光度法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9E8F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4.32×10</w:t>
            </w:r>
            <w:r>
              <w:rPr>
                <w:rFonts w:hint="default" w:ascii="Times New Roman" w:hAnsi="Times New Roman" w:eastAsia="宋体" w:cs="Times New Roman"/>
                <w:i w:val="0"/>
                <w:iCs w:val="0"/>
                <w:color w:val="auto"/>
                <w:kern w:val="0"/>
                <w:sz w:val="21"/>
                <w:szCs w:val="21"/>
                <w:u w:val="none"/>
                <w:vertAlign w:val="super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r>
      <w:tr w14:paraId="09F0D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947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40EB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林格曼烟气黑度</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4441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HJ/T 398-2007</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CBC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固定污染源排放 烟气黑度的测定 林格曼烟气黑度图法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1981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5BC4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16D3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7C54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甲酸</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E045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HJ 1271-2022 </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2DB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环境空气 颗粒物中甲酸、乙酸和乙二酸的测定 离子色谱法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9AEB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0.2μg/m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r>
      <w:tr w14:paraId="0BC95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7BF1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无组织废气</w:t>
            </w:r>
          </w:p>
        </w:tc>
      </w:tr>
      <w:tr w14:paraId="04AC9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92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0A2C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VOC</w:t>
            </w:r>
            <w:r>
              <w:rPr>
                <w:rFonts w:hint="default" w:ascii="Times New Roman" w:hAnsi="Times New Roman" w:eastAsia="宋体" w:cs="Times New Roman"/>
                <w:i w:val="0"/>
                <w:iCs w:val="0"/>
                <w:color w:val="auto"/>
                <w:kern w:val="0"/>
                <w:sz w:val="21"/>
                <w:szCs w:val="21"/>
                <w:u w:val="none"/>
                <w:vertAlign w:val="subscript"/>
                <w:lang w:val="en-US" w:eastAsia="zh-CN" w:bidi="ar"/>
              </w:rPr>
              <w:t>S</w:t>
            </w:r>
            <w:r>
              <w:rPr>
                <w:rFonts w:hint="default" w:ascii="Times New Roman" w:hAnsi="Times New Roman" w:eastAsia="宋体" w:cs="Times New Roman"/>
                <w:i w:val="0"/>
                <w:iCs w:val="0"/>
                <w:color w:val="auto"/>
                <w:kern w:val="0"/>
                <w:sz w:val="21"/>
                <w:szCs w:val="21"/>
                <w:u w:val="none"/>
                <w:lang w:val="en-US" w:eastAsia="zh-CN" w:bidi="ar"/>
              </w:rPr>
              <w:t>（以非甲烷总烃计</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ECD183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604-2017</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B5F87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环境空气 总烃、甲烷和非甲烷总烃测定 直接进样-气相色谱法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9236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r>
      <w:tr w14:paraId="1106B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A13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D0BA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臭气浓度</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3461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1262-2022</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E92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环境空气和废气 臭气的测定 三点比较式臭袋法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EBF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r>
      <w:tr w14:paraId="485C3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A18F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5340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总悬浮颗粒物</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FD7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1263-2022</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C6D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环境空气 总悬浮颗粒物的测定 重量法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C0C1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100μg/m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r>
      <w:tr w14:paraId="399AC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6B3A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55A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甲酸</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A40C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1271-2022</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5C6E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环境空气 颗粒物中甲酸、乙酸和乙二酸的测定</w:t>
            </w:r>
            <w:r>
              <w:rPr>
                <w:rFonts w:hint="default" w:ascii="Times New Roman" w:hAnsi="Times New Roman" w:cs="Times New Roman"/>
                <w:i w:val="0"/>
                <w:iCs w:val="0"/>
                <w:color w:val="auto"/>
                <w:kern w:val="0"/>
                <w:sz w:val="21"/>
                <w:szCs w:val="21"/>
                <w:u w:val="none"/>
                <w:lang w:val="en-US" w:eastAsia="zh-CN" w:bidi="ar"/>
              </w:rPr>
              <w:t xml:space="preserve"> </w:t>
            </w:r>
            <w:r>
              <w:rPr>
                <w:rFonts w:hint="default" w:ascii="Times New Roman" w:hAnsi="Times New Roman" w:eastAsia="宋体" w:cs="Times New Roman"/>
                <w:i w:val="0"/>
                <w:iCs w:val="0"/>
                <w:color w:val="auto"/>
                <w:kern w:val="0"/>
                <w:sz w:val="21"/>
                <w:szCs w:val="21"/>
                <w:u w:val="none"/>
                <w:lang w:val="en-US" w:eastAsia="zh-CN" w:bidi="ar"/>
              </w:rPr>
              <w:t>离子色谱法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554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0.200μg/m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r>
      <w:tr w14:paraId="3CEFA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FA7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DFB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一氧化碳</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BA6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HJ973-2018</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19B3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固定污染源废气一氧化碳的测定  定电位电解法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25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r>
      <w:tr w14:paraId="5A118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B1B6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0683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8B315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533-2009</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46DF37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环境空气和废气 氨的测定 纳氏试剂分光光度法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1F5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0.008mg/m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r>
      <w:tr w14:paraId="14F02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CF2C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9A93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硫化氢</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345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国家环境保护总局2003年（第四版增补版）</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990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《空气和废气监测分析方法》 第三篇 第一章 十一 硫化氢 亚甲基蓝分光光度法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6CF7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0.001mg/m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r>
      <w:tr w14:paraId="55B7A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2F40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废水 </w:t>
            </w:r>
          </w:p>
        </w:tc>
      </w:tr>
      <w:tr w14:paraId="5A043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661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AE6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7949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1147-2020</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B41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水质 pH值的测定 电极法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394D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125E1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C426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C87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r>
              <w:rPr>
                <w:rFonts w:hint="default" w:ascii="Times New Roman" w:hAnsi="Times New Roman" w:eastAsia="宋体" w:cs="Times New Roman"/>
                <w:i w:val="0"/>
                <w:iCs w:val="0"/>
                <w:color w:val="auto"/>
                <w:kern w:val="0"/>
                <w:sz w:val="21"/>
                <w:szCs w:val="21"/>
                <w:u w:val="none"/>
                <w:vertAlign w:val="subscript"/>
                <w:lang w:val="en-US" w:eastAsia="zh-CN" w:bidi="ar"/>
              </w:rPr>
              <w:t>Cr</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F91E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828-2017</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324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水质 化学需氧量的测定 重铬酸盐法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D4B7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4mg/L</w:t>
            </w:r>
          </w:p>
        </w:tc>
      </w:tr>
      <w:tr w14:paraId="6B835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EFF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C25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24E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505-2009</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17B6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水质 五日生化需氧量（BOD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）的测定 稀释与接种法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E6F1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0.5mg/L</w:t>
            </w:r>
          </w:p>
        </w:tc>
      </w:tr>
      <w:tr w14:paraId="0D410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A02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9A8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A8B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HJ535-2009</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B02E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水质氨氮的测定纳氏试剂分光光度法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6AF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0.025mg/L</w:t>
            </w:r>
          </w:p>
        </w:tc>
      </w:tr>
      <w:tr w14:paraId="11C30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1D8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C3C1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悬浮物</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5AA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GB/T 11901-1989</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FDE1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水质 悬浮物的测定 重量法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B46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4mg/L</w:t>
            </w:r>
          </w:p>
        </w:tc>
      </w:tr>
      <w:tr w14:paraId="5E1D1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38A1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BD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全盐量</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6F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HJ/T 51-1999</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8B51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     水质全盐量的测定重量法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D438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10mg/L</w:t>
            </w:r>
          </w:p>
        </w:tc>
      </w:tr>
      <w:tr w14:paraId="38CA7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7525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3E44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总氮</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0D68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636-2012</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1213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水质总氮的测定 碱性过硫酸钾消解紫外分光光度法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8B4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0.05mg/L</w:t>
            </w:r>
          </w:p>
        </w:tc>
      </w:tr>
      <w:tr w14:paraId="38A6F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17C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F7A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总磷</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3625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GB/T 11893-1989</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621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水质总磷的测定钼酸铵分光光度法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718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0.01mg/L</w:t>
            </w:r>
          </w:p>
        </w:tc>
      </w:tr>
      <w:tr w14:paraId="33A5B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951F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A1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1511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637-2018</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9F2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 水质石油类和动植物油类的测定红外分光光度法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2107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0.06mg/L</w:t>
            </w:r>
          </w:p>
        </w:tc>
      </w:tr>
      <w:tr w14:paraId="3FAE0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E6DF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7BE4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石油类</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3831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637-2018</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F981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 水质石油类和动植物油类的测定红外分光光度法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195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0.06mg/L</w:t>
            </w:r>
          </w:p>
        </w:tc>
      </w:tr>
      <w:tr w14:paraId="417A0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DF55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4BE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色度</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D6CE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1182-2021</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1E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水质 色度的测定 稀释倍数法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5DEF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2倍</w:t>
            </w:r>
          </w:p>
        </w:tc>
      </w:tr>
      <w:tr w14:paraId="20365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E3AA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1A21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硫化物</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EAF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1226-2021</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558F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水质 硫化物的测定 亚甲基蓝分光光度法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E149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0.01mg/L</w:t>
            </w:r>
          </w:p>
        </w:tc>
      </w:tr>
      <w:tr w14:paraId="3B5E9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026D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0A2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总镉</w:t>
            </w:r>
          </w:p>
        </w:tc>
        <w:tc>
          <w:tcPr>
            <w:tcW w:w="1925" w:type="dxa"/>
            <w:vMerge w:val="restart"/>
            <w:tcBorders>
              <w:top w:val="single" w:color="000000" w:sz="4" w:space="0"/>
              <w:left w:val="single" w:color="000000" w:sz="4" w:space="0"/>
              <w:right w:val="single" w:color="000000" w:sz="4" w:space="0"/>
            </w:tcBorders>
            <w:shd w:val="clear" w:color="auto" w:fill="auto"/>
            <w:vAlign w:val="center"/>
          </w:tcPr>
          <w:p w14:paraId="43EFEEA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GB/T 7475-1987</w:t>
            </w:r>
          </w:p>
        </w:tc>
        <w:tc>
          <w:tcPr>
            <w:tcW w:w="3400" w:type="dxa"/>
            <w:vMerge w:val="restart"/>
            <w:tcBorders>
              <w:top w:val="single" w:color="000000" w:sz="4" w:space="0"/>
              <w:left w:val="single" w:color="000000" w:sz="4" w:space="0"/>
              <w:right w:val="single" w:color="000000" w:sz="4" w:space="0"/>
            </w:tcBorders>
            <w:shd w:val="clear" w:color="auto" w:fill="auto"/>
            <w:vAlign w:val="center"/>
          </w:tcPr>
          <w:p w14:paraId="7DFE5E5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水质铜、锌、铅、镉的测定原子吸收分光光度法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BDA1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0.05mg/L</w:t>
            </w:r>
          </w:p>
        </w:tc>
      </w:tr>
      <w:tr w14:paraId="7B858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3622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03E3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总铅</w:t>
            </w:r>
          </w:p>
        </w:tc>
        <w:tc>
          <w:tcPr>
            <w:tcW w:w="1925" w:type="dxa"/>
            <w:vMerge w:val="continue"/>
            <w:tcBorders>
              <w:left w:val="single" w:color="000000" w:sz="4" w:space="0"/>
              <w:bottom w:val="single" w:color="000000" w:sz="4" w:space="0"/>
              <w:right w:val="single" w:color="000000" w:sz="4" w:space="0"/>
            </w:tcBorders>
            <w:shd w:val="clear" w:color="auto" w:fill="auto"/>
            <w:vAlign w:val="center"/>
          </w:tcPr>
          <w:p w14:paraId="1E8DF70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400" w:type="dxa"/>
            <w:vMerge w:val="continue"/>
            <w:tcBorders>
              <w:left w:val="single" w:color="000000" w:sz="4" w:space="0"/>
              <w:bottom w:val="single" w:color="000000" w:sz="4" w:space="0"/>
              <w:right w:val="single" w:color="000000" w:sz="4" w:space="0"/>
            </w:tcBorders>
            <w:shd w:val="clear" w:color="auto" w:fill="auto"/>
            <w:vAlign w:val="center"/>
          </w:tcPr>
          <w:p w14:paraId="791A425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96B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0.01mg/L</w:t>
            </w:r>
          </w:p>
        </w:tc>
      </w:tr>
      <w:tr w14:paraId="2658F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5F14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E3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总砷</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C0CE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694-2014</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DE68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水质汞、砷、硒、铋和锑的测定原子荧光法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EF1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0.3μg/L</w:t>
            </w:r>
          </w:p>
        </w:tc>
      </w:tr>
      <w:tr w14:paraId="4A25E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9CCE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7E4D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总铬</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5AD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757-2015</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DD0C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水质铬的测定火焰原子吸收分光光度法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44F6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0.03mg/L</w:t>
            </w:r>
          </w:p>
        </w:tc>
      </w:tr>
      <w:tr w14:paraId="1E13D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DDDF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DD77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六价铬</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54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GB/T 7467-1987</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228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水质六价铬的测定二苯碳酰二肼分光光度法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D2EF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0.004mg/L</w:t>
            </w:r>
          </w:p>
        </w:tc>
      </w:tr>
      <w:tr w14:paraId="2E465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A8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BE00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硫酸盐</w:t>
            </w:r>
          </w:p>
        </w:tc>
        <w:tc>
          <w:tcPr>
            <w:tcW w:w="1925" w:type="dxa"/>
            <w:vMerge w:val="restart"/>
            <w:tcBorders>
              <w:top w:val="single" w:color="000000" w:sz="4" w:space="0"/>
              <w:left w:val="single" w:color="000000" w:sz="4" w:space="0"/>
              <w:right w:val="single" w:color="000000" w:sz="4" w:space="0"/>
            </w:tcBorders>
            <w:shd w:val="clear" w:color="auto" w:fill="auto"/>
            <w:vAlign w:val="center"/>
          </w:tcPr>
          <w:p w14:paraId="4FF83EA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84-2016</w:t>
            </w:r>
          </w:p>
        </w:tc>
        <w:tc>
          <w:tcPr>
            <w:tcW w:w="3400" w:type="dxa"/>
            <w:vMerge w:val="restart"/>
            <w:tcBorders>
              <w:top w:val="single" w:color="000000" w:sz="4" w:space="0"/>
              <w:left w:val="single" w:color="000000" w:sz="4" w:space="0"/>
              <w:right w:val="single" w:color="000000" w:sz="4" w:space="0"/>
            </w:tcBorders>
            <w:shd w:val="clear" w:color="auto" w:fill="auto"/>
            <w:vAlign w:val="center"/>
          </w:tcPr>
          <w:p w14:paraId="244E71A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水质 无机阴离子（F</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、Cl</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、NO</w:t>
            </w:r>
            <w:r>
              <w:rPr>
                <w:rFonts w:hint="default" w:ascii="Times New Roman" w:hAnsi="Times New Roman" w:eastAsia="宋体" w:cs="Times New Roman"/>
                <w:i w:val="0"/>
                <w:iCs w:val="0"/>
                <w:color w:val="auto"/>
                <w:kern w:val="0"/>
                <w:sz w:val="21"/>
                <w:szCs w:val="21"/>
                <w:u w:val="none"/>
                <w:vertAlign w:val="subscript"/>
                <w:lang w:val="en-US" w:eastAsia="zh-CN" w:bidi="ar"/>
              </w:rPr>
              <w:t>2</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、Br</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、NO</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、PO</w:t>
            </w:r>
            <w:r>
              <w:rPr>
                <w:rFonts w:hint="default" w:ascii="Times New Roman" w:hAnsi="Times New Roman" w:eastAsia="宋体" w:cs="Times New Roman"/>
                <w:i w:val="0"/>
                <w:iCs w:val="0"/>
                <w:color w:val="auto"/>
                <w:kern w:val="0"/>
                <w:sz w:val="21"/>
                <w:szCs w:val="21"/>
                <w:u w:val="none"/>
                <w:vertAlign w:val="subscript"/>
                <w:lang w:val="en-US" w:eastAsia="zh-CN" w:bidi="ar"/>
              </w:rPr>
              <w:t>4</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4</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）的测定 离子色谱法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C82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0.018mg/L</w:t>
            </w:r>
          </w:p>
        </w:tc>
      </w:tr>
      <w:tr w14:paraId="6E1F1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AB1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213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氯化物</w:t>
            </w:r>
          </w:p>
        </w:tc>
        <w:tc>
          <w:tcPr>
            <w:tcW w:w="1925" w:type="dxa"/>
            <w:vMerge w:val="continue"/>
            <w:tcBorders>
              <w:left w:val="single" w:color="000000" w:sz="4" w:space="0"/>
              <w:bottom w:val="single" w:color="000000" w:sz="4" w:space="0"/>
              <w:right w:val="single" w:color="000000" w:sz="4" w:space="0"/>
            </w:tcBorders>
            <w:shd w:val="clear" w:color="auto" w:fill="auto"/>
            <w:vAlign w:val="center"/>
          </w:tcPr>
          <w:p w14:paraId="00E2E32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3400" w:type="dxa"/>
            <w:vMerge w:val="continue"/>
            <w:tcBorders>
              <w:left w:val="single" w:color="000000" w:sz="4" w:space="0"/>
              <w:bottom w:val="single" w:color="000000" w:sz="4" w:space="0"/>
              <w:right w:val="single" w:color="000000" w:sz="4" w:space="0"/>
            </w:tcBorders>
            <w:shd w:val="clear" w:color="auto" w:fill="auto"/>
            <w:vAlign w:val="center"/>
          </w:tcPr>
          <w:p w14:paraId="091EC90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C59D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0.007mg/L</w:t>
            </w:r>
          </w:p>
        </w:tc>
      </w:tr>
      <w:tr w14:paraId="37CE4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4DDE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C92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氟化物</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049C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GB/T 7484-1987</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3B3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水质  氟化物的测定  离子选择电极法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0FE7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0.05mg/L</w:t>
            </w:r>
          </w:p>
        </w:tc>
      </w:tr>
      <w:tr w14:paraId="1D212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D63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56C8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阴离子表面活性剂</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42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GB/T 7494-1987</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6285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水质阴离子表面活性剂的测定亚甲蓝分光光度法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6A7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0.05mg/L</w:t>
            </w:r>
          </w:p>
        </w:tc>
      </w:tr>
      <w:tr w14:paraId="3443F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F171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C2D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粪大肠菌群</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1BFE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347.2-2018</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top"/>
          </w:tcPr>
          <w:p w14:paraId="283D4B7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水质 粪大肠菌群的测定 多管发酵法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39AA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20MPN/L</w:t>
            </w:r>
          </w:p>
        </w:tc>
      </w:tr>
      <w:tr w14:paraId="30324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9A9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11EB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溶解性总固体</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859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CJ/T 51-2018</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D7E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城市污水水质检验方法标准（9 溶解性固体的测定 重量法）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19F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1DDF8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1D0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45F6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氰化物</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5FA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HJ 484-2009</w:t>
            </w:r>
          </w:p>
        </w:tc>
        <w:tc>
          <w:tcPr>
            <w:tcW w:w="3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F3F9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水质 氰化物的测定 容量法和分光光度法（分光光度法）</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914C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0.004mg/L</w:t>
            </w:r>
          </w:p>
        </w:tc>
      </w:tr>
    </w:tbl>
    <w:p w14:paraId="630A267F">
      <w:pPr>
        <w:bidi w:val="0"/>
        <w:spacing w:line="240" w:lineRule="auto"/>
        <w:ind w:left="0" w:leftChars="0" w:firstLine="0" w:firstLineChars="0"/>
        <w:rPr>
          <w:rFonts w:hint="default" w:ascii="Times New Roman" w:hAnsi="Times New Roman" w:cs="Times New Roman"/>
          <w:color w:val="auto"/>
          <w:highlight w:val="yellow"/>
        </w:rPr>
      </w:pPr>
    </w:p>
    <w:p w14:paraId="07494B38">
      <w:pPr>
        <w:pStyle w:val="8"/>
        <w:keepNext/>
        <w:keepLines/>
        <w:numPr>
          <w:ilvl w:val="1"/>
          <w:numId w:val="0"/>
        </w:numPr>
        <w:rPr>
          <w:rFonts w:hint="default" w:ascii="Times New Roman" w:hAnsi="Times New Roman" w:cs="Times New Roman"/>
          <w:color w:val="auto"/>
          <w:kern w:val="2"/>
          <w:sz w:val="28"/>
          <w:szCs w:val="32"/>
          <w:highlight w:val="none"/>
          <w:lang w:val="en-US"/>
        </w:rPr>
      </w:pPr>
      <w:bookmarkStart w:id="102" w:name="_Toc2971"/>
      <w:bookmarkStart w:id="103" w:name="_Toc23515"/>
      <w:r>
        <w:rPr>
          <w:rFonts w:hint="default" w:ascii="Times New Roman" w:hAnsi="Times New Roman" w:cs="Times New Roman"/>
          <w:color w:val="auto"/>
          <w:kern w:val="2"/>
          <w:sz w:val="28"/>
          <w:szCs w:val="32"/>
          <w:highlight w:val="none"/>
          <w:lang w:val="en-US"/>
        </w:rPr>
        <w:t>8.2 监测仪器</w:t>
      </w:r>
      <w:bookmarkEnd w:id="102"/>
      <w:bookmarkEnd w:id="103"/>
    </w:p>
    <w:p w14:paraId="1D15904C">
      <w:pPr>
        <w:pStyle w:val="59"/>
        <w:ind w:firstLine="480"/>
        <w:rPr>
          <w:rFonts w:hint="default" w:ascii="Times New Roman" w:hAnsi="Times New Roman" w:cs="Times New Roman"/>
          <w:color w:val="auto"/>
          <w:szCs w:val="28"/>
          <w:highlight w:val="none"/>
        </w:rPr>
      </w:pPr>
      <w:r>
        <w:rPr>
          <w:rFonts w:hint="default" w:ascii="Times New Roman" w:hAnsi="Times New Roman" w:cs="Times New Roman"/>
          <w:color w:val="auto"/>
          <w:highlight w:val="none"/>
        </w:rPr>
        <w:t>本</w:t>
      </w:r>
      <w:r>
        <w:rPr>
          <w:rFonts w:hint="default" w:ascii="Times New Roman" w:hAnsi="Times New Roman" w:cs="Times New Roman"/>
          <w:color w:val="auto"/>
          <w:highlight w:val="none"/>
          <w:lang w:eastAsia="zh-CN"/>
        </w:rPr>
        <w:t>项目检测</w:t>
      </w:r>
      <w:r>
        <w:rPr>
          <w:rFonts w:hint="default" w:ascii="Times New Roman" w:hAnsi="Times New Roman" w:cs="Times New Roman"/>
          <w:color w:val="auto"/>
          <w:highlight w:val="none"/>
        </w:rPr>
        <w:t>仪器</w:t>
      </w:r>
      <w:r>
        <w:rPr>
          <w:rFonts w:hint="default" w:ascii="Times New Roman" w:hAnsi="Times New Roman" w:cs="Times New Roman"/>
          <w:color w:val="auto"/>
          <w:szCs w:val="28"/>
          <w:highlight w:val="none"/>
        </w:rPr>
        <w:t>见表</w:t>
      </w:r>
      <w:r>
        <w:rPr>
          <w:rFonts w:hint="default" w:ascii="Times New Roman" w:hAnsi="Times New Roman" w:cs="Times New Roman"/>
          <w:color w:val="auto"/>
          <w:highlight w:val="none"/>
        </w:rPr>
        <w:t>8</w:t>
      </w:r>
      <w:r>
        <w:rPr>
          <w:rFonts w:hint="default" w:ascii="Times New Roman" w:hAnsi="Times New Roman" w:cs="Times New Roman"/>
          <w:color w:val="auto"/>
          <w:szCs w:val="28"/>
          <w:highlight w:val="none"/>
        </w:rPr>
        <w:t>.2-1。</w:t>
      </w:r>
    </w:p>
    <w:p w14:paraId="4BC81184">
      <w:pPr>
        <w:widowControl w:val="0"/>
        <w:adjustRightInd/>
        <w:snapToGrid/>
        <w:spacing w:after="0" w:line="500" w:lineRule="exact"/>
        <w:jc w:val="center"/>
        <w:rPr>
          <w:rFonts w:hint="default" w:ascii="Times New Roman" w:hAnsi="Times New Roman" w:eastAsia="黑体" w:cs="Times New Roman"/>
          <w:color w:val="auto"/>
          <w:kern w:val="2"/>
          <w:sz w:val="24"/>
          <w:szCs w:val="24"/>
          <w:highlight w:val="none"/>
        </w:rPr>
      </w:pPr>
      <w:r>
        <w:rPr>
          <w:rFonts w:hint="default" w:ascii="Times New Roman" w:hAnsi="Times New Roman" w:eastAsia="黑体" w:cs="Times New Roman"/>
          <w:color w:val="auto"/>
          <w:kern w:val="2"/>
          <w:sz w:val="24"/>
          <w:szCs w:val="24"/>
          <w:highlight w:val="none"/>
        </w:rPr>
        <w:t xml:space="preserve">表8.2-1 </w:t>
      </w:r>
      <w:r>
        <w:rPr>
          <w:rFonts w:hint="default" w:ascii="Times New Roman" w:hAnsi="Times New Roman" w:eastAsia="黑体" w:cs="Times New Roman"/>
          <w:color w:val="auto"/>
          <w:kern w:val="2"/>
          <w:sz w:val="24"/>
          <w:szCs w:val="24"/>
          <w:highlight w:val="none"/>
          <w:lang w:val="en-US" w:eastAsia="zh-CN"/>
        </w:rPr>
        <w:t xml:space="preserve"> </w:t>
      </w:r>
      <w:r>
        <w:rPr>
          <w:rFonts w:hint="default" w:ascii="Times New Roman" w:hAnsi="Times New Roman" w:eastAsia="黑体" w:cs="Times New Roman"/>
          <w:color w:val="auto"/>
          <w:kern w:val="2"/>
          <w:sz w:val="24"/>
          <w:szCs w:val="24"/>
          <w:highlight w:val="none"/>
        </w:rPr>
        <w:t>监测仪器表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1845"/>
        <w:gridCol w:w="1493"/>
        <w:gridCol w:w="1202"/>
        <w:gridCol w:w="1944"/>
      </w:tblGrid>
      <w:tr w14:paraId="2479F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1398" w:type="pct"/>
            <w:noWrap w:val="0"/>
            <w:vAlign w:val="center"/>
          </w:tcPr>
          <w:p w14:paraId="5C368BE2">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仪器名称</w:t>
            </w:r>
          </w:p>
        </w:tc>
        <w:tc>
          <w:tcPr>
            <w:tcW w:w="1024" w:type="pct"/>
            <w:noWrap w:val="0"/>
            <w:vAlign w:val="center"/>
          </w:tcPr>
          <w:p w14:paraId="5A152C03">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仪器型号</w:t>
            </w:r>
          </w:p>
        </w:tc>
        <w:tc>
          <w:tcPr>
            <w:tcW w:w="829" w:type="pct"/>
            <w:noWrap w:val="0"/>
            <w:vAlign w:val="center"/>
          </w:tcPr>
          <w:p w14:paraId="41E59CC3">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仪器编号</w:t>
            </w:r>
          </w:p>
        </w:tc>
        <w:tc>
          <w:tcPr>
            <w:tcW w:w="667" w:type="pct"/>
            <w:noWrap w:val="0"/>
            <w:vAlign w:val="center"/>
          </w:tcPr>
          <w:p w14:paraId="2A648FC0">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有效期</w:t>
            </w:r>
          </w:p>
        </w:tc>
        <w:tc>
          <w:tcPr>
            <w:tcW w:w="1079" w:type="pct"/>
            <w:noWrap w:val="0"/>
            <w:vAlign w:val="center"/>
          </w:tcPr>
          <w:p w14:paraId="45D1ECB8">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证书编号</w:t>
            </w:r>
          </w:p>
        </w:tc>
      </w:tr>
      <w:tr w14:paraId="19CE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19AE15EE">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气相色谱仪</w:t>
            </w:r>
          </w:p>
        </w:tc>
        <w:tc>
          <w:tcPr>
            <w:tcW w:w="1024" w:type="pct"/>
            <w:noWrap w:val="0"/>
            <w:vAlign w:val="center"/>
          </w:tcPr>
          <w:p w14:paraId="62C95B12">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G5</w:t>
            </w:r>
          </w:p>
        </w:tc>
        <w:tc>
          <w:tcPr>
            <w:tcW w:w="829" w:type="pct"/>
            <w:noWrap w:val="0"/>
            <w:vAlign w:val="center"/>
          </w:tcPr>
          <w:p w14:paraId="303EEFAF">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YQ179</w:t>
            </w:r>
          </w:p>
        </w:tc>
        <w:tc>
          <w:tcPr>
            <w:tcW w:w="667" w:type="pct"/>
            <w:noWrap w:val="0"/>
            <w:vAlign w:val="center"/>
          </w:tcPr>
          <w:p w14:paraId="52C95B8E">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2026.09.28</w:t>
            </w:r>
          </w:p>
        </w:tc>
        <w:tc>
          <w:tcPr>
            <w:tcW w:w="1079" w:type="pct"/>
            <w:noWrap w:val="0"/>
            <w:vAlign w:val="center"/>
          </w:tcPr>
          <w:p w14:paraId="01E8AF35">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C02-20240950009</w:t>
            </w:r>
          </w:p>
        </w:tc>
      </w:tr>
      <w:tr w14:paraId="27CA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345C0733">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离子色谱仪</w:t>
            </w:r>
          </w:p>
        </w:tc>
        <w:tc>
          <w:tcPr>
            <w:tcW w:w="1024" w:type="pct"/>
            <w:noWrap w:val="0"/>
            <w:vAlign w:val="center"/>
          </w:tcPr>
          <w:p w14:paraId="1475B445">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ICS-600</w:t>
            </w:r>
          </w:p>
        </w:tc>
        <w:tc>
          <w:tcPr>
            <w:tcW w:w="829" w:type="pct"/>
            <w:noWrap w:val="0"/>
            <w:vAlign w:val="center"/>
          </w:tcPr>
          <w:p w14:paraId="5442F56E">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YQ078</w:t>
            </w:r>
          </w:p>
        </w:tc>
        <w:tc>
          <w:tcPr>
            <w:tcW w:w="667" w:type="pct"/>
            <w:noWrap w:val="0"/>
            <w:vAlign w:val="center"/>
          </w:tcPr>
          <w:p w14:paraId="2F0AF6E1">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2026.09.28</w:t>
            </w:r>
          </w:p>
        </w:tc>
        <w:tc>
          <w:tcPr>
            <w:tcW w:w="1079" w:type="pct"/>
            <w:noWrap w:val="0"/>
            <w:vAlign w:val="center"/>
          </w:tcPr>
          <w:p w14:paraId="484A7029">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 xml:space="preserve">C02-20240950010 </w:t>
            </w:r>
          </w:p>
        </w:tc>
      </w:tr>
      <w:tr w14:paraId="079B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2423AA7A">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紫外可见分光光度计</w:t>
            </w:r>
          </w:p>
        </w:tc>
        <w:tc>
          <w:tcPr>
            <w:tcW w:w="1024" w:type="pct"/>
            <w:noWrap w:val="0"/>
            <w:vAlign w:val="center"/>
          </w:tcPr>
          <w:p w14:paraId="6845BCDA">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TU-1810PC</w:t>
            </w:r>
          </w:p>
        </w:tc>
        <w:tc>
          <w:tcPr>
            <w:tcW w:w="829" w:type="pct"/>
            <w:noWrap w:val="0"/>
            <w:vAlign w:val="center"/>
          </w:tcPr>
          <w:p w14:paraId="175A5F40">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YQ005</w:t>
            </w:r>
          </w:p>
        </w:tc>
        <w:tc>
          <w:tcPr>
            <w:tcW w:w="667" w:type="pct"/>
            <w:noWrap w:val="0"/>
            <w:vAlign w:val="center"/>
          </w:tcPr>
          <w:p w14:paraId="2A108DD7">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2025.09.28</w:t>
            </w:r>
          </w:p>
        </w:tc>
        <w:tc>
          <w:tcPr>
            <w:tcW w:w="1079" w:type="pct"/>
            <w:noWrap w:val="0"/>
            <w:vAlign w:val="center"/>
          </w:tcPr>
          <w:p w14:paraId="07EDE8F5">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C01-20240950019</w:t>
            </w:r>
          </w:p>
        </w:tc>
      </w:tr>
      <w:tr w14:paraId="3CCD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6FE523C1">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原子荧光光度计</w:t>
            </w:r>
          </w:p>
        </w:tc>
        <w:tc>
          <w:tcPr>
            <w:tcW w:w="1024" w:type="pct"/>
            <w:noWrap w:val="0"/>
            <w:vAlign w:val="center"/>
          </w:tcPr>
          <w:p w14:paraId="31EA4BC5">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PF32</w:t>
            </w:r>
          </w:p>
        </w:tc>
        <w:tc>
          <w:tcPr>
            <w:tcW w:w="829" w:type="pct"/>
            <w:noWrap w:val="0"/>
            <w:vAlign w:val="center"/>
          </w:tcPr>
          <w:p w14:paraId="1A1257A7">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YQ004</w:t>
            </w:r>
          </w:p>
        </w:tc>
        <w:tc>
          <w:tcPr>
            <w:tcW w:w="667" w:type="pct"/>
            <w:noWrap w:val="0"/>
            <w:vAlign w:val="center"/>
          </w:tcPr>
          <w:p w14:paraId="4ECDC3F7">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2026.09.28</w:t>
            </w:r>
          </w:p>
        </w:tc>
        <w:tc>
          <w:tcPr>
            <w:tcW w:w="1079" w:type="pct"/>
            <w:noWrap w:val="0"/>
            <w:vAlign w:val="center"/>
          </w:tcPr>
          <w:p w14:paraId="2D627770">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C01-20240950018</w:t>
            </w:r>
          </w:p>
        </w:tc>
      </w:tr>
      <w:tr w14:paraId="2D16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14E548FF">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原子吸收分光光度计</w:t>
            </w:r>
          </w:p>
        </w:tc>
        <w:tc>
          <w:tcPr>
            <w:tcW w:w="1024" w:type="pct"/>
            <w:noWrap w:val="0"/>
            <w:vAlign w:val="center"/>
          </w:tcPr>
          <w:p w14:paraId="6FE59F0C">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TAS-990AFG</w:t>
            </w:r>
          </w:p>
        </w:tc>
        <w:tc>
          <w:tcPr>
            <w:tcW w:w="829" w:type="pct"/>
            <w:noWrap w:val="0"/>
            <w:vAlign w:val="center"/>
          </w:tcPr>
          <w:p w14:paraId="656589FC">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YQ003</w:t>
            </w:r>
          </w:p>
        </w:tc>
        <w:tc>
          <w:tcPr>
            <w:tcW w:w="667" w:type="pct"/>
            <w:noWrap w:val="0"/>
            <w:vAlign w:val="center"/>
          </w:tcPr>
          <w:p w14:paraId="55E4DA14">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2026.09.28</w:t>
            </w:r>
          </w:p>
        </w:tc>
        <w:tc>
          <w:tcPr>
            <w:tcW w:w="1079" w:type="pct"/>
            <w:noWrap w:val="0"/>
            <w:vAlign w:val="center"/>
          </w:tcPr>
          <w:p w14:paraId="2B996E81">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C01-20240950017</w:t>
            </w:r>
          </w:p>
        </w:tc>
      </w:tr>
      <w:tr w14:paraId="5B2AE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5A9463DB">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微电脑生化培养箱</w:t>
            </w:r>
          </w:p>
        </w:tc>
        <w:tc>
          <w:tcPr>
            <w:tcW w:w="1024" w:type="pct"/>
            <w:noWrap w:val="0"/>
            <w:vAlign w:val="center"/>
          </w:tcPr>
          <w:p w14:paraId="2811B9F1">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SPX-150B-Z</w:t>
            </w:r>
          </w:p>
        </w:tc>
        <w:tc>
          <w:tcPr>
            <w:tcW w:w="829" w:type="pct"/>
            <w:noWrap w:val="0"/>
            <w:vAlign w:val="center"/>
          </w:tcPr>
          <w:p w14:paraId="3A4F3E09">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YQ112</w:t>
            </w:r>
          </w:p>
        </w:tc>
        <w:tc>
          <w:tcPr>
            <w:tcW w:w="667" w:type="pct"/>
            <w:noWrap w:val="0"/>
            <w:vAlign w:val="center"/>
          </w:tcPr>
          <w:p w14:paraId="75E10EAA">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2025.09.26</w:t>
            </w:r>
          </w:p>
        </w:tc>
        <w:tc>
          <w:tcPr>
            <w:tcW w:w="1079" w:type="pct"/>
            <w:noWrap w:val="0"/>
            <w:vAlign w:val="center"/>
          </w:tcPr>
          <w:p w14:paraId="58E6F950">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T04-20240950150</w:t>
            </w:r>
          </w:p>
        </w:tc>
      </w:tr>
      <w:tr w14:paraId="193F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02C9BABC">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溶解氧台式水质分析仪</w:t>
            </w:r>
          </w:p>
        </w:tc>
        <w:tc>
          <w:tcPr>
            <w:tcW w:w="1024" w:type="pct"/>
            <w:noWrap w:val="0"/>
            <w:vAlign w:val="center"/>
          </w:tcPr>
          <w:p w14:paraId="1B4A3D5C">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LH-D800</w:t>
            </w:r>
          </w:p>
        </w:tc>
        <w:tc>
          <w:tcPr>
            <w:tcW w:w="829" w:type="pct"/>
            <w:noWrap w:val="0"/>
            <w:vAlign w:val="center"/>
          </w:tcPr>
          <w:p w14:paraId="29DC39A1">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YQ245</w:t>
            </w:r>
          </w:p>
        </w:tc>
        <w:tc>
          <w:tcPr>
            <w:tcW w:w="667" w:type="pct"/>
            <w:noWrap w:val="0"/>
            <w:vAlign w:val="center"/>
          </w:tcPr>
          <w:p w14:paraId="13DF2E62">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2025.09.28</w:t>
            </w:r>
          </w:p>
        </w:tc>
        <w:tc>
          <w:tcPr>
            <w:tcW w:w="1079" w:type="pct"/>
            <w:noWrap w:val="0"/>
            <w:vAlign w:val="center"/>
          </w:tcPr>
          <w:p w14:paraId="5CFD8E0E">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C04-20240950017</w:t>
            </w:r>
          </w:p>
        </w:tc>
      </w:tr>
      <w:tr w14:paraId="660E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1EA86535">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电子天平</w:t>
            </w:r>
          </w:p>
        </w:tc>
        <w:tc>
          <w:tcPr>
            <w:tcW w:w="1024" w:type="pct"/>
            <w:noWrap w:val="0"/>
            <w:vAlign w:val="center"/>
          </w:tcPr>
          <w:p w14:paraId="5BA8850B">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ME104E</w:t>
            </w:r>
          </w:p>
        </w:tc>
        <w:tc>
          <w:tcPr>
            <w:tcW w:w="829" w:type="pct"/>
            <w:noWrap w:val="0"/>
            <w:vAlign w:val="center"/>
          </w:tcPr>
          <w:p w14:paraId="3124887C">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YQ065</w:t>
            </w:r>
          </w:p>
        </w:tc>
        <w:tc>
          <w:tcPr>
            <w:tcW w:w="667" w:type="pct"/>
            <w:noWrap w:val="0"/>
            <w:vAlign w:val="center"/>
          </w:tcPr>
          <w:p w14:paraId="421A02D3">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2025.09.26</w:t>
            </w:r>
          </w:p>
        </w:tc>
        <w:tc>
          <w:tcPr>
            <w:tcW w:w="1079" w:type="pct"/>
            <w:noWrap w:val="0"/>
            <w:vAlign w:val="center"/>
          </w:tcPr>
          <w:p w14:paraId="393B42CE">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F02-20240950072</w:t>
            </w:r>
          </w:p>
        </w:tc>
      </w:tr>
      <w:tr w14:paraId="4680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3845CE8B">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电热鼓风干燥箱</w:t>
            </w:r>
          </w:p>
        </w:tc>
        <w:tc>
          <w:tcPr>
            <w:tcW w:w="1024" w:type="pct"/>
            <w:noWrap w:val="0"/>
            <w:vAlign w:val="center"/>
          </w:tcPr>
          <w:p w14:paraId="5533E93A">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101-1</w:t>
            </w:r>
          </w:p>
        </w:tc>
        <w:tc>
          <w:tcPr>
            <w:tcW w:w="829" w:type="pct"/>
            <w:noWrap w:val="0"/>
            <w:vAlign w:val="center"/>
          </w:tcPr>
          <w:p w14:paraId="6C6C5E95">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YQ050</w:t>
            </w:r>
          </w:p>
        </w:tc>
        <w:tc>
          <w:tcPr>
            <w:tcW w:w="667" w:type="pct"/>
            <w:noWrap w:val="0"/>
            <w:vAlign w:val="center"/>
          </w:tcPr>
          <w:p w14:paraId="3F0281A4">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2025.09.26</w:t>
            </w:r>
          </w:p>
        </w:tc>
        <w:tc>
          <w:tcPr>
            <w:tcW w:w="1079" w:type="pct"/>
            <w:noWrap w:val="0"/>
            <w:vAlign w:val="center"/>
          </w:tcPr>
          <w:p w14:paraId="0656FF07">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T04-20240950148</w:t>
            </w:r>
          </w:p>
        </w:tc>
      </w:tr>
      <w:tr w14:paraId="156F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47C8FD89">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电子天平</w:t>
            </w:r>
          </w:p>
        </w:tc>
        <w:tc>
          <w:tcPr>
            <w:tcW w:w="1024" w:type="pct"/>
            <w:noWrap w:val="0"/>
            <w:vAlign w:val="center"/>
          </w:tcPr>
          <w:p w14:paraId="15A2CEB6">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ME155DU</w:t>
            </w:r>
          </w:p>
        </w:tc>
        <w:tc>
          <w:tcPr>
            <w:tcW w:w="829" w:type="pct"/>
            <w:noWrap w:val="0"/>
            <w:vAlign w:val="center"/>
          </w:tcPr>
          <w:p w14:paraId="46443B53">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YQ066</w:t>
            </w:r>
          </w:p>
        </w:tc>
        <w:tc>
          <w:tcPr>
            <w:tcW w:w="667" w:type="pct"/>
            <w:noWrap w:val="0"/>
            <w:vAlign w:val="center"/>
          </w:tcPr>
          <w:p w14:paraId="76F7EF43">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2025.09.29</w:t>
            </w:r>
          </w:p>
        </w:tc>
        <w:tc>
          <w:tcPr>
            <w:tcW w:w="1079" w:type="pct"/>
            <w:noWrap w:val="0"/>
            <w:vAlign w:val="center"/>
          </w:tcPr>
          <w:p w14:paraId="243118D7">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F02-20240950077</w:t>
            </w:r>
          </w:p>
        </w:tc>
      </w:tr>
      <w:tr w14:paraId="3CDA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62A44A0C">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恒温恒湿称重系统</w:t>
            </w:r>
          </w:p>
        </w:tc>
        <w:tc>
          <w:tcPr>
            <w:tcW w:w="1024" w:type="pct"/>
            <w:noWrap w:val="0"/>
            <w:vAlign w:val="center"/>
          </w:tcPr>
          <w:p w14:paraId="2BE8B372">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HMS-CZXT-A</w:t>
            </w:r>
          </w:p>
        </w:tc>
        <w:tc>
          <w:tcPr>
            <w:tcW w:w="829" w:type="pct"/>
            <w:noWrap w:val="0"/>
            <w:vAlign w:val="center"/>
          </w:tcPr>
          <w:p w14:paraId="7F3F2850">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YQ178</w:t>
            </w:r>
          </w:p>
        </w:tc>
        <w:tc>
          <w:tcPr>
            <w:tcW w:w="667" w:type="pct"/>
            <w:noWrap w:val="0"/>
            <w:vAlign w:val="center"/>
          </w:tcPr>
          <w:p w14:paraId="7FFC3706">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2025.09.28</w:t>
            </w:r>
          </w:p>
        </w:tc>
        <w:tc>
          <w:tcPr>
            <w:tcW w:w="1079" w:type="pct"/>
            <w:noWrap w:val="0"/>
            <w:vAlign w:val="center"/>
          </w:tcPr>
          <w:p w14:paraId="11704740">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T04-20240950163</w:t>
            </w:r>
          </w:p>
        </w:tc>
      </w:tr>
      <w:tr w14:paraId="24A8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5F46D403">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可见分光光度计</w:t>
            </w:r>
          </w:p>
        </w:tc>
        <w:tc>
          <w:tcPr>
            <w:tcW w:w="1024" w:type="pct"/>
            <w:noWrap w:val="0"/>
            <w:vAlign w:val="center"/>
          </w:tcPr>
          <w:p w14:paraId="3818EE29">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722G</w:t>
            </w:r>
          </w:p>
        </w:tc>
        <w:tc>
          <w:tcPr>
            <w:tcW w:w="829" w:type="pct"/>
            <w:noWrap w:val="0"/>
            <w:vAlign w:val="center"/>
          </w:tcPr>
          <w:p w14:paraId="2CDE018F">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YQ283</w:t>
            </w:r>
          </w:p>
        </w:tc>
        <w:tc>
          <w:tcPr>
            <w:tcW w:w="667" w:type="pct"/>
            <w:noWrap w:val="0"/>
            <w:vAlign w:val="center"/>
          </w:tcPr>
          <w:p w14:paraId="6EC60F48">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2025.09.23</w:t>
            </w:r>
          </w:p>
        </w:tc>
        <w:tc>
          <w:tcPr>
            <w:tcW w:w="1079" w:type="pct"/>
            <w:noWrap w:val="0"/>
            <w:vAlign w:val="center"/>
          </w:tcPr>
          <w:p w14:paraId="7A0C08EF">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C01-20240950011</w:t>
            </w:r>
          </w:p>
        </w:tc>
      </w:tr>
      <w:tr w14:paraId="3F4D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00879FCC">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红外测油仪</w:t>
            </w:r>
          </w:p>
        </w:tc>
        <w:tc>
          <w:tcPr>
            <w:tcW w:w="1024" w:type="pct"/>
            <w:noWrap w:val="0"/>
            <w:vAlign w:val="center"/>
          </w:tcPr>
          <w:p w14:paraId="1C37C8B2">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OIL-460</w:t>
            </w:r>
          </w:p>
        </w:tc>
        <w:tc>
          <w:tcPr>
            <w:tcW w:w="829" w:type="pct"/>
            <w:noWrap w:val="0"/>
            <w:vAlign w:val="center"/>
          </w:tcPr>
          <w:p w14:paraId="478F7439">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YQ202</w:t>
            </w:r>
          </w:p>
        </w:tc>
        <w:tc>
          <w:tcPr>
            <w:tcW w:w="667" w:type="pct"/>
            <w:noWrap w:val="0"/>
            <w:vAlign w:val="center"/>
          </w:tcPr>
          <w:p w14:paraId="74855995">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2025.09.26</w:t>
            </w:r>
          </w:p>
        </w:tc>
        <w:tc>
          <w:tcPr>
            <w:tcW w:w="1079" w:type="pct"/>
            <w:noWrap w:val="0"/>
            <w:vAlign w:val="center"/>
          </w:tcPr>
          <w:p w14:paraId="510E0662">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C04-20240950016</w:t>
            </w:r>
          </w:p>
        </w:tc>
      </w:tr>
      <w:tr w14:paraId="78CE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78F41B29">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立式压力蒸汽灭菌器</w:t>
            </w:r>
          </w:p>
        </w:tc>
        <w:tc>
          <w:tcPr>
            <w:tcW w:w="1024" w:type="pct"/>
            <w:noWrap w:val="0"/>
            <w:vAlign w:val="center"/>
          </w:tcPr>
          <w:p w14:paraId="5DA5F210">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BXM-30R</w:t>
            </w:r>
          </w:p>
        </w:tc>
        <w:tc>
          <w:tcPr>
            <w:tcW w:w="829" w:type="pct"/>
            <w:noWrap w:val="0"/>
            <w:vAlign w:val="center"/>
          </w:tcPr>
          <w:p w14:paraId="7D8691D6">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YQ</w:t>
            </w:r>
            <w:r>
              <w:rPr>
                <w:rFonts w:hint="default" w:ascii="Times New Roman" w:hAnsi="Times New Roman" w:eastAsia="宋体" w:cs="Times New Roman"/>
                <w:bCs/>
                <w:color w:val="auto"/>
                <w:sz w:val="21"/>
                <w:szCs w:val="21"/>
                <w:lang w:val="en-US" w:eastAsia="zh-CN"/>
              </w:rPr>
              <w:t>276</w:t>
            </w:r>
          </w:p>
        </w:tc>
        <w:tc>
          <w:tcPr>
            <w:tcW w:w="667" w:type="pct"/>
            <w:noWrap w:val="0"/>
            <w:vAlign w:val="center"/>
          </w:tcPr>
          <w:p w14:paraId="00D4CA57">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2025.09.26</w:t>
            </w:r>
          </w:p>
        </w:tc>
        <w:tc>
          <w:tcPr>
            <w:tcW w:w="1079" w:type="pct"/>
            <w:noWrap w:val="0"/>
            <w:vAlign w:val="center"/>
          </w:tcPr>
          <w:p w14:paraId="77A4DCFC">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T04-20240950203</w:t>
            </w:r>
          </w:p>
        </w:tc>
      </w:tr>
      <w:tr w14:paraId="5BC0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442D5AE6">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生化培养箱</w:t>
            </w:r>
            <w:r>
              <w:rPr>
                <w:rFonts w:hint="default" w:ascii="Times New Roman" w:hAnsi="Times New Roman" w:eastAsia="宋体" w:cs="Times New Roman"/>
                <w:bCs/>
                <w:color w:val="auto"/>
                <w:sz w:val="21"/>
                <w:szCs w:val="21"/>
              </w:rPr>
              <w:tab/>
            </w:r>
          </w:p>
        </w:tc>
        <w:tc>
          <w:tcPr>
            <w:tcW w:w="1024" w:type="pct"/>
            <w:noWrap w:val="0"/>
            <w:vAlign w:val="center"/>
          </w:tcPr>
          <w:p w14:paraId="0A4FABF4">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BSP-150（带制冷）</w:t>
            </w:r>
          </w:p>
        </w:tc>
        <w:tc>
          <w:tcPr>
            <w:tcW w:w="829" w:type="pct"/>
            <w:noWrap w:val="0"/>
            <w:vAlign w:val="center"/>
          </w:tcPr>
          <w:p w14:paraId="138AF9AA">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YQ098-2</w:t>
            </w:r>
          </w:p>
        </w:tc>
        <w:tc>
          <w:tcPr>
            <w:tcW w:w="667" w:type="pct"/>
            <w:noWrap w:val="0"/>
            <w:vAlign w:val="center"/>
          </w:tcPr>
          <w:p w14:paraId="4BCC8E7E">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2025.09.26</w:t>
            </w:r>
          </w:p>
        </w:tc>
        <w:tc>
          <w:tcPr>
            <w:tcW w:w="1079" w:type="pct"/>
            <w:noWrap w:val="0"/>
            <w:vAlign w:val="center"/>
          </w:tcPr>
          <w:p w14:paraId="5E80255B">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T04-20240950146</w:t>
            </w:r>
          </w:p>
        </w:tc>
      </w:tr>
      <w:tr w14:paraId="60A9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76966E4C">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离子计</w:t>
            </w:r>
          </w:p>
        </w:tc>
        <w:tc>
          <w:tcPr>
            <w:tcW w:w="1024" w:type="pct"/>
            <w:noWrap w:val="0"/>
            <w:vAlign w:val="center"/>
          </w:tcPr>
          <w:p w14:paraId="414A16D6">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PXSJ-216</w:t>
            </w:r>
          </w:p>
        </w:tc>
        <w:tc>
          <w:tcPr>
            <w:tcW w:w="829" w:type="pct"/>
            <w:noWrap w:val="0"/>
            <w:vAlign w:val="center"/>
          </w:tcPr>
          <w:p w14:paraId="32F1F294">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YQ074</w:t>
            </w:r>
            <w:r>
              <w:rPr>
                <w:rFonts w:hint="default" w:ascii="Times New Roman" w:hAnsi="Times New Roman" w:eastAsia="宋体" w:cs="Times New Roman"/>
                <w:bCs/>
                <w:color w:val="auto"/>
                <w:sz w:val="21"/>
                <w:szCs w:val="21"/>
                <w:lang w:val="en-US" w:eastAsia="zh-CN"/>
              </w:rPr>
              <w:t>-1</w:t>
            </w:r>
          </w:p>
        </w:tc>
        <w:tc>
          <w:tcPr>
            <w:tcW w:w="667" w:type="pct"/>
            <w:noWrap w:val="0"/>
            <w:vAlign w:val="center"/>
          </w:tcPr>
          <w:p w14:paraId="1066D829">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2025.09.26</w:t>
            </w:r>
          </w:p>
        </w:tc>
        <w:tc>
          <w:tcPr>
            <w:tcW w:w="1079" w:type="pct"/>
            <w:noWrap w:val="0"/>
            <w:vAlign w:val="center"/>
          </w:tcPr>
          <w:p w14:paraId="6587C320">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C07-20240950026</w:t>
            </w:r>
          </w:p>
        </w:tc>
      </w:tr>
      <w:tr w14:paraId="3001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51D093F3">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低浓度自动烟尘烟气综合测试仪</w:t>
            </w:r>
          </w:p>
        </w:tc>
        <w:tc>
          <w:tcPr>
            <w:tcW w:w="1024" w:type="pct"/>
            <w:noWrap w:val="0"/>
            <w:vAlign w:val="center"/>
          </w:tcPr>
          <w:p w14:paraId="42D4858B">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ZR-3260D</w:t>
            </w:r>
          </w:p>
        </w:tc>
        <w:tc>
          <w:tcPr>
            <w:tcW w:w="829" w:type="pct"/>
            <w:noWrap w:val="0"/>
            <w:vAlign w:val="center"/>
          </w:tcPr>
          <w:p w14:paraId="2321434F">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YQ171</w:t>
            </w:r>
          </w:p>
        </w:tc>
        <w:tc>
          <w:tcPr>
            <w:tcW w:w="667" w:type="pct"/>
            <w:noWrap w:val="0"/>
            <w:vAlign w:val="center"/>
          </w:tcPr>
          <w:p w14:paraId="0C12EB00">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2025.09.29</w:t>
            </w:r>
          </w:p>
        </w:tc>
        <w:tc>
          <w:tcPr>
            <w:tcW w:w="1079" w:type="pct"/>
            <w:noWrap w:val="0"/>
            <w:vAlign w:val="center"/>
          </w:tcPr>
          <w:p w14:paraId="590B71C7">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烟气部分C08-20240950158烟尘部分C08-20240950162</w:t>
            </w:r>
          </w:p>
        </w:tc>
      </w:tr>
      <w:tr w14:paraId="6CD2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61A23A91">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自动烟尘烟气采样仪</w:t>
            </w:r>
          </w:p>
        </w:tc>
        <w:tc>
          <w:tcPr>
            <w:tcW w:w="1024" w:type="pct"/>
            <w:noWrap w:val="0"/>
            <w:vAlign w:val="center"/>
          </w:tcPr>
          <w:p w14:paraId="61A4A5AE">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GH-60E</w:t>
            </w:r>
          </w:p>
        </w:tc>
        <w:tc>
          <w:tcPr>
            <w:tcW w:w="829" w:type="pct"/>
            <w:noWrap w:val="0"/>
            <w:vAlign w:val="center"/>
          </w:tcPr>
          <w:p w14:paraId="5BB73202">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YQ189</w:t>
            </w:r>
          </w:p>
        </w:tc>
        <w:tc>
          <w:tcPr>
            <w:tcW w:w="667" w:type="pct"/>
            <w:noWrap w:val="0"/>
            <w:vAlign w:val="center"/>
          </w:tcPr>
          <w:p w14:paraId="25662146">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2025.09.29</w:t>
            </w:r>
          </w:p>
        </w:tc>
        <w:tc>
          <w:tcPr>
            <w:tcW w:w="1079" w:type="pct"/>
            <w:noWrap w:val="0"/>
            <w:vAlign w:val="center"/>
          </w:tcPr>
          <w:p w14:paraId="0401F9DA">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烟尘部分C08-20240950157</w:t>
            </w:r>
          </w:p>
          <w:p w14:paraId="21CD4D61">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烟气部分C08-20240950163</w:t>
            </w:r>
          </w:p>
        </w:tc>
      </w:tr>
      <w:tr w14:paraId="676A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4EC0E4C3">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湿敏电容含湿量烟气检测器</w:t>
            </w:r>
          </w:p>
        </w:tc>
        <w:tc>
          <w:tcPr>
            <w:tcW w:w="1024" w:type="pct"/>
            <w:noWrap w:val="0"/>
            <w:vAlign w:val="center"/>
          </w:tcPr>
          <w:p w14:paraId="2DB7B9CF">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GH-6062A</w:t>
            </w:r>
          </w:p>
        </w:tc>
        <w:tc>
          <w:tcPr>
            <w:tcW w:w="829" w:type="pct"/>
            <w:noWrap w:val="0"/>
            <w:vAlign w:val="center"/>
          </w:tcPr>
          <w:p w14:paraId="4F22D751">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YQ238-1</w:t>
            </w:r>
          </w:p>
        </w:tc>
        <w:tc>
          <w:tcPr>
            <w:tcW w:w="667" w:type="pct"/>
            <w:noWrap w:val="0"/>
            <w:vAlign w:val="center"/>
          </w:tcPr>
          <w:p w14:paraId="5998DEFD">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2025.09.24</w:t>
            </w:r>
          </w:p>
        </w:tc>
        <w:tc>
          <w:tcPr>
            <w:tcW w:w="1079" w:type="pct"/>
            <w:noWrap w:val="0"/>
            <w:vAlign w:val="center"/>
          </w:tcPr>
          <w:p w14:paraId="46E837B2">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24001109578</w:t>
            </w:r>
          </w:p>
        </w:tc>
      </w:tr>
      <w:tr w14:paraId="1FEF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4D3C04A8">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紫外差分烟气综合分析仪</w:t>
            </w:r>
          </w:p>
        </w:tc>
        <w:tc>
          <w:tcPr>
            <w:tcW w:w="1024" w:type="pct"/>
            <w:noWrap w:val="0"/>
            <w:vAlign w:val="center"/>
          </w:tcPr>
          <w:p w14:paraId="038A35F7">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GH-6037</w:t>
            </w:r>
          </w:p>
        </w:tc>
        <w:tc>
          <w:tcPr>
            <w:tcW w:w="829" w:type="pct"/>
            <w:noWrap w:val="0"/>
            <w:vAlign w:val="center"/>
          </w:tcPr>
          <w:p w14:paraId="16893660">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YQ287</w:t>
            </w:r>
          </w:p>
        </w:tc>
        <w:tc>
          <w:tcPr>
            <w:tcW w:w="667" w:type="pct"/>
            <w:noWrap w:val="0"/>
            <w:vAlign w:val="center"/>
          </w:tcPr>
          <w:p w14:paraId="2BF82E13">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2025.09.29</w:t>
            </w:r>
          </w:p>
        </w:tc>
        <w:tc>
          <w:tcPr>
            <w:tcW w:w="1079" w:type="pct"/>
            <w:noWrap w:val="0"/>
            <w:vAlign w:val="center"/>
          </w:tcPr>
          <w:p w14:paraId="6506B968">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C08-20240950150</w:t>
            </w:r>
          </w:p>
        </w:tc>
      </w:tr>
      <w:tr w14:paraId="5CB4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38DAB560">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空气采样器</w:t>
            </w:r>
          </w:p>
        </w:tc>
        <w:tc>
          <w:tcPr>
            <w:tcW w:w="1024" w:type="pct"/>
            <w:noWrap w:val="0"/>
            <w:vAlign w:val="center"/>
          </w:tcPr>
          <w:p w14:paraId="6C027611">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TWA-500X</w:t>
            </w:r>
          </w:p>
        </w:tc>
        <w:tc>
          <w:tcPr>
            <w:tcW w:w="829" w:type="pct"/>
            <w:noWrap w:val="0"/>
            <w:vAlign w:val="center"/>
          </w:tcPr>
          <w:p w14:paraId="7F83F302">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YQ</w:t>
            </w:r>
            <w:r>
              <w:rPr>
                <w:rFonts w:hint="default" w:ascii="Times New Roman" w:hAnsi="Times New Roman" w:eastAsia="宋体" w:cs="Times New Roman"/>
                <w:bCs/>
                <w:color w:val="auto"/>
                <w:sz w:val="21"/>
                <w:szCs w:val="21"/>
                <w:lang w:val="en-US" w:eastAsia="zh-CN"/>
              </w:rPr>
              <w:t>129-2</w:t>
            </w:r>
          </w:p>
        </w:tc>
        <w:tc>
          <w:tcPr>
            <w:tcW w:w="667" w:type="pct"/>
            <w:noWrap w:val="0"/>
            <w:vAlign w:val="center"/>
          </w:tcPr>
          <w:p w14:paraId="729152BB">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2025.09.23</w:t>
            </w:r>
          </w:p>
        </w:tc>
        <w:tc>
          <w:tcPr>
            <w:tcW w:w="1079" w:type="pct"/>
            <w:noWrap w:val="0"/>
            <w:vAlign w:val="center"/>
          </w:tcPr>
          <w:p w14:paraId="1B4E7B8D">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C08-20240950030</w:t>
            </w:r>
          </w:p>
        </w:tc>
      </w:tr>
      <w:tr w14:paraId="6AF9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5A175980">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双路烟气采样器</w:t>
            </w:r>
          </w:p>
        </w:tc>
        <w:tc>
          <w:tcPr>
            <w:tcW w:w="1024" w:type="pct"/>
            <w:noWrap w:val="0"/>
            <w:vAlign w:val="center"/>
          </w:tcPr>
          <w:p w14:paraId="7803323E">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ZR-3710（双路）</w:t>
            </w:r>
          </w:p>
        </w:tc>
        <w:tc>
          <w:tcPr>
            <w:tcW w:w="829" w:type="pct"/>
            <w:noWrap w:val="0"/>
            <w:vAlign w:val="center"/>
          </w:tcPr>
          <w:p w14:paraId="7872F7B9">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YQ041-</w:t>
            </w:r>
            <w:r>
              <w:rPr>
                <w:rFonts w:hint="default" w:ascii="Times New Roman" w:hAnsi="Times New Roman" w:eastAsia="宋体" w:cs="Times New Roman"/>
                <w:bCs/>
                <w:color w:val="auto"/>
                <w:sz w:val="21"/>
                <w:szCs w:val="21"/>
                <w:lang w:val="en-US" w:eastAsia="zh-CN"/>
              </w:rPr>
              <w:t>1~</w:t>
            </w:r>
            <w:r>
              <w:rPr>
                <w:rFonts w:hint="default" w:ascii="Times New Roman" w:hAnsi="Times New Roman" w:eastAsia="宋体" w:cs="Times New Roman"/>
                <w:bCs/>
                <w:color w:val="auto"/>
                <w:sz w:val="21"/>
                <w:szCs w:val="21"/>
              </w:rPr>
              <w:t>YQ041-</w:t>
            </w:r>
            <w:r>
              <w:rPr>
                <w:rFonts w:hint="default" w:ascii="Times New Roman" w:hAnsi="Times New Roman" w:eastAsia="宋体" w:cs="Times New Roman"/>
                <w:bCs/>
                <w:color w:val="auto"/>
                <w:sz w:val="21"/>
                <w:szCs w:val="21"/>
                <w:lang w:val="en-US" w:eastAsia="zh-CN"/>
              </w:rPr>
              <w:t>2</w:t>
            </w:r>
          </w:p>
        </w:tc>
        <w:tc>
          <w:tcPr>
            <w:tcW w:w="667" w:type="pct"/>
            <w:noWrap w:val="0"/>
            <w:vAlign w:val="center"/>
          </w:tcPr>
          <w:p w14:paraId="3ED0D975">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2025.09.29</w:t>
            </w:r>
          </w:p>
        </w:tc>
        <w:tc>
          <w:tcPr>
            <w:tcW w:w="1079" w:type="pct"/>
            <w:noWrap w:val="0"/>
            <w:vAlign w:val="center"/>
          </w:tcPr>
          <w:p w14:paraId="3FEF32CD">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C08-20240950153</w:t>
            </w:r>
          </w:p>
          <w:p w14:paraId="3D46312E">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C08-20240950154</w:t>
            </w:r>
          </w:p>
        </w:tc>
      </w:tr>
      <w:tr w14:paraId="5605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6C710F07">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环境空气采样器</w:t>
            </w:r>
          </w:p>
        </w:tc>
        <w:tc>
          <w:tcPr>
            <w:tcW w:w="1024" w:type="pct"/>
            <w:noWrap w:val="0"/>
            <w:vAlign w:val="center"/>
          </w:tcPr>
          <w:p w14:paraId="4D0F05E8">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KB-100</w:t>
            </w:r>
          </w:p>
        </w:tc>
        <w:tc>
          <w:tcPr>
            <w:tcW w:w="829" w:type="pct"/>
            <w:noWrap w:val="0"/>
            <w:vAlign w:val="center"/>
          </w:tcPr>
          <w:p w14:paraId="2E03BDB6">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YQ191-1~YQ191-4</w:t>
            </w:r>
          </w:p>
        </w:tc>
        <w:tc>
          <w:tcPr>
            <w:tcW w:w="667" w:type="pct"/>
            <w:noWrap w:val="0"/>
            <w:vAlign w:val="center"/>
          </w:tcPr>
          <w:p w14:paraId="44DC137B">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2025.09.23</w:t>
            </w:r>
          </w:p>
        </w:tc>
        <w:tc>
          <w:tcPr>
            <w:tcW w:w="1079" w:type="pct"/>
            <w:noWrap w:val="0"/>
            <w:vAlign w:val="center"/>
          </w:tcPr>
          <w:p w14:paraId="6E8E4C83">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C08-20240950025~C08-20240950028</w:t>
            </w:r>
          </w:p>
        </w:tc>
      </w:tr>
      <w:tr w14:paraId="4C13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488ED197">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真空采样箱</w:t>
            </w:r>
          </w:p>
        </w:tc>
        <w:tc>
          <w:tcPr>
            <w:tcW w:w="1024" w:type="pct"/>
            <w:noWrap w:val="0"/>
            <w:vAlign w:val="center"/>
          </w:tcPr>
          <w:p w14:paraId="66FB8471">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中号5L</w:t>
            </w:r>
          </w:p>
        </w:tc>
        <w:tc>
          <w:tcPr>
            <w:tcW w:w="829" w:type="pct"/>
            <w:noWrap w:val="0"/>
            <w:vAlign w:val="center"/>
          </w:tcPr>
          <w:p w14:paraId="66417D3D">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YQ234-1~YQ234-10(-7除外)</w:t>
            </w:r>
          </w:p>
        </w:tc>
        <w:tc>
          <w:tcPr>
            <w:tcW w:w="667" w:type="pct"/>
            <w:noWrap w:val="0"/>
            <w:vAlign w:val="center"/>
          </w:tcPr>
          <w:p w14:paraId="59FE7241">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079" w:type="pct"/>
            <w:noWrap w:val="0"/>
            <w:vAlign w:val="center"/>
          </w:tcPr>
          <w:p w14:paraId="569A2689">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14:paraId="0739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5CF74E2A">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综合大气采样器</w:t>
            </w:r>
          </w:p>
        </w:tc>
        <w:tc>
          <w:tcPr>
            <w:tcW w:w="1024" w:type="pct"/>
            <w:noWrap w:val="0"/>
            <w:vAlign w:val="center"/>
          </w:tcPr>
          <w:p w14:paraId="51A48A08">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KB-6120E</w:t>
            </w:r>
          </w:p>
        </w:tc>
        <w:tc>
          <w:tcPr>
            <w:tcW w:w="829" w:type="pct"/>
            <w:noWrap w:val="0"/>
            <w:vAlign w:val="center"/>
          </w:tcPr>
          <w:p w14:paraId="5B9E9BB7">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YQ225-4</w:t>
            </w:r>
          </w:p>
        </w:tc>
        <w:tc>
          <w:tcPr>
            <w:tcW w:w="667" w:type="pct"/>
            <w:vMerge w:val="restart"/>
            <w:noWrap w:val="0"/>
            <w:vAlign w:val="center"/>
          </w:tcPr>
          <w:p w14:paraId="6C64DBF0">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2025.09.23</w:t>
            </w:r>
          </w:p>
        </w:tc>
        <w:tc>
          <w:tcPr>
            <w:tcW w:w="1079" w:type="pct"/>
            <w:noWrap w:val="0"/>
            <w:vAlign w:val="center"/>
          </w:tcPr>
          <w:p w14:paraId="78AC3B12">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C08-20240950140</w:t>
            </w:r>
          </w:p>
        </w:tc>
      </w:tr>
      <w:tr w14:paraId="0EA1C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483041E0">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综合大气采样器</w:t>
            </w:r>
          </w:p>
        </w:tc>
        <w:tc>
          <w:tcPr>
            <w:tcW w:w="1024" w:type="pct"/>
            <w:noWrap w:val="0"/>
            <w:vAlign w:val="center"/>
          </w:tcPr>
          <w:p w14:paraId="402E6326">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KB-6120E</w:t>
            </w:r>
          </w:p>
        </w:tc>
        <w:tc>
          <w:tcPr>
            <w:tcW w:w="829" w:type="pct"/>
            <w:noWrap w:val="0"/>
            <w:vAlign w:val="center"/>
          </w:tcPr>
          <w:p w14:paraId="4EAA00CB">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YQ225-2、YQ225-3、YQ225-1</w:t>
            </w:r>
          </w:p>
        </w:tc>
        <w:tc>
          <w:tcPr>
            <w:tcW w:w="667" w:type="pct"/>
            <w:vMerge w:val="continue"/>
            <w:noWrap w:val="0"/>
            <w:vAlign w:val="center"/>
          </w:tcPr>
          <w:p w14:paraId="71D7C627">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p>
        </w:tc>
        <w:tc>
          <w:tcPr>
            <w:tcW w:w="1079" w:type="pct"/>
            <w:noWrap w:val="0"/>
            <w:vAlign w:val="center"/>
          </w:tcPr>
          <w:p w14:paraId="2B8F01FA">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C08-20240950047~C08-20240950049</w:t>
            </w:r>
          </w:p>
        </w:tc>
      </w:tr>
      <w:tr w14:paraId="56D2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7E49CE19">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KB-6120型 综合大气采样器</w:t>
            </w:r>
          </w:p>
        </w:tc>
        <w:tc>
          <w:tcPr>
            <w:tcW w:w="1024" w:type="pct"/>
            <w:noWrap w:val="0"/>
            <w:vAlign w:val="center"/>
          </w:tcPr>
          <w:p w14:paraId="7106142A">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KB-6120E</w:t>
            </w:r>
          </w:p>
        </w:tc>
        <w:tc>
          <w:tcPr>
            <w:tcW w:w="829" w:type="pct"/>
            <w:noWrap w:val="0"/>
            <w:vAlign w:val="center"/>
          </w:tcPr>
          <w:p w14:paraId="5524C0D7">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YQ</w:t>
            </w:r>
            <w:r>
              <w:rPr>
                <w:rFonts w:hint="default" w:ascii="Times New Roman" w:hAnsi="Times New Roman" w:eastAsia="宋体" w:cs="Times New Roman"/>
                <w:bCs/>
                <w:color w:val="auto"/>
                <w:sz w:val="21"/>
                <w:szCs w:val="21"/>
                <w:lang w:val="en-US" w:eastAsia="zh-CN"/>
              </w:rPr>
              <w:t>225</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5~</w:t>
            </w:r>
            <w:r>
              <w:rPr>
                <w:rFonts w:hint="default" w:ascii="Times New Roman" w:hAnsi="Times New Roman" w:eastAsia="宋体" w:cs="Times New Roman"/>
                <w:bCs/>
                <w:color w:val="auto"/>
                <w:sz w:val="21"/>
                <w:szCs w:val="21"/>
              </w:rPr>
              <w:t>YQ</w:t>
            </w:r>
            <w:r>
              <w:rPr>
                <w:rFonts w:hint="default" w:ascii="Times New Roman" w:hAnsi="Times New Roman" w:eastAsia="宋体" w:cs="Times New Roman"/>
                <w:bCs/>
                <w:color w:val="auto"/>
                <w:sz w:val="21"/>
                <w:szCs w:val="21"/>
                <w:lang w:val="en-US" w:eastAsia="zh-CN"/>
              </w:rPr>
              <w:t>225</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8</w:t>
            </w:r>
          </w:p>
        </w:tc>
        <w:tc>
          <w:tcPr>
            <w:tcW w:w="667" w:type="pct"/>
            <w:noWrap w:val="0"/>
            <w:vAlign w:val="center"/>
          </w:tcPr>
          <w:p w14:paraId="5013DED7">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2026.04.23</w:t>
            </w:r>
          </w:p>
        </w:tc>
        <w:tc>
          <w:tcPr>
            <w:tcW w:w="1079" w:type="pct"/>
            <w:noWrap w:val="0"/>
            <w:vAlign w:val="center"/>
          </w:tcPr>
          <w:p w14:paraId="5992126A">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C08-20250450313~C08-20250450316</w:t>
            </w:r>
          </w:p>
        </w:tc>
      </w:tr>
      <w:tr w14:paraId="51D2A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27D01383">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多功能声级计</w:t>
            </w:r>
          </w:p>
        </w:tc>
        <w:tc>
          <w:tcPr>
            <w:tcW w:w="1024" w:type="pct"/>
            <w:noWrap w:val="0"/>
            <w:vAlign w:val="center"/>
          </w:tcPr>
          <w:p w14:paraId="3E850737">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AWA5688型</w:t>
            </w:r>
          </w:p>
        </w:tc>
        <w:tc>
          <w:tcPr>
            <w:tcW w:w="829" w:type="pct"/>
            <w:noWrap w:val="0"/>
            <w:vAlign w:val="center"/>
          </w:tcPr>
          <w:p w14:paraId="0ABD7100">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YQ175-4</w:t>
            </w:r>
          </w:p>
        </w:tc>
        <w:tc>
          <w:tcPr>
            <w:tcW w:w="667" w:type="pct"/>
            <w:noWrap w:val="0"/>
            <w:vAlign w:val="center"/>
          </w:tcPr>
          <w:p w14:paraId="0AD93C57">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2025.07.10</w:t>
            </w:r>
          </w:p>
        </w:tc>
        <w:tc>
          <w:tcPr>
            <w:tcW w:w="1079" w:type="pct"/>
            <w:noWrap w:val="0"/>
            <w:vAlign w:val="center"/>
          </w:tcPr>
          <w:p w14:paraId="1018E5F0">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24001109168</w:t>
            </w:r>
          </w:p>
        </w:tc>
      </w:tr>
      <w:tr w14:paraId="47D9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61A5B588">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多功能声级计</w:t>
            </w:r>
          </w:p>
        </w:tc>
        <w:tc>
          <w:tcPr>
            <w:tcW w:w="1024" w:type="pct"/>
            <w:noWrap w:val="0"/>
            <w:vAlign w:val="center"/>
          </w:tcPr>
          <w:p w14:paraId="474065E0">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AWA5688型</w:t>
            </w:r>
          </w:p>
        </w:tc>
        <w:tc>
          <w:tcPr>
            <w:tcW w:w="829" w:type="pct"/>
            <w:noWrap w:val="0"/>
            <w:vAlign w:val="center"/>
          </w:tcPr>
          <w:p w14:paraId="226CE63B">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YQ175-5</w:t>
            </w:r>
          </w:p>
        </w:tc>
        <w:tc>
          <w:tcPr>
            <w:tcW w:w="667" w:type="pct"/>
            <w:noWrap w:val="0"/>
            <w:vAlign w:val="center"/>
          </w:tcPr>
          <w:p w14:paraId="7640E55D">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2025.12.04</w:t>
            </w:r>
          </w:p>
        </w:tc>
        <w:tc>
          <w:tcPr>
            <w:tcW w:w="1079" w:type="pct"/>
            <w:noWrap w:val="0"/>
            <w:vAlign w:val="center"/>
          </w:tcPr>
          <w:p w14:paraId="36E00D95">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24001203012</w:t>
            </w:r>
          </w:p>
        </w:tc>
      </w:tr>
      <w:tr w14:paraId="2326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23553F09">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声校准器</w:t>
            </w:r>
          </w:p>
        </w:tc>
        <w:tc>
          <w:tcPr>
            <w:tcW w:w="1024" w:type="pct"/>
            <w:noWrap w:val="0"/>
            <w:vAlign w:val="center"/>
          </w:tcPr>
          <w:p w14:paraId="30917547">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AWA6021A</w:t>
            </w:r>
          </w:p>
        </w:tc>
        <w:tc>
          <w:tcPr>
            <w:tcW w:w="829" w:type="pct"/>
            <w:noWrap w:val="0"/>
            <w:vAlign w:val="center"/>
          </w:tcPr>
          <w:p w14:paraId="6396980B">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YQ204-1</w:t>
            </w:r>
          </w:p>
        </w:tc>
        <w:tc>
          <w:tcPr>
            <w:tcW w:w="667" w:type="pct"/>
            <w:noWrap w:val="0"/>
            <w:vAlign w:val="center"/>
          </w:tcPr>
          <w:p w14:paraId="3178533C">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2025.05.23</w:t>
            </w:r>
          </w:p>
        </w:tc>
        <w:tc>
          <w:tcPr>
            <w:tcW w:w="1079" w:type="pct"/>
            <w:noWrap w:val="0"/>
            <w:vAlign w:val="center"/>
          </w:tcPr>
          <w:p w14:paraId="20F2270F">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24001005314</w:t>
            </w:r>
          </w:p>
        </w:tc>
      </w:tr>
      <w:tr w14:paraId="7DA9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632B5B68">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污水取样器</w:t>
            </w:r>
          </w:p>
        </w:tc>
        <w:tc>
          <w:tcPr>
            <w:tcW w:w="1024" w:type="pct"/>
            <w:noWrap w:val="0"/>
            <w:vAlign w:val="center"/>
          </w:tcPr>
          <w:p w14:paraId="29E50135">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829" w:type="pct"/>
            <w:noWrap w:val="0"/>
            <w:vAlign w:val="center"/>
          </w:tcPr>
          <w:p w14:paraId="077047B3">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YQ126-2</w:t>
            </w:r>
          </w:p>
        </w:tc>
        <w:tc>
          <w:tcPr>
            <w:tcW w:w="667" w:type="pct"/>
            <w:noWrap w:val="0"/>
            <w:vAlign w:val="center"/>
          </w:tcPr>
          <w:p w14:paraId="6D26ABD2">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079" w:type="pct"/>
            <w:noWrap w:val="0"/>
            <w:vAlign w:val="center"/>
          </w:tcPr>
          <w:p w14:paraId="573F1E5F">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14:paraId="3333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78E09408">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便携式多参数水质检测仪</w:t>
            </w:r>
          </w:p>
        </w:tc>
        <w:tc>
          <w:tcPr>
            <w:tcW w:w="1024" w:type="pct"/>
            <w:noWrap w:val="0"/>
            <w:vAlign w:val="center"/>
          </w:tcPr>
          <w:p w14:paraId="5835301A">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HX-W</w:t>
            </w:r>
          </w:p>
        </w:tc>
        <w:tc>
          <w:tcPr>
            <w:tcW w:w="829" w:type="pct"/>
            <w:noWrap w:val="0"/>
            <w:vAlign w:val="center"/>
          </w:tcPr>
          <w:p w14:paraId="6DB2A16D">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YQ228</w:t>
            </w:r>
          </w:p>
        </w:tc>
        <w:tc>
          <w:tcPr>
            <w:tcW w:w="667" w:type="pct"/>
            <w:noWrap w:val="0"/>
            <w:vAlign w:val="center"/>
          </w:tcPr>
          <w:p w14:paraId="43485131">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2025.09.23</w:t>
            </w:r>
          </w:p>
        </w:tc>
        <w:tc>
          <w:tcPr>
            <w:tcW w:w="1079" w:type="pct"/>
            <w:noWrap w:val="0"/>
            <w:vAlign w:val="center"/>
          </w:tcPr>
          <w:p w14:paraId="3E5A08B7">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pH计：C07-20240950018</w:t>
            </w:r>
          </w:p>
        </w:tc>
      </w:tr>
      <w:tr w14:paraId="42C0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19A9E784">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数字温湿度计</w:t>
            </w:r>
          </w:p>
        </w:tc>
        <w:tc>
          <w:tcPr>
            <w:tcW w:w="1024" w:type="pct"/>
            <w:noWrap w:val="0"/>
            <w:vAlign w:val="center"/>
          </w:tcPr>
          <w:p w14:paraId="743F696C">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UT333</w:t>
            </w:r>
          </w:p>
        </w:tc>
        <w:tc>
          <w:tcPr>
            <w:tcW w:w="829" w:type="pct"/>
            <w:noWrap w:val="0"/>
            <w:vAlign w:val="center"/>
          </w:tcPr>
          <w:p w14:paraId="48586D3A">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YQ166-1</w:t>
            </w:r>
          </w:p>
        </w:tc>
        <w:tc>
          <w:tcPr>
            <w:tcW w:w="667" w:type="pct"/>
            <w:noWrap w:val="0"/>
            <w:vAlign w:val="center"/>
          </w:tcPr>
          <w:p w14:paraId="2004FAFE">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2025.09.23</w:t>
            </w:r>
          </w:p>
        </w:tc>
        <w:tc>
          <w:tcPr>
            <w:tcW w:w="1079" w:type="pct"/>
            <w:noWrap w:val="0"/>
            <w:vAlign w:val="center"/>
          </w:tcPr>
          <w:p w14:paraId="3A993589">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T03-20240950150</w:t>
            </w:r>
          </w:p>
        </w:tc>
      </w:tr>
      <w:tr w14:paraId="422B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7C681B34">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热敏式风速仪</w:t>
            </w:r>
          </w:p>
        </w:tc>
        <w:tc>
          <w:tcPr>
            <w:tcW w:w="1024" w:type="pct"/>
            <w:noWrap w:val="0"/>
            <w:vAlign w:val="center"/>
          </w:tcPr>
          <w:p w14:paraId="2F6D4D33">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HT-9829</w:t>
            </w:r>
          </w:p>
        </w:tc>
        <w:tc>
          <w:tcPr>
            <w:tcW w:w="829" w:type="pct"/>
            <w:noWrap w:val="0"/>
            <w:vAlign w:val="center"/>
          </w:tcPr>
          <w:p w14:paraId="7B1B22FC">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YQ185-1</w:t>
            </w:r>
          </w:p>
        </w:tc>
        <w:tc>
          <w:tcPr>
            <w:tcW w:w="667" w:type="pct"/>
            <w:noWrap w:val="0"/>
            <w:vAlign w:val="center"/>
          </w:tcPr>
          <w:p w14:paraId="3DDE9AD3">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2025.09.24</w:t>
            </w:r>
          </w:p>
        </w:tc>
        <w:tc>
          <w:tcPr>
            <w:tcW w:w="1079" w:type="pct"/>
            <w:noWrap w:val="0"/>
            <w:vAlign w:val="center"/>
          </w:tcPr>
          <w:p w14:paraId="002E39FF">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V05-20240950010</w:t>
            </w:r>
          </w:p>
        </w:tc>
      </w:tr>
      <w:tr w14:paraId="59B4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98" w:type="pct"/>
            <w:noWrap w:val="0"/>
            <w:vAlign w:val="center"/>
          </w:tcPr>
          <w:p w14:paraId="4311A912">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空盒气压表</w:t>
            </w:r>
          </w:p>
        </w:tc>
        <w:tc>
          <w:tcPr>
            <w:tcW w:w="1024" w:type="pct"/>
            <w:noWrap w:val="0"/>
            <w:vAlign w:val="center"/>
          </w:tcPr>
          <w:p w14:paraId="298B70FD">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DYM3</w:t>
            </w:r>
          </w:p>
        </w:tc>
        <w:tc>
          <w:tcPr>
            <w:tcW w:w="829" w:type="pct"/>
            <w:noWrap w:val="0"/>
            <w:vAlign w:val="center"/>
          </w:tcPr>
          <w:p w14:paraId="4AEC9FBF">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 xml:space="preserve">YQ230-2 </w:t>
            </w:r>
          </w:p>
        </w:tc>
        <w:tc>
          <w:tcPr>
            <w:tcW w:w="667" w:type="pct"/>
            <w:noWrap w:val="0"/>
            <w:vAlign w:val="center"/>
          </w:tcPr>
          <w:p w14:paraId="1AD453CD">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2025.09.23</w:t>
            </w:r>
          </w:p>
        </w:tc>
        <w:tc>
          <w:tcPr>
            <w:tcW w:w="1079" w:type="pct"/>
            <w:noWrap w:val="0"/>
            <w:vAlign w:val="center"/>
          </w:tcPr>
          <w:p w14:paraId="26A956E9">
            <w:pPr>
              <w:keepNext w:val="0"/>
              <w:keepLines w:val="0"/>
              <w:pageBreakBefore w:val="0"/>
              <w:widowControl w:val="0"/>
              <w:kinsoku/>
              <w:wordWrap/>
              <w:overflowPunct/>
              <w:topLinePunct w:val="0"/>
              <w:autoSpaceDE/>
              <w:autoSpaceDN/>
              <w:bidi w:val="0"/>
              <w:adjustRightInd/>
              <w:snapToGrid/>
              <w:spacing w:line="320" w:lineRule="atLeast"/>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F03-20240950407</w:t>
            </w:r>
          </w:p>
        </w:tc>
      </w:tr>
    </w:tbl>
    <w:p w14:paraId="2FE223DA">
      <w:pPr>
        <w:bidi w:val="0"/>
        <w:spacing w:line="240" w:lineRule="auto"/>
        <w:rPr>
          <w:rFonts w:hint="default" w:ascii="Times New Roman" w:hAnsi="Times New Roman" w:cs="Times New Roman"/>
          <w:color w:val="auto"/>
          <w:highlight w:val="yellow"/>
        </w:rPr>
      </w:pPr>
    </w:p>
    <w:p w14:paraId="1FE197FD">
      <w:pPr>
        <w:pStyle w:val="8"/>
        <w:bidi w:val="0"/>
        <w:rPr>
          <w:rFonts w:hint="default" w:ascii="Times New Roman" w:hAnsi="Times New Roman" w:cs="Times New Roman"/>
          <w:color w:val="auto"/>
          <w:highlight w:val="none"/>
        </w:rPr>
      </w:pPr>
      <w:bookmarkStart w:id="104" w:name="_Toc22785"/>
      <w:r>
        <w:rPr>
          <w:rFonts w:hint="default" w:ascii="Times New Roman" w:hAnsi="Times New Roman" w:cs="Times New Roman"/>
          <w:color w:val="auto"/>
          <w:highlight w:val="none"/>
        </w:rPr>
        <w:t>8.</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人员及</w:t>
      </w:r>
      <w:r>
        <w:rPr>
          <w:rFonts w:hint="default" w:ascii="Times New Roman" w:hAnsi="Times New Roman" w:cs="Times New Roman"/>
          <w:color w:val="auto"/>
          <w:highlight w:val="none"/>
        </w:rPr>
        <w:t>仪器</w:t>
      </w:r>
      <w:bookmarkEnd w:id="104"/>
    </w:p>
    <w:p w14:paraId="3C5CEF31">
      <w:pPr>
        <w:pStyle w:val="5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本项目采样、监测人员具有资质或者有培训记录。</w:t>
      </w:r>
    </w:p>
    <w:p w14:paraId="72CB270A">
      <w:pPr>
        <w:pStyle w:val="8"/>
        <w:bidi w:val="0"/>
        <w:rPr>
          <w:rFonts w:hint="default" w:ascii="Times New Roman" w:hAnsi="Times New Roman" w:cs="Times New Roman"/>
          <w:color w:val="auto"/>
          <w:highlight w:val="none"/>
          <w:lang w:val="en-US" w:eastAsia="zh-CN"/>
        </w:rPr>
      </w:pPr>
      <w:bookmarkStart w:id="105" w:name="_Toc9644"/>
      <w:bookmarkStart w:id="106" w:name="_Toc508370552"/>
      <w:r>
        <w:rPr>
          <w:rFonts w:hint="default" w:ascii="Times New Roman" w:hAnsi="Times New Roman" w:cs="Times New Roman"/>
          <w:color w:val="auto"/>
          <w:highlight w:val="none"/>
        </w:rPr>
        <w:t>8.</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监测分析过程中的质量保证和质量控制</w:t>
      </w:r>
      <w:bookmarkEnd w:id="105"/>
    </w:p>
    <w:bookmarkEnd w:id="106"/>
    <w:p w14:paraId="0C8C5D8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为了确保监测数据具有代表性、可靠性、准确性，在本次监测中应对监测全过程包括布点、采样、实验室分析、数据处理等各环节进行严格的质量控制。具体要求如下：</w:t>
      </w:r>
    </w:p>
    <w:p w14:paraId="0A2DEA2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（1）验收监测工况可稳定运行。</w:t>
      </w:r>
    </w:p>
    <w:p w14:paraId="1036514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（2）现场采样、分析人员须经技术培训、安全教育持证上岗后方可工作。</w:t>
      </w:r>
    </w:p>
    <w:p w14:paraId="35691DC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（3）本次监测所用仪器、量器均为计量部门鉴定认证和分析人员校准合格的。</w:t>
      </w:r>
    </w:p>
    <w:p w14:paraId="4C69C1D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（4）监测分析方法采用国家颁布的标准（或推荐）分析方法。</w:t>
      </w:r>
    </w:p>
    <w:p w14:paraId="17C9AE7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（5）所有监测数据、记录必须经中心实验室负责人、技术负责人和授权签字人三级审核。</w:t>
      </w:r>
    </w:p>
    <w:p w14:paraId="0D836DE4">
      <w:pPr>
        <w:pStyle w:val="9"/>
        <w:bidi w:val="0"/>
        <w:rPr>
          <w:rFonts w:hint="default" w:ascii="Times New Roman" w:hAnsi="Times New Roman" w:cs="Times New Roman"/>
          <w:color w:val="auto"/>
          <w:highlight w:val="none"/>
        </w:rPr>
      </w:pPr>
      <w:bookmarkStart w:id="107" w:name="_Toc9"/>
      <w:r>
        <w:rPr>
          <w:rFonts w:hint="default" w:ascii="Times New Roman" w:hAnsi="Times New Roman" w:cs="Times New Roman"/>
          <w:color w:val="auto"/>
          <w:highlight w:val="none"/>
          <w:lang w:val="en-US" w:eastAsia="zh-CN"/>
        </w:rPr>
        <w:t>8.4.1  废水</w:t>
      </w:r>
      <w:bookmarkEnd w:id="107"/>
    </w:p>
    <w:p w14:paraId="44CDA934">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（1）样品采集：现场采样人员均经过培训考核合格后上岗，根据《污水监测技术规范》（HJ 91.1-2019）采集水质样品后，根据标准要求加入固体剂将样品进行固定保存。有专门人员送往实验室与实验室分析人员做好样品交接工作。</w:t>
      </w:r>
    </w:p>
    <w:p w14:paraId="61CAF2E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（2）实验室分析人员均经过培训考核合格后上岗，实验室接到样品后，及时进行样品的分析，如不能及时分析，要按标准要求对水样进行冷藏保存，但要在规定时间内，将样品分析完毕。</w:t>
      </w:r>
    </w:p>
    <w:p w14:paraId="7B0C0D1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（3）分析过程中的质量控制措施：</w:t>
      </w:r>
    </w:p>
    <w:p w14:paraId="5BAA150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采样过程中，采集全程序空白水样（将实验室一级水质带到现场，同样品一起加入固定剂等，然后相同的条件运往实验室）；实验室分析水样的过程中全部跟全程序空白；</w:t>
      </w:r>
    </w:p>
    <w:p w14:paraId="15FA13C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分析过程中的内部质量控制：购买标准样品或做样品的加标回收率进行样品的质量控制；每批样品带一个已知浓度的标准物质或质控样品；标准物质偏差在±5%以内或加标回收率在90</w:t>
      </w:r>
      <w:r>
        <w:rPr>
          <w:rFonts w:hint="eastAsia" w:cs="Times New Roman"/>
          <w:color w:val="auto"/>
          <w:highlight w:val="none"/>
          <w:lang w:eastAsia="zh-CN"/>
        </w:rPr>
        <w:t>%～</w:t>
      </w:r>
      <w:r>
        <w:rPr>
          <w:rFonts w:hint="default" w:ascii="Times New Roman" w:hAnsi="Times New Roman" w:cs="Times New Roman"/>
          <w:color w:val="auto"/>
          <w:highlight w:val="none"/>
        </w:rPr>
        <w:t>110%，才可以保证样品分析的准确性。</w:t>
      </w:r>
    </w:p>
    <w:p w14:paraId="56D8713A">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废水</w:t>
      </w:r>
      <w:r>
        <w:rPr>
          <w:rFonts w:hint="default" w:ascii="Times New Roman" w:hAnsi="Times New Roman" w:cs="Times New Roman"/>
          <w:color w:val="auto"/>
          <w:highlight w:val="none"/>
          <w:lang w:val="en-US" w:eastAsia="zh-CN"/>
        </w:rPr>
        <w:t>质量控制</w:t>
      </w:r>
      <w:r>
        <w:rPr>
          <w:rFonts w:hint="default" w:ascii="Times New Roman" w:hAnsi="Times New Roman" w:eastAsia="宋体" w:cs="Times New Roman"/>
          <w:color w:val="auto"/>
          <w:highlight w:val="none"/>
          <w:lang w:val="en-US" w:eastAsia="zh-CN"/>
        </w:rPr>
        <w:t>见表8.4-1</w:t>
      </w:r>
      <w:r>
        <w:rPr>
          <w:rFonts w:hint="default" w:ascii="Times New Roman" w:hAnsi="Times New Roman" w:eastAsia="宋体" w:cs="Times New Roman"/>
          <w:color w:val="auto"/>
          <w:highlight w:val="none"/>
        </w:rPr>
        <w:t>。</w:t>
      </w:r>
    </w:p>
    <w:p w14:paraId="33212CD1">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表8.4-1（1） </w:t>
      </w:r>
      <w:r>
        <w:rPr>
          <w:rFonts w:hint="default" w:ascii="Times New Roman" w:hAnsi="Times New Roman" w:cs="Times New Roman"/>
          <w:color w:val="auto"/>
        </w:rPr>
        <w:t>废</w:t>
      </w:r>
      <w:r>
        <w:rPr>
          <w:rFonts w:hint="default" w:ascii="Times New Roman" w:hAnsi="Times New Roman" w:cs="Times New Roman"/>
          <w:color w:val="auto"/>
          <w:lang w:val="en-US" w:eastAsia="zh-CN"/>
        </w:rPr>
        <w:t>水</w:t>
      </w:r>
      <w:r>
        <w:rPr>
          <w:rFonts w:hint="default" w:ascii="Times New Roman" w:hAnsi="Times New Roman" w:cs="Times New Roman"/>
          <w:color w:val="auto"/>
        </w:rPr>
        <w:t>分析质量控制一览表</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水质采样平行（一））</w:t>
      </w:r>
    </w:p>
    <w:tbl>
      <w:tblPr>
        <w:tblStyle w:val="28"/>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418"/>
        <w:gridCol w:w="1927"/>
        <w:gridCol w:w="1927"/>
        <w:gridCol w:w="1183"/>
        <w:gridCol w:w="1123"/>
        <w:gridCol w:w="745"/>
      </w:tblGrid>
      <w:tr w14:paraId="029C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26" w:type="dxa"/>
            <w:vMerge w:val="restart"/>
            <w:tcBorders>
              <w:top w:val="single" w:color="auto" w:sz="4" w:space="0"/>
              <w:left w:val="single" w:color="auto" w:sz="4" w:space="0"/>
              <w:bottom w:val="single" w:color="auto" w:sz="4" w:space="0"/>
              <w:right w:val="single" w:color="auto" w:sz="4" w:space="0"/>
            </w:tcBorders>
            <w:vAlign w:val="center"/>
          </w:tcPr>
          <w:p w14:paraId="2643B65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658" w:type="dxa"/>
            <w:vMerge w:val="restart"/>
            <w:tcBorders>
              <w:top w:val="single" w:color="auto" w:sz="4" w:space="0"/>
              <w:left w:val="single" w:color="auto" w:sz="4" w:space="0"/>
              <w:bottom w:val="single" w:color="auto" w:sz="4" w:space="0"/>
              <w:right w:val="single" w:color="auto" w:sz="4" w:space="0"/>
            </w:tcBorders>
            <w:vAlign w:val="center"/>
          </w:tcPr>
          <w:p w14:paraId="56738BD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检测项目</w:t>
            </w:r>
          </w:p>
        </w:tc>
        <w:tc>
          <w:tcPr>
            <w:tcW w:w="4036" w:type="dxa"/>
            <w:gridSpan w:val="2"/>
            <w:tcBorders>
              <w:top w:val="single" w:color="auto" w:sz="4" w:space="0"/>
              <w:left w:val="single" w:color="auto" w:sz="4" w:space="0"/>
              <w:bottom w:val="single" w:color="auto" w:sz="4" w:space="0"/>
              <w:right w:val="single" w:color="auto" w:sz="4" w:space="0"/>
            </w:tcBorders>
            <w:vAlign w:val="center"/>
          </w:tcPr>
          <w:p w14:paraId="5C833B4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检测结果（mg/L）</w:t>
            </w:r>
          </w:p>
        </w:tc>
        <w:tc>
          <w:tcPr>
            <w:tcW w:w="1312" w:type="dxa"/>
            <w:vMerge w:val="restart"/>
            <w:tcBorders>
              <w:top w:val="single" w:color="auto" w:sz="4" w:space="0"/>
              <w:left w:val="single" w:color="auto" w:sz="4" w:space="0"/>
              <w:bottom w:val="single" w:color="auto" w:sz="4" w:space="0"/>
              <w:right w:val="single" w:color="auto" w:sz="4" w:space="0"/>
            </w:tcBorders>
            <w:vAlign w:val="center"/>
          </w:tcPr>
          <w:p w14:paraId="206F0B0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相对偏差（%）</w:t>
            </w:r>
          </w:p>
        </w:tc>
        <w:tc>
          <w:tcPr>
            <w:tcW w:w="1231" w:type="dxa"/>
            <w:vMerge w:val="restart"/>
            <w:tcBorders>
              <w:top w:val="single" w:color="auto" w:sz="4" w:space="0"/>
              <w:left w:val="single" w:color="auto" w:sz="4" w:space="0"/>
              <w:bottom w:val="single" w:color="auto" w:sz="4" w:space="0"/>
              <w:right w:val="single" w:color="auto" w:sz="4" w:space="0"/>
            </w:tcBorders>
            <w:vAlign w:val="center"/>
          </w:tcPr>
          <w:p w14:paraId="6D7113B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相对偏差范围（%）</w:t>
            </w:r>
          </w:p>
        </w:tc>
        <w:tc>
          <w:tcPr>
            <w:tcW w:w="856" w:type="dxa"/>
            <w:vMerge w:val="restart"/>
            <w:tcBorders>
              <w:top w:val="single" w:color="auto" w:sz="4" w:space="0"/>
              <w:left w:val="single" w:color="auto" w:sz="4" w:space="0"/>
              <w:bottom w:val="single" w:color="auto" w:sz="4" w:space="0"/>
              <w:right w:val="single" w:color="auto" w:sz="4" w:space="0"/>
            </w:tcBorders>
            <w:vAlign w:val="center"/>
          </w:tcPr>
          <w:p w14:paraId="0E3C24E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是否合格</w:t>
            </w:r>
          </w:p>
        </w:tc>
      </w:tr>
      <w:tr w14:paraId="6F86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blHeader/>
          <w:jc w:val="center"/>
        </w:trPr>
        <w:tc>
          <w:tcPr>
            <w:tcW w:w="726" w:type="dxa"/>
            <w:vMerge w:val="continue"/>
            <w:tcBorders>
              <w:top w:val="single" w:color="auto" w:sz="4" w:space="0"/>
              <w:left w:val="single" w:color="auto" w:sz="4" w:space="0"/>
              <w:bottom w:val="single" w:color="auto" w:sz="4" w:space="0"/>
              <w:right w:val="single" w:color="auto" w:sz="4" w:space="0"/>
            </w:tcBorders>
            <w:vAlign w:val="center"/>
          </w:tcPr>
          <w:p w14:paraId="76A2CAB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p>
        </w:tc>
        <w:tc>
          <w:tcPr>
            <w:tcW w:w="1658" w:type="dxa"/>
            <w:vMerge w:val="continue"/>
            <w:tcBorders>
              <w:top w:val="single" w:color="auto" w:sz="4" w:space="0"/>
              <w:left w:val="single" w:color="auto" w:sz="4" w:space="0"/>
              <w:bottom w:val="single" w:color="auto" w:sz="4" w:space="0"/>
              <w:right w:val="single" w:color="auto" w:sz="4" w:space="0"/>
            </w:tcBorders>
            <w:vAlign w:val="center"/>
          </w:tcPr>
          <w:p w14:paraId="4C854DF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p>
        </w:tc>
        <w:tc>
          <w:tcPr>
            <w:tcW w:w="2018" w:type="dxa"/>
            <w:tcBorders>
              <w:top w:val="single" w:color="auto" w:sz="4" w:space="0"/>
              <w:left w:val="single" w:color="auto" w:sz="4" w:space="0"/>
              <w:bottom w:val="single" w:color="auto" w:sz="4" w:space="0"/>
              <w:right w:val="single" w:color="auto" w:sz="4" w:space="0"/>
            </w:tcBorders>
            <w:vAlign w:val="center"/>
          </w:tcPr>
          <w:p w14:paraId="4851D9C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25HJ0315SY002</w:t>
            </w:r>
          </w:p>
        </w:tc>
        <w:tc>
          <w:tcPr>
            <w:tcW w:w="2018" w:type="dxa"/>
            <w:tcBorders>
              <w:top w:val="single" w:color="auto" w:sz="4" w:space="0"/>
              <w:left w:val="single" w:color="auto" w:sz="4" w:space="0"/>
              <w:bottom w:val="single" w:color="auto" w:sz="4" w:space="0"/>
              <w:right w:val="single" w:color="auto" w:sz="4" w:space="0"/>
            </w:tcBorders>
            <w:vAlign w:val="center"/>
          </w:tcPr>
          <w:p w14:paraId="478C473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25HJ0315SY003</w:t>
            </w:r>
          </w:p>
        </w:tc>
        <w:tc>
          <w:tcPr>
            <w:tcW w:w="1312" w:type="dxa"/>
            <w:vMerge w:val="continue"/>
            <w:tcBorders>
              <w:top w:val="single" w:color="auto" w:sz="4" w:space="0"/>
              <w:left w:val="single" w:color="auto" w:sz="4" w:space="0"/>
              <w:bottom w:val="single" w:color="auto" w:sz="4" w:space="0"/>
              <w:right w:val="single" w:color="auto" w:sz="4" w:space="0"/>
            </w:tcBorders>
            <w:vAlign w:val="center"/>
          </w:tcPr>
          <w:p w14:paraId="0FF1848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p>
        </w:tc>
        <w:tc>
          <w:tcPr>
            <w:tcW w:w="1231" w:type="dxa"/>
            <w:vMerge w:val="continue"/>
            <w:tcBorders>
              <w:top w:val="single" w:color="auto" w:sz="4" w:space="0"/>
              <w:left w:val="single" w:color="auto" w:sz="4" w:space="0"/>
              <w:bottom w:val="single" w:color="auto" w:sz="4" w:space="0"/>
              <w:right w:val="single" w:color="auto" w:sz="4" w:space="0"/>
            </w:tcBorders>
            <w:vAlign w:val="center"/>
          </w:tcPr>
          <w:p w14:paraId="3789371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p>
        </w:tc>
        <w:tc>
          <w:tcPr>
            <w:tcW w:w="856" w:type="dxa"/>
            <w:vMerge w:val="continue"/>
            <w:tcBorders>
              <w:top w:val="single" w:color="auto" w:sz="4" w:space="0"/>
              <w:left w:val="single" w:color="auto" w:sz="4" w:space="0"/>
              <w:bottom w:val="single" w:color="auto" w:sz="4" w:space="0"/>
              <w:right w:val="single" w:color="auto" w:sz="4" w:space="0"/>
            </w:tcBorders>
            <w:vAlign w:val="center"/>
          </w:tcPr>
          <w:p w14:paraId="70267DB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p>
        </w:tc>
      </w:tr>
      <w:tr w14:paraId="61BE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26965E4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1658" w:type="dxa"/>
            <w:tcBorders>
              <w:top w:val="single" w:color="auto" w:sz="4" w:space="0"/>
              <w:left w:val="single" w:color="auto" w:sz="4" w:space="0"/>
              <w:bottom w:val="single" w:color="auto" w:sz="4" w:space="0"/>
              <w:right w:val="single" w:color="auto" w:sz="4" w:space="0"/>
            </w:tcBorders>
            <w:vAlign w:val="center"/>
          </w:tcPr>
          <w:p w14:paraId="1198E03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2018" w:type="dxa"/>
            <w:tcBorders>
              <w:top w:val="single" w:color="auto" w:sz="4" w:space="0"/>
              <w:left w:val="single" w:color="auto" w:sz="4" w:space="0"/>
              <w:bottom w:val="single" w:color="auto" w:sz="4" w:space="0"/>
              <w:right w:val="single" w:color="auto" w:sz="4" w:space="0"/>
            </w:tcBorders>
            <w:vAlign w:val="center"/>
          </w:tcPr>
          <w:p w14:paraId="2D0DCBC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7.8（24.6℃）</w:t>
            </w:r>
          </w:p>
        </w:tc>
        <w:tc>
          <w:tcPr>
            <w:tcW w:w="2018" w:type="dxa"/>
            <w:tcBorders>
              <w:top w:val="single" w:color="auto" w:sz="4" w:space="0"/>
              <w:left w:val="single" w:color="auto" w:sz="4" w:space="0"/>
              <w:bottom w:val="single" w:color="auto" w:sz="4" w:space="0"/>
              <w:right w:val="single" w:color="auto" w:sz="4" w:space="0"/>
            </w:tcBorders>
            <w:vAlign w:val="center"/>
          </w:tcPr>
          <w:p w14:paraId="55CA4DC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7.8（24.6℃）</w:t>
            </w:r>
          </w:p>
        </w:tc>
        <w:tc>
          <w:tcPr>
            <w:tcW w:w="1312" w:type="dxa"/>
            <w:tcBorders>
              <w:top w:val="single" w:color="auto" w:sz="4" w:space="0"/>
              <w:left w:val="single" w:color="auto" w:sz="4" w:space="0"/>
              <w:bottom w:val="single" w:color="auto" w:sz="4" w:space="0"/>
              <w:right w:val="single" w:color="auto" w:sz="4" w:space="0"/>
            </w:tcBorders>
            <w:vAlign w:val="center"/>
          </w:tcPr>
          <w:p w14:paraId="3FCC865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0.0pH</w:t>
            </w:r>
          </w:p>
        </w:tc>
        <w:tc>
          <w:tcPr>
            <w:tcW w:w="1231" w:type="dxa"/>
            <w:tcBorders>
              <w:top w:val="single" w:color="auto" w:sz="4" w:space="0"/>
              <w:left w:val="single" w:color="auto" w:sz="4" w:space="0"/>
              <w:bottom w:val="single" w:color="auto" w:sz="4" w:space="0"/>
              <w:right w:val="single" w:color="auto" w:sz="4" w:space="0"/>
            </w:tcBorders>
            <w:vAlign w:val="center"/>
          </w:tcPr>
          <w:p w14:paraId="35122F6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0.1pH</w:t>
            </w:r>
          </w:p>
        </w:tc>
        <w:tc>
          <w:tcPr>
            <w:tcW w:w="856" w:type="dxa"/>
            <w:tcBorders>
              <w:top w:val="single" w:color="auto" w:sz="4" w:space="0"/>
              <w:left w:val="single" w:color="auto" w:sz="4" w:space="0"/>
              <w:bottom w:val="single" w:color="auto" w:sz="4" w:space="0"/>
              <w:right w:val="single" w:color="auto" w:sz="4" w:space="0"/>
            </w:tcBorders>
            <w:vAlign w:val="center"/>
          </w:tcPr>
          <w:p w14:paraId="769389F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51B4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760CE2A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p>
        </w:tc>
        <w:tc>
          <w:tcPr>
            <w:tcW w:w="1658" w:type="dxa"/>
            <w:tcBorders>
              <w:top w:val="single" w:color="auto" w:sz="4" w:space="0"/>
              <w:left w:val="single" w:color="auto" w:sz="4" w:space="0"/>
              <w:bottom w:val="single" w:color="auto" w:sz="4" w:space="0"/>
              <w:right w:val="single" w:color="auto" w:sz="4" w:space="0"/>
            </w:tcBorders>
            <w:vAlign w:val="center"/>
          </w:tcPr>
          <w:p w14:paraId="62E9C87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2018" w:type="dxa"/>
            <w:tcBorders>
              <w:top w:val="single" w:color="auto" w:sz="4" w:space="0"/>
              <w:left w:val="single" w:color="auto" w:sz="4" w:space="0"/>
              <w:bottom w:val="single" w:color="auto" w:sz="4" w:space="0"/>
              <w:right w:val="single" w:color="auto" w:sz="4" w:space="0"/>
            </w:tcBorders>
            <w:vAlign w:val="center"/>
          </w:tcPr>
          <w:p w14:paraId="2B74E75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2018" w:type="dxa"/>
            <w:tcBorders>
              <w:top w:val="single" w:color="auto" w:sz="4" w:space="0"/>
              <w:left w:val="single" w:color="auto" w:sz="4" w:space="0"/>
              <w:bottom w:val="single" w:color="auto" w:sz="4" w:space="0"/>
              <w:right w:val="single" w:color="auto" w:sz="4" w:space="0"/>
            </w:tcBorders>
            <w:vAlign w:val="center"/>
          </w:tcPr>
          <w:p w14:paraId="12C641E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312" w:type="dxa"/>
            <w:tcBorders>
              <w:top w:val="single" w:color="auto" w:sz="4" w:space="0"/>
              <w:left w:val="single" w:color="auto" w:sz="4" w:space="0"/>
              <w:bottom w:val="single" w:color="auto" w:sz="4" w:space="0"/>
              <w:right w:val="single" w:color="auto" w:sz="4" w:space="0"/>
            </w:tcBorders>
            <w:vAlign w:val="center"/>
          </w:tcPr>
          <w:p w14:paraId="4712C64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4.0</w:t>
            </w:r>
          </w:p>
        </w:tc>
        <w:tc>
          <w:tcPr>
            <w:tcW w:w="1231" w:type="dxa"/>
            <w:tcBorders>
              <w:top w:val="single" w:color="auto" w:sz="4" w:space="0"/>
              <w:left w:val="single" w:color="auto" w:sz="4" w:space="0"/>
              <w:bottom w:val="single" w:color="auto" w:sz="4" w:space="0"/>
              <w:right w:val="single" w:color="auto" w:sz="4" w:space="0"/>
            </w:tcBorders>
            <w:vAlign w:val="center"/>
          </w:tcPr>
          <w:p w14:paraId="3466982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30CF36C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21D5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7D4C47B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p>
        </w:tc>
        <w:tc>
          <w:tcPr>
            <w:tcW w:w="1658" w:type="dxa"/>
            <w:tcBorders>
              <w:top w:val="single" w:color="auto" w:sz="4" w:space="0"/>
              <w:left w:val="single" w:color="auto" w:sz="4" w:space="0"/>
              <w:bottom w:val="single" w:color="auto" w:sz="4" w:space="0"/>
              <w:right w:val="single" w:color="auto" w:sz="4" w:space="0"/>
            </w:tcBorders>
            <w:vAlign w:val="center"/>
          </w:tcPr>
          <w:p w14:paraId="7AD4FAF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2018" w:type="dxa"/>
            <w:tcBorders>
              <w:top w:val="single" w:color="auto" w:sz="4" w:space="0"/>
              <w:left w:val="single" w:color="auto" w:sz="4" w:space="0"/>
              <w:bottom w:val="single" w:color="auto" w:sz="4" w:space="0"/>
              <w:right w:val="single" w:color="auto" w:sz="4" w:space="0"/>
            </w:tcBorders>
            <w:vAlign w:val="center"/>
          </w:tcPr>
          <w:p w14:paraId="0F21FF5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13.8</w:t>
            </w:r>
          </w:p>
        </w:tc>
        <w:tc>
          <w:tcPr>
            <w:tcW w:w="2018" w:type="dxa"/>
            <w:tcBorders>
              <w:top w:val="single" w:color="auto" w:sz="4" w:space="0"/>
              <w:left w:val="single" w:color="auto" w:sz="4" w:space="0"/>
              <w:bottom w:val="single" w:color="auto" w:sz="4" w:space="0"/>
              <w:right w:val="single" w:color="auto" w:sz="4" w:space="0"/>
            </w:tcBorders>
            <w:vAlign w:val="center"/>
          </w:tcPr>
          <w:p w14:paraId="742CEC2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14.2</w:t>
            </w:r>
          </w:p>
        </w:tc>
        <w:tc>
          <w:tcPr>
            <w:tcW w:w="1312" w:type="dxa"/>
            <w:tcBorders>
              <w:top w:val="single" w:color="auto" w:sz="4" w:space="0"/>
              <w:left w:val="single" w:color="auto" w:sz="4" w:space="0"/>
              <w:bottom w:val="single" w:color="auto" w:sz="4" w:space="0"/>
              <w:right w:val="single" w:color="auto" w:sz="4" w:space="0"/>
            </w:tcBorders>
            <w:vAlign w:val="center"/>
          </w:tcPr>
          <w:p w14:paraId="7D8F5D6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-1.4</w:t>
            </w:r>
          </w:p>
        </w:tc>
        <w:tc>
          <w:tcPr>
            <w:tcW w:w="1231" w:type="dxa"/>
            <w:tcBorders>
              <w:top w:val="single" w:color="auto" w:sz="4" w:space="0"/>
              <w:left w:val="single" w:color="auto" w:sz="4" w:space="0"/>
              <w:bottom w:val="single" w:color="auto" w:sz="4" w:space="0"/>
              <w:right w:val="single" w:color="auto" w:sz="4" w:space="0"/>
            </w:tcBorders>
            <w:vAlign w:val="center"/>
          </w:tcPr>
          <w:p w14:paraId="78E2455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856" w:type="dxa"/>
            <w:tcBorders>
              <w:top w:val="single" w:color="auto" w:sz="4" w:space="0"/>
              <w:left w:val="single" w:color="auto" w:sz="4" w:space="0"/>
              <w:bottom w:val="single" w:color="auto" w:sz="4" w:space="0"/>
              <w:right w:val="single" w:color="auto" w:sz="4" w:space="0"/>
            </w:tcBorders>
            <w:vAlign w:val="center"/>
          </w:tcPr>
          <w:p w14:paraId="2F22E5E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4315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3CECEC4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p>
        </w:tc>
        <w:tc>
          <w:tcPr>
            <w:tcW w:w="1658" w:type="dxa"/>
            <w:tcBorders>
              <w:top w:val="single" w:color="auto" w:sz="4" w:space="0"/>
              <w:left w:val="single" w:color="auto" w:sz="4" w:space="0"/>
              <w:bottom w:val="single" w:color="auto" w:sz="4" w:space="0"/>
              <w:right w:val="single" w:color="auto" w:sz="4" w:space="0"/>
            </w:tcBorders>
            <w:vAlign w:val="center"/>
          </w:tcPr>
          <w:p w14:paraId="1FB96D6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2018" w:type="dxa"/>
            <w:tcBorders>
              <w:top w:val="single" w:color="auto" w:sz="4" w:space="0"/>
              <w:left w:val="single" w:color="auto" w:sz="4" w:space="0"/>
              <w:bottom w:val="single" w:color="auto" w:sz="4" w:space="0"/>
              <w:right w:val="single" w:color="auto" w:sz="4" w:space="0"/>
            </w:tcBorders>
            <w:vAlign w:val="center"/>
          </w:tcPr>
          <w:p w14:paraId="1BF618F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0.235</w:t>
            </w:r>
          </w:p>
        </w:tc>
        <w:tc>
          <w:tcPr>
            <w:tcW w:w="2018" w:type="dxa"/>
            <w:tcBorders>
              <w:top w:val="single" w:color="auto" w:sz="4" w:space="0"/>
              <w:left w:val="single" w:color="auto" w:sz="4" w:space="0"/>
              <w:bottom w:val="single" w:color="auto" w:sz="4" w:space="0"/>
              <w:right w:val="single" w:color="auto" w:sz="4" w:space="0"/>
            </w:tcBorders>
            <w:vAlign w:val="center"/>
          </w:tcPr>
          <w:p w14:paraId="17318B8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0.227</w:t>
            </w:r>
          </w:p>
        </w:tc>
        <w:tc>
          <w:tcPr>
            <w:tcW w:w="1312" w:type="dxa"/>
            <w:tcBorders>
              <w:top w:val="single" w:color="auto" w:sz="4" w:space="0"/>
              <w:left w:val="single" w:color="auto" w:sz="4" w:space="0"/>
              <w:bottom w:val="single" w:color="auto" w:sz="4" w:space="0"/>
              <w:right w:val="single" w:color="auto" w:sz="4" w:space="0"/>
            </w:tcBorders>
            <w:vAlign w:val="center"/>
          </w:tcPr>
          <w:p w14:paraId="52AEA12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1.7</w:t>
            </w:r>
          </w:p>
        </w:tc>
        <w:tc>
          <w:tcPr>
            <w:tcW w:w="1231" w:type="dxa"/>
            <w:tcBorders>
              <w:top w:val="single" w:color="auto" w:sz="4" w:space="0"/>
              <w:left w:val="single" w:color="auto" w:sz="4" w:space="0"/>
              <w:bottom w:val="single" w:color="auto" w:sz="4" w:space="0"/>
              <w:right w:val="single" w:color="auto" w:sz="4" w:space="0"/>
            </w:tcBorders>
            <w:vAlign w:val="center"/>
          </w:tcPr>
          <w:p w14:paraId="64692D6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1888FA5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169A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0CFF45D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p>
        </w:tc>
        <w:tc>
          <w:tcPr>
            <w:tcW w:w="1658" w:type="dxa"/>
            <w:tcBorders>
              <w:top w:val="single" w:color="auto" w:sz="4" w:space="0"/>
              <w:left w:val="single" w:color="auto" w:sz="4" w:space="0"/>
              <w:bottom w:val="single" w:color="auto" w:sz="4" w:space="0"/>
              <w:right w:val="single" w:color="auto" w:sz="4" w:space="0"/>
            </w:tcBorders>
            <w:vAlign w:val="center"/>
          </w:tcPr>
          <w:p w14:paraId="553B23F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悬浮物</w:t>
            </w:r>
          </w:p>
        </w:tc>
        <w:tc>
          <w:tcPr>
            <w:tcW w:w="2018" w:type="dxa"/>
            <w:tcBorders>
              <w:top w:val="single" w:color="auto" w:sz="4" w:space="0"/>
              <w:left w:val="single" w:color="auto" w:sz="4" w:space="0"/>
              <w:bottom w:val="single" w:color="auto" w:sz="4" w:space="0"/>
              <w:right w:val="single" w:color="auto" w:sz="4" w:space="0"/>
            </w:tcBorders>
            <w:vAlign w:val="center"/>
          </w:tcPr>
          <w:p w14:paraId="73E4062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2018" w:type="dxa"/>
            <w:tcBorders>
              <w:top w:val="single" w:color="auto" w:sz="4" w:space="0"/>
              <w:left w:val="single" w:color="auto" w:sz="4" w:space="0"/>
              <w:bottom w:val="single" w:color="auto" w:sz="4" w:space="0"/>
              <w:right w:val="single" w:color="auto" w:sz="4" w:space="0"/>
            </w:tcBorders>
            <w:vAlign w:val="center"/>
          </w:tcPr>
          <w:p w14:paraId="10E5FA7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1312" w:type="dxa"/>
            <w:tcBorders>
              <w:top w:val="single" w:color="auto" w:sz="4" w:space="0"/>
              <w:left w:val="single" w:color="auto" w:sz="4" w:space="0"/>
              <w:bottom w:val="single" w:color="auto" w:sz="4" w:space="0"/>
              <w:right w:val="single" w:color="auto" w:sz="4" w:space="0"/>
            </w:tcBorders>
            <w:vAlign w:val="center"/>
          </w:tcPr>
          <w:p w14:paraId="198D929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5.9</w:t>
            </w:r>
          </w:p>
        </w:tc>
        <w:tc>
          <w:tcPr>
            <w:tcW w:w="1231" w:type="dxa"/>
            <w:tcBorders>
              <w:top w:val="single" w:color="auto" w:sz="4" w:space="0"/>
              <w:left w:val="single" w:color="auto" w:sz="4" w:space="0"/>
              <w:bottom w:val="single" w:color="auto" w:sz="4" w:space="0"/>
              <w:right w:val="single" w:color="auto" w:sz="4" w:space="0"/>
            </w:tcBorders>
            <w:vAlign w:val="center"/>
          </w:tcPr>
          <w:p w14:paraId="5666928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08620C0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5400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1120326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w:t>
            </w:r>
          </w:p>
        </w:tc>
        <w:tc>
          <w:tcPr>
            <w:tcW w:w="1658" w:type="dxa"/>
            <w:tcBorders>
              <w:top w:val="single" w:color="auto" w:sz="4" w:space="0"/>
              <w:left w:val="single" w:color="auto" w:sz="4" w:space="0"/>
              <w:bottom w:val="single" w:color="auto" w:sz="4" w:space="0"/>
              <w:right w:val="single" w:color="auto" w:sz="4" w:space="0"/>
            </w:tcBorders>
            <w:vAlign w:val="center"/>
          </w:tcPr>
          <w:p w14:paraId="51C689F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总磷</w:t>
            </w:r>
          </w:p>
        </w:tc>
        <w:tc>
          <w:tcPr>
            <w:tcW w:w="2018" w:type="dxa"/>
            <w:tcBorders>
              <w:top w:val="single" w:color="auto" w:sz="4" w:space="0"/>
              <w:left w:val="single" w:color="auto" w:sz="4" w:space="0"/>
              <w:bottom w:val="single" w:color="auto" w:sz="4" w:space="0"/>
              <w:right w:val="single" w:color="auto" w:sz="4" w:space="0"/>
            </w:tcBorders>
            <w:vAlign w:val="center"/>
          </w:tcPr>
          <w:p w14:paraId="7092776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0.097</w:t>
            </w:r>
          </w:p>
        </w:tc>
        <w:tc>
          <w:tcPr>
            <w:tcW w:w="2018" w:type="dxa"/>
            <w:tcBorders>
              <w:top w:val="single" w:color="auto" w:sz="4" w:space="0"/>
              <w:left w:val="single" w:color="auto" w:sz="4" w:space="0"/>
              <w:bottom w:val="single" w:color="auto" w:sz="4" w:space="0"/>
              <w:right w:val="single" w:color="auto" w:sz="4" w:space="0"/>
            </w:tcBorders>
            <w:vAlign w:val="center"/>
          </w:tcPr>
          <w:p w14:paraId="0C671E0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0.094</w:t>
            </w:r>
          </w:p>
        </w:tc>
        <w:tc>
          <w:tcPr>
            <w:tcW w:w="1312" w:type="dxa"/>
            <w:tcBorders>
              <w:top w:val="single" w:color="auto" w:sz="4" w:space="0"/>
              <w:left w:val="single" w:color="auto" w:sz="4" w:space="0"/>
              <w:bottom w:val="single" w:color="auto" w:sz="4" w:space="0"/>
              <w:right w:val="single" w:color="auto" w:sz="4" w:space="0"/>
            </w:tcBorders>
            <w:vAlign w:val="center"/>
          </w:tcPr>
          <w:p w14:paraId="0950BDA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1.6</w:t>
            </w:r>
          </w:p>
        </w:tc>
        <w:tc>
          <w:tcPr>
            <w:tcW w:w="1231" w:type="dxa"/>
            <w:tcBorders>
              <w:top w:val="single" w:color="auto" w:sz="4" w:space="0"/>
              <w:left w:val="single" w:color="auto" w:sz="4" w:space="0"/>
              <w:bottom w:val="single" w:color="auto" w:sz="4" w:space="0"/>
              <w:right w:val="single" w:color="auto" w:sz="4" w:space="0"/>
            </w:tcBorders>
            <w:vAlign w:val="center"/>
          </w:tcPr>
          <w:p w14:paraId="433B21D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0C7732A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48AC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7AB12D0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p>
        </w:tc>
        <w:tc>
          <w:tcPr>
            <w:tcW w:w="1658" w:type="dxa"/>
            <w:tcBorders>
              <w:top w:val="single" w:color="auto" w:sz="4" w:space="0"/>
              <w:left w:val="single" w:color="auto" w:sz="4" w:space="0"/>
              <w:bottom w:val="single" w:color="auto" w:sz="4" w:space="0"/>
              <w:right w:val="single" w:color="auto" w:sz="4" w:space="0"/>
            </w:tcBorders>
            <w:vAlign w:val="center"/>
          </w:tcPr>
          <w:p w14:paraId="032B7D1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总氮</w:t>
            </w:r>
          </w:p>
        </w:tc>
        <w:tc>
          <w:tcPr>
            <w:tcW w:w="2018" w:type="dxa"/>
            <w:tcBorders>
              <w:top w:val="single" w:color="auto" w:sz="4" w:space="0"/>
              <w:left w:val="single" w:color="auto" w:sz="4" w:space="0"/>
              <w:bottom w:val="single" w:color="auto" w:sz="4" w:space="0"/>
              <w:right w:val="single" w:color="auto" w:sz="4" w:space="0"/>
            </w:tcBorders>
            <w:vAlign w:val="center"/>
          </w:tcPr>
          <w:p w14:paraId="1F44987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6.60</w:t>
            </w:r>
          </w:p>
        </w:tc>
        <w:tc>
          <w:tcPr>
            <w:tcW w:w="2018" w:type="dxa"/>
            <w:tcBorders>
              <w:top w:val="single" w:color="auto" w:sz="4" w:space="0"/>
              <w:left w:val="single" w:color="auto" w:sz="4" w:space="0"/>
              <w:bottom w:val="single" w:color="auto" w:sz="4" w:space="0"/>
              <w:right w:val="single" w:color="auto" w:sz="4" w:space="0"/>
            </w:tcBorders>
            <w:vAlign w:val="center"/>
          </w:tcPr>
          <w:p w14:paraId="635ECD1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6.83</w:t>
            </w:r>
          </w:p>
        </w:tc>
        <w:tc>
          <w:tcPr>
            <w:tcW w:w="1312" w:type="dxa"/>
            <w:tcBorders>
              <w:top w:val="single" w:color="auto" w:sz="4" w:space="0"/>
              <w:left w:val="single" w:color="auto" w:sz="4" w:space="0"/>
              <w:bottom w:val="single" w:color="auto" w:sz="4" w:space="0"/>
              <w:right w:val="single" w:color="auto" w:sz="4" w:space="0"/>
            </w:tcBorders>
            <w:vAlign w:val="center"/>
          </w:tcPr>
          <w:p w14:paraId="7BD43EC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-1.7</w:t>
            </w:r>
          </w:p>
        </w:tc>
        <w:tc>
          <w:tcPr>
            <w:tcW w:w="1231" w:type="dxa"/>
            <w:tcBorders>
              <w:top w:val="single" w:color="auto" w:sz="4" w:space="0"/>
              <w:left w:val="single" w:color="auto" w:sz="4" w:space="0"/>
              <w:bottom w:val="single" w:color="auto" w:sz="4" w:space="0"/>
              <w:right w:val="single" w:color="auto" w:sz="4" w:space="0"/>
            </w:tcBorders>
            <w:vAlign w:val="center"/>
          </w:tcPr>
          <w:p w14:paraId="5020FB1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460B58C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27CB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555A5DB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w:t>
            </w:r>
          </w:p>
        </w:tc>
        <w:tc>
          <w:tcPr>
            <w:tcW w:w="1658" w:type="dxa"/>
            <w:tcBorders>
              <w:top w:val="single" w:color="auto" w:sz="4" w:space="0"/>
              <w:left w:val="single" w:color="auto" w:sz="4" w:space="0"/>
              <w:bottom w:val="single" w:color="auto" w:sz="4" w:space="0"/>
              <w:right w:val="single" w:color="auto" w:sz="4" w:space="0"/>
            </w:tcBorders>
            <w:vAlign w:val="center"/>
          </w:tcPr>
          <w:p w14:paraId="22C67F3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动植物油</w:t>
            </w:r>
          </w:p>
        </w:tc>
        <w:tc>
          <w:tcPr>
            <w:tcW w:w="2018" w:type="dxa"/>
            <w:tcBorders>
              <w:top w:val="single" w:color="auto" w:sz="4" w:space="0"/>
              <w:left w:val="single" w:color="auto" w:sz="4" w:space="0"/>
              <w:bottom w:val="single" w:color="auto" w:sz="4" w:space="0"/>
              <w:right w:val="single" w:color="auto" w:sz="4" w:space="0"/>
            </w:tcBorders>
            <w:vAlign w:val="center"/>
          </w:tcPr>
          <w:p w14:paraId="33F91CC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0.10 </w:t>
            </w:r>
          </w:p>
        </w:tc>
        <w:tc>
          <w:tcPr>
            <w:tcW w:w="2018" w:type="dxa"/>
            <w:tcBorders>
              <w:top w:val="single" w:color="auto" w:sz="4" w:space="0"/>
              <w:left w:val="single" w:color="auto" w:sz="4" w:space="0"/>
              <w:bottom w:val="single" w:color="auto" w:sz="4" w:space="0"/>
              <w:right w:val="single" w:color="auto" w:sz="4" w:space="0"/>
            </w:tcBorders>
            <w:vAlign w:val="center"/>
          </w:tcPr>
          <w:p w14:paraId="39D1FFD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w:t>
            </w:r>
          </w:p>
        </w:tc>
        <w:tc>
          <w:tcPr>
            <w:tcW w:w="1312" w:type="dxa"/>
            <w:tcBorders>
              <w:top w:val="single" w:color="auto" w:sz="4" w:space="0"/>
              <w:left w:val="single" w:color="auto" w:sz="4" w:space="0"/>
              <w:bottom w:val="single" w:color="auto" w:sz="4" w:space="0"/>
              <w:right w:val="single" w:color="auto" w:sz="4" w:space="0"/>
            </w:tcBorders>
            <w:vAlign w:val="center"/>
          </w:tcPr>
          <w:p w14:paraId="7C84CDA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-4.8</w:t>
            </w:r>
          </w:p>
        </w:tc>
        <w:tc>
          <w:tcPr>
            <w:tcW w:w="1231" w:type="dxa"/>
            <w:tcBorders>
              <w:top w:val="single" w:color="auto" w:sz="4" w:space="0"/>
              <w:left w:val="single" w:color="auto" w:sz="4" w:space="0"/>
              <w:bottom w:val="single" w:color="auto" w:sz="4" w:space="0"/>
              <w:right w:val="single" w:color="auto" w:sz="4" w:space="0"/>
            </w:tcBorders>
            <w:vAlign w:val="center"/>
          </w:tcPr>
          <w:p w14:paraId="1C95E9D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18D79D7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329D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0FA0C2B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w:t>
            </w:r>
          </w:p>
        </w:tc>
        <w:tc>
          <w:tcPr>
            <w:tcW w:w="1658" w:type="dxa"/>
            <w:tcBorders>
              <w:top w:val="single" w:color="auto" w:sz="4" w:space="0"/>
              <w:left w:val="single" w:color="auto" w:sz="4" w:space="0"/>
              <w:bottom w:val="single" w:color="auto" w:sz="4" w:space="0"/>
              <w:right w:val="single" w:color="auto" w:sz="4" w:space="0"/>
            </w:tcBorders>
            <w:vAlign w:val="center"/>
          </w:tcPr>
          <w:p w14:paraId="18F85A6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石油类</w:t>
            </w:r>
          </w:p>
        </w:tc>
        <w:tc>
          <w:tcPr>
            <w:tcW w:w="2018" w:type="dxa"/>
            <w:tcBorders>
              <w:top w:val="single" w:color="auto" w:sz="4" w:space="0"/>
              <w:left w:val="single" w:color="auto" w:sz="4" w:space="0"/>
              <w:bottom w:val="single" w:color="auto" w:sz="4" w:space="0"/>
              <w:right w:val="single" w:color="auto" w:sz="4" w:space="0"/>
            </w:tcBorders>
            <w:vAlign w:val="center"/>
          </w:tcPr>
          <w:p w14:paraId="6471EDD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0.10 </w:t>
            </w:r>
          </w:p>
        </w:tc>
        <w:tc>
          <w:tcPr>
            <w:tcW w:w="2018" w:type="dxa"/>
            <w:tcBorders>
              <w:top w:val="single" w:color="auto" w:sz="4" w:space="0"/>
              <w:left w:val="single" w:color="auto" w:sz="4" w:space="0"/>
              <w:bottom w:val="single" w:color="auto" w:sz="4" w:space="0"/>
              <w:right w:val="single" w:color="auto" w:sz="4" w:space="0"/>
            </w:tcBorders>
            <w:vAlign w:val="center"/>
          </w:tcPr>
          <w:p w14:paraId="28BACAB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w:t>
            </w:r>
          </w:p>
        </w:tc>
        <w:tc>
          <w:tcPr>
            <w:tcW w:w="1312" w:type="dxa"/>
            <w:tcBorders>
              <w:top w:val="single" w:color="auto" w:sz="4" w:space="0"/>
              <w:left w:val="single" w:color="auto" w:sz="4" w:space="0"/>
              <w:bottom w:val="single" w:color="auto" w:sz="4" w:space="0"/>
              <w:right w:val="single" w:color="auto" w:sz="4" w:space="0"/>
            </w:tcBorders>
            <w:vAlign w:val="center"/>
          </w:tcPr>
          <w:p w14:paraId="686F0E7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-4.8</w:t>
            </w:r>
          </w:p>
        </w:tc>
        <w:tc>
          <w:tcPr>
            <w:tcW w:w="1231" w:type="dxa"/>
            <w:tcBorders>
              <w:top w:val="single" w:color="auto" w:sz="4" w:space="0"/>
              <w:left w:val="single" w:color="auto" w:sz="4" w:space="0"/>
              <w:bottom w:val="single" w:color="auto" w:sz="4" w:space="0"/>
              <w:right w:val="single" w:color="auto" w:sz="4" w:space="0"/>
            </w:tcBorders>
            <w:vAlign w:val="center"/>
          </w:tcPr>
          <w:p w14:paraId="231514F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6753C60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4CC07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656AEC3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w:t>
            </w:r>
          </w:p>
        </w:tc>
        <w:tc>
          <w:tcPr>
            <w:tcW w:w="1658" w:type="dxa"/>
            <w:tcBorders>
              <w:top w:val="single" w:color="auto" w:sz="4" w:space="0"/>
              <w:left w:val="single" w:color="auto" w:sz="4" w:space="0"/>
              <w:bottom w:val="single" w:color="auto" w:sz="4" w:space="0"/>
              <w:right w:val="single" w:color="auto" w:sz="4" w:space="0"/>
            </w:tcBorders>
            <w:vAlign w:val="center"/>
          </w:tcPr>
          <w:p w14:paraId="5C9D4AD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全盐量</w:t>
            </w:r>
          </w:p>
        </w:tc>
        <w:tc>
          <w:tcPr>
            <w:tcW w:w="2018" w:type="dxa"/>
            <w:tcBorders>
              <w:top w:val="single" w:color="auto" w:sz="4" w:space="0"/>
              <w:left w:val="single" w:color="auto" w:sz="4" w:space="0"/>
              <w:bottom w:val="single" w:color="auto" w:sz="4" w:space="0"/>
              <w:right w:val="single" w:color="auto" w:sz="4" w:space="0"/>
            </w:tcBorders>
            <w:vAlign w:val="center"/>
          </w:tcPr>
          <w:p w14:paraId="4287716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1.12×10</w:t>
            </w:r>
            <w:r>
              <w:rPr>
                <w:rFonts w:hint="default" w:ascii="Times New Roman" w:hAnsi="Times New Roman" w:eastAsia="宋体" w:cs="Times New Roman"/>
                <w:color w:val="auto"/>
                <w:sz w:val="21"/>
                <w:szCs w:val="21"/>
                <w:highlight w:val="none"/>
                <w:vertAlign w:val="superscript"/>
              </w:rPr>
              <w:t>3</w:t>
            </w:r>
          </w:p>
        </w:tc>
        <w:tc>
          <w:tcPr>
            <w:tcW w:w="2018" w:type="dxa"/>
            <w:tcBorders>
              <w:top w:val="single" w:color="auto" w:sz="4" w:space="0"/>
              <w:left w:val="single" w:color="auto" w:sz="4" w:space="0"/>
              <w:bottom w:val="single" w:color="auto" w:sz="4" w:space="0"/>
              <w:right w:val="single" w:color="auto" w:sz="4" w:space="0"/>
            </w:tcBorders>
            <w:vAlign w:val="center"/>
          </w:tcPr>
          <w:p w14:paraId="78480A3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1.15×10</w:t>
            </w:r>
            <w:r>
              <w:rPr>
                <w:rFonts w:hint="default" w:ascii="Times New Roman" w:hAnsi="Times New Roman" w:eastAsia="宋体" w:cs="Times New Roman"/>
                <w:color w:val="auto"/>
                <w:sz w:val="21"/>
                <w:szCs w:val="21"/>
                <w:highlight w:val="none"/>
                <w:vertAlign w:val="superscript"/>
              </w:rPr>
              <w:t>3</w:t>
            </w:r>
          </w:p>
        </w:tc>
        <w:tc>
          <w:tcPr>
            <w:tcW w:w="1312" w:type="dxa"/>
            <w:tcBorders>
              <w:top w:val="single" w:color="auto" w:sz="4" w:space="0"/>
              <w:left w:val="single" w:color="auto" w:sz="4" w:space="0"/>
              <w:bottom w:val="single" w:color="auto" w:sz="4" w:space="0"/>
              <w:right w:val="single" w:color="auto" w:sz="4" w:space="0"/>
            </w:tcBorders>
            <w:vAlign w:val="center"/>
          </w:tcPr>
          <w:p w14:paraId="0B86542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-1.3</w:t>
            </w:r>
          </w:p>
        </w:tc>
        <w:tc>
          <w:tcPr>
            <w:tcW w:w="1231" w:type="dxa"/>
            <w:tcBorders>
              <w:top w:val="single" w:color="auto" w:sz="4" w:space="0"/>
              <w:left w:val="single" w:color="auto" w:sz="4" w:space="0"/>
              <w:bottom w:val="single" w:color="auto" w:sz="4" w:space="0"/>
              <w:right w:val="single" w:color="auto" w:sz="4" w:space="0"/>
            </w:tcBorders>
            <w:vAlign w:val="center"/>
          </w:tcPr>
          <w:p w14:paraId="62BAAD5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774B929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4E02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524735C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11</w:t>
            </w:r>
          </w:p>
        </w:tc>
        <w:tc>
          <w:tcPr>
            <w:tcW w:w="1658" w:type="dxa"/>
            <w:tcBorders>
              <w:top w:val="single" w:color="auto" w:sz="4" w:space="0"/>
              <w:left w:val="single" w:color="auto" w:sz="4" w:space="0"/>
              <w:bottom w:val="single" w:color="auto" w:sz="4" w:space="0"/>
              <w:right w:val="single" w:color="auto" w:sz="4" w:space="0"/>
            </w:tcBorders>
            <w:vAlign w:val="center"/>
          </w:tcPr>
          <w:p w14:paraId="1372D74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色度</w:t>
            </w:r>
          </w:p>
        </w:tc>
        <w:tc>
          <w:tcPr>
            <w:tcW w:w="2018" w:type="dxa"/>
            <w:tcBorders>
              <w:top w:val="single" w:color="auto" w:sz="4" w:space="0"/>
              <w:left w:val="single" w:color="auto" w:sz="4" w:space="0"/>
              <w:bottom w:val="single" w:color="auto" w:sz="4" w:space="0"/>
              <w:right w:val="single" w:color="auto" w:sz="4" w:space="0"/>
            </w:tcBorders>
            <w:vAlign w:val="center"/>
          </w:tcPr>
          <w:p w14:paraId="2E54EDE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018" w:type="dxa"/>
            <w:tcBorders>
              <w:top w:val="single" w:color="auto" w:sz="4" w:space="0"/>
              <w:left w:val="single" w:color="auto" w:sz="4" w:space="0"/>
              <w:bottom w:val="single" w:color="auto" w:sz="4" w:space="0"/>
              <w:right w:val="single" w:color="auto" w:sz="4" w:space="0"/>
            </w:tcBorders>
            <w:vAlign w:val="center"/>
          </w:tcPr>
          <w:p w14:paraId="40FB5E7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312" w:type="dxa"/>
            <w:tcBorders>
              <w:top w:val="single" w:color="auto" w:sz="4" w:space="0"/>
              <w:left w:val="single" w:color="auto" w:sz="4" w:space="0"/>
              <w:bottom w:val="single" w:color="auto" w:sz="4" w:space="0"/>
              <w:right w:val="single" w:color="auto" w:sz="4" w:space="0"/>
            </w:tcBorders>
            <w:vAlign w:val="center"/>
          </w:tcPr>
          <w:p w14:paraId="08DFA0B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0.0</w:t>
            </w:r>
          </w:p>
        </w:tc>
        <w:tc>
          <w:tcPr>
            <w:tcW w:w="1231" w:type="dxa"/>
            <w:tcBorders>
              <w:top w:val="single" w:color="auto" w:sz="4" w:space="0"/>
              <w:left w:val="single" w:color="auto" w:sz="4" w:space="0"/>
              <w:bottom w:val="single" w:color="auto" w:sz="4" w:space="0"/>
              <w:right w:val="single" w:color="auto" w:sz="4" w:space="0"/>
            </w:tcBorders>
            <w:vAlign w:val="center"/>
          </w:tcPr>
          <w:p w14:paraId="5CDB5E6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30D53E2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2E0DC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0E97D23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12</w:t>
            </w:r>
          </w:p>
        </w:tc>
        <w:tc>
          <w:tcPr>
            <w:tcW w:w="1658" w:type="dxa"/>
            <w:tcBorders>
              <w:top w:val="single" w:color="auto" w:sz="4" w:space="0"/>
              <w:left w:val="single" w:color="auto" w:sz="4" w:space="0"/>
              <w:bottom w:val="single" w:color="auto" w:sz="4" w:space="0"/>
              <w:right w:val="single" w:color="auto" w:sz="4" w:space="0"/>
            </w:tcBorders>
            <w:vAlign w:val="center"/>
          </w:tcPr>
          <w:p w14:paraId="7E491F7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硫化物</w:t>
            </w:r>
          </w:p>
        </w:tc>
        <w:tc>
          <w:tcPr>
            <w:tcW w:w="2018" w:type="dxa"/>
            <w:tcBorders>
              <w:top w:val="single" w:color="auto" w:sz="4" w:space="0"/>
              <w:left w:val="single" w:color="auto" w:sz="4" w:space="0"/>
              <w:bottom w:val="single" w:color="auto" w:sz="4" w:space="0"/>
              <w:right w:val="single" w:color="auto" w:sz="4" w:space="0"/>
            </w:tcBorders>
            <w:vAlign w:val="center"/>
          </w:tcPr>
          <w:p w14:paraId="03073B2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49C78DA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44166E4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231" w:type="dxa"/>
            <w:tcBorders>
              <w:top w:val="single" w:color="auto" w:sz="4" w:space="0"/>
              <w:left w:val="single" w:color="auto" w:sz="4" w:space="0"/>
              <w:bottom w:val="single" w:color="auto" w:sz="4" w:space="0"/>
              <w:right w:val="single" w:color="auto" w:sz="4" w:space="0"/>
            </w:tcBorders>
            <w:vAlign w:val="center"/>
          </w:tcPr>
          <w:p w14:paraId="5FCE453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29FCE81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6CDEC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3B7556D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13</w:t>
            </w:r>
          </w:p>
        </w:tc>
        <w:tc>
          <w:tcPr>
            <w:tcW w:w="1658" w:type="dxa"/>
            <w:tcBorders>
              <w:top w:val="single" w:color="auto" w:sz="4" w:space="0"/>
              <w:left w:val="single" w:color="auto" w:sz="4" w:space="0"/>
              <w:bottom w:val="single" w:color="auto" w:sz="4" w:space="0"/>
              <w:right w:val="single" w:color="auto" w:sz="4" w:space="0"/>
            </w:tcBorders>
            <w:vAlign w:val="center"/>
          </w:tcPr>
          <w:p w14:paraId="1333AC7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总镉</w:t>
            </w:r>
          </w:p>
        </w:tc>
        <w:tc>
          <w:tcPr>
            <w:tcW w:w="2018" w:type="dxa"/>
            <w:tcBorders>
              <w:top w:val="single" w:color="auto" w:sz="4" w:space="0"/>
              <w:left w:val="single" w:color="auto" w:sz="4" w:space="0"/>
              <w:bottom w:val="single" w:color="auto" w:sz="4" w:space="0"/>
              <w:right w:val="single" w:color="auto" w:sz="4" w:space="0"/>
            </w:tcBorders>
            <w:vAlign w:val="center"/>
          </w:tcPr>
          <w:p w14:paraId="749CBAB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771DBDE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02E0DB7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231" w:type="dxa"/>
            <w:tcBorders>
              <w:top w:val="single" w:color="auto" w:sz="4" w:space="0"/>
              <w:left w:val="single" w:color="auto" w:sz="4" w:space="0"/>
              <w:bottom w:val="single" w:color="auto" w:sz="4" w:space="0"/>
              <w:right w:val="single" w:color="auto" w:sz="4" w:space="0"/>
            </w:tcBorders>
            <w:vAlign w:val="center"/>
          </w:tcPr>
          <w:p w14:paraId="2E81756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5731AED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396B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0718C5D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14</w:t>
            </w:r>
          </w:p>
        </w:tc>
        <w:tc>
          <w:tcPr>
            <w:tcW w:w="1658" w:type="dxa"/>
            <w:tcBorders>
              <w:top w:val="single" w:color="auto" w:sz="4" w:space="0"/>
              <w:left w:val="single" w:color="auto" w:sz="4" w:space="0"/>
              <w:bottom w:val="single" w:color="auto" w:sz="4" w:space="0"/>
              <w:right w:val="single" w:color="auto" w:sz="4" w:space="0"/>
            </w:tcBorders>
            <w:vAlign w:val="center"/>
          </w:tcPr>
          <w:p w14:paraId="64425F5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总铬</w:t>
            </w:r>
          </w:p>
        </w:tc>
        <w:tc>
          <w:tcPr>
            <w:tcW w:w="2018" w:type="dxa"/>
            <w:tcBorders>
              <w:top w:val="single" w:color="auto" w:sz="4" w:space="0"/>
              <w:left w:val="single" w:color="auto" w:sz="4" w:space="0"/>
              <w:bottom w:val="single" w:color="auto" w:sz="4" w:space="0"/>
              <w:right w:val="single" w:color="auto" w:sz="4" w:space="0"/>
            </w:tcBorders>
            <w:vAlign w:val="center"/>
          </w:tcPr>
          <w:p w14:paraId="3F254BE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10D5528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4866578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231" w:type="dxa"/>
            <w:tcBorders>
              <w:top w:val="single" w:color="auto" w:sz="4" w:space="0"/>
              <w:left w:val="single" w:color="auto" w:sz="4" w:space="0"/>
              <w:bottom w:val="single" w:color="auto" w:sz="4" w:space="0"/>
              <w:right w:val="single" w:color="auto" w:sz="4" w:space="0"/>
            </w:tcBorders>
            <w:vAlign w:val="center"/>
          </w:tcPr>
          <w:p w14:paraId="4AF2F88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4D3998A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2500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008EA01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15</w:t>
            </w:r>
          </w:p>
        </w:tc>
        <w:tc>
          <w:tcPr>
            <w:tcW w:w="1658" w:type="dxa"/>
            <w:tcBorders>
              <w:top w:val="single" w:color="auto" w:sz="4" w:space="0"/>
              <w:left w:val="single" w:color="auto" w:sz="4" w:space="0"/>
              <w:bottom w:val="single" w:color="auto" w:sz="4" w:space="0"/>
              <w:right w:val="single" w:color="auto" w:sz="4" w:space="0"/>
            </w:tcBorders>
            <w:vAlign w:val="center"/>
          </w:tcPr>
          <w:p w14:paraId="7DB1BD5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总砷</w:t>
            </w:r>
          </w:p>
        </w:tc>
        <w:tc>
          <w:tcPr>
            <w:tcW w:w="2018" w:type="dxa"/>
            <w:tcBorders>
              <w:top w:val="single" w:color="auto" w:sz="4" w:space="0"/>
              <w:left w:val="single" w:color="auto" w:sz="4" w:space="0"/>
              <w:bottom w:val="single" w:color="auto" w:sz="4" w:space="0"/>
              <w:right w:val="single" w:color="auto" w:sz="4" w:space="0"/>
            </w:tcBorders>
            <w:vAlign w:val="center"/>
          </w:tcPr>
          <w:p w14:paraId="7665A0B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0683EA3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6854371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231" w:type="dxa"/>
            <w:tcBorders>
              <w:top w:val="single" w:color="auto" w:sz="4" w:space="0"/>
              <w:left w:val="single" w:color="auto" w:sz="4" w:space="0"/>
              <w:bottom w:val="single" w:color="auto" w:sz="4" w:space="0"/>
              <w:right w:val="single" w:color="auto" w:sz="4" w:space="0"/>
            </w:tcBorders>
            <w:vAlign w:val="center"/>
          </w:tcPr>
          <w:p w14:paraId="1C548F7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788F865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2E78D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28917DE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16</w:t>
            </w:r>
          </w:p>
        </w:tc>
        <w:tc>
          <w:tcPr>
            <w:tcW w:w="1658" w:type="dxa"/>
            <w:tcBorders>
              <w:top w:val="single" w:color="auto" w:sz="4" w:space="0"/>
              <w:left w:val="single" w:color="auto" w:sz="4" w:space="0"/>
              <w:bottom w:val="single" w:color="auto" w:sz="4" w:space="0"/>
              <w:right w:val="single" w:color="auto" w:sz="4" w:space="0"/>
            </w:tcBorders>
            <w:vAlign w:val="center"/>
          </w:tcPr>
          <w:p w14:paraId="6602E0D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总铅</w:t>
            </w:r>
          </w:p>
        </w:tc>
        <w:tc>
          <w:tcPr>
            <w:tcW w:w="2018" w:type="dxa"/>
            <w:tcBorders>
              <w:top w:val="single" w:color="auto" w:sz="4" w:space="0"/>
              <w:left w:val="single" w:color="auto" w:sz="4" w:space="0"/>
              <w:bottom w:val="single" w:color="auto" w:sz="4" w:space="0"/>
              <w:right w:val="single" w:color="auto" w:sz="4" w:space="0"/>
            </w:tcBorders>
            <w:vAlign w:val="center"/>
          </w:tcPr>
          <w:p w14:paraId="079E55D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2CE9EDF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44F96D9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231" w:type="dxa"/>
            <w:tcBorders>
              <w:top w:val="single" w:color="auto" w:sz="4" w:space="0"/>
              <w:left w:val="single" w:color="auto" w:sz="4" w:space="0"/>
              <w:bottom w:val="single" w:color="auto" w:sz="4" w:space="0"/>
              <w:right w:val="single" w:color="auto" w:sz="4" w:space="0"/>
            </w:tcBorders>
            <w:vAlign w:val="center"/>
          </w:tcPr>
          <w:p w14:paraId="461BBF4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21D3BA9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3E49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423020A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1658" w:type="dxa"/>
            <w:tcBorders>
              <w:top w:val="single" w:color="auto" w:sz="4" w:space="0"/>
              <w:left w:val="single" w:color="auto" w:sz="4" w:space="0"/>
              <w:bottom w:val="single" w:color="auto" w:sz="4" w:space="0"/>
              <w:right w:val="single" w:color="auto" w:sz="4" w:space="0"/>
            </w:tcBorders>
            <w:vAlign w:val="center"/>
          </w:tcPr>
          <w:p w14:paraId="57239DC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六价铬</w:t>
            </w:r>
          </w:p>
        </w:tc>
        <w:tc>
          <w:tcPr>
            <w:tcW w:w="2018" w:type="dxa"/>
            <w:tcBorders>
              <w:top w:val="single" w:color="auto" w:sz="4" w:space="0"/>
              <w:left w:val="single" w:color="auto" w:sz="4" w:space="0"/>
              <w:bottom w:val="single" w:color="auto" w:sz="4" w:space="0"/>
              <w:right w:val="single" w:color="auto" w:sz="4" w:space="0"/>
            </w:tcBorders>
            <w:vAlign w:val="center"/>
          </w:tcPr>
          <w:p w14:paraId="22F5C1B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34F6AE6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4FC9390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231" w:type="dxa"/>
            <w:tcBorders>
              <w:top w:val="single" w:color="auto" w:sz="4" w:space="0"/>
              <w:left w:val="single" w:color="auto" w:sz="4" w:space="0"/>
              <w:bottom w:val="single" w:color="auto" w:sz="4" w:space="0"/>
              <w:right w:val="single" w:color="auto" w:sz="4" w:space="0"/>
            </w:tcBorders>
            <w:vAlign w:val="center"/>
          </w:tcPr>
          <w:p w14:paraId="4E5D082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46BCB45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0A21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65008E4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1658" w:type="dxa"/>
            <w:tcBorders>
              <w:top w:val="single" w:color="auto" w:sz="4" w:space="0"/>
              <w:left w:val="single" w:color="auto" w:sz="4" w:space="0"/>
              <w:bottom w:val="single" w:color="auto" w:sz="4" w:space="0"/>
              <w:right w:val="single" w:color="auto" w:sz="4" w:space="0"/>
            </w:tcBorders>
            <w:vAlign w:val="center"/>
          </w:tcPr>
          <w:p w14:paraId="4B862E9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氯化物</w:t>
            </w:r>
          </w:p>
        </w:tc>
        <w:tc>
          <w:tcPr>
            <w:tcW w:w="2018" w:type="dxa"/>
            <w:tcBorders>
              <w:top w:val="single" w:color="auto" w:sz="4" w:space="0"/>
              <w:left w:val="single" w:color="auto" w:sz="4" w:space="0"/>
              <w:bottom w:val="single" w:color="auto" w:sz="4" w:space="0"/>
              <w:right w:val="single" w:color="auto" w:sz="4" w:space="0"/>
            </w:tcBorders>
            <w:vAlign w:val="center"/>
          </w:tcPr>
          <w:p w14:paraId="1E973A1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125</w:t>
            </w:r>
          </w:p>
        </w:tc>
        <w:tc>
          <w:tcPr>
            <w:tcW w:w="2018" w:type="dxa"/>
            <w:tcBorders>
              <w:top w:val="single" w:color="auto" w:sz="4" w:space="0"/>
              <w:left w:val="single" w:color="auto" w:sz="4" w:space="0"/>
              <w:bottom w:val="single" w:color="auto" w:sz="4" w:space="0"/>
              <w:right w:val="single" w:color="auto" w:sz="4" w:space="0"/>
            </w:tcBorders>
            <w:vAlign w:val="center"/>
          </w:tcPr>
          <w:p w14:paraId="4A669B4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124</w:t>
            </w:r>
          </w:p>
        </w:tc>
        <w:tc>
          <w:tcPr>
            <w:tcW w:w="1312" w:type="dxa"/>
            <w:tcBorders>
              <w:top w:val="single" w:color="auto" w:sz="4" w:space="0"/>
              <w:left w:val="single" w:color="auto" w:sz="4" w:space="0"/>
              <w:bottom w:val="single" w:color="auto" w:sz="4" w:space="0"/>
              <w:right w:val="single" w:color="auto" w:sz="4" w:space="0"/>
            </w:tcBorders>
            <w:vAlign w:val="center"/>
          </w:tcPr>
          <w:p w14:paraId="1C1F88A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0.4</w:t>
            </w:r>
          </w:p>
        </w:tc>
        <w:tc>
          <w:tcPr>
            <w:tcW w:w="1231" w:type="dxa"/>
            <w:tcBorders>
              <w:top w:val="single" w:color="auto" w:sz="4" w:space="0"/>
              <w:left w:val="single" w:color="auto" w:sz="4" w:space="0"/>
              <w:bottom w:val="single" w:color="auto" w:sz="4" w:space="0"/>
              <w:right w:val="single" w:color="auto" w:sz="4" w:space="0"/>
            </w:tcBorders>
            <w:vAlign w:val="center"/>
          </w:tcPr>
          <w:p w14:paraId="3EFADF2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1AD7FC0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0774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27736BE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c>
          <w:tcPr>
            <w:tcW w:w="1658" w:type="dxa"/>
            <w:tcBorders>
              <w:top w:val="single" w:color="auto" w:sz="4" w:space="0"/>
              <w:left w:val="single" w:color="auto" w:sz="4" w:space="0"/>
              <w:bottom w:val="single" w:color="auto" w:sz="4" w:space="0"/>
              <w:right w:val="single" w:color="auto" w:sz="4" w:space="0"/>
            </w:tcBorders>
            <w:vAlign w:val="center"/>
          </w:tcPr>
          <w:p w14:paraId="6D2D6C9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氟化物</w:t>
            </w:r>
          </w:p>
        </w:tc>
        <w:tc>
          <w:tcPr>
            <w:tcW w:w="2018" w:type="dxa"/>
            <w:tcBorders>
              <w:top w:val="single" w:color="auto" w:sz="4" w:space="0"/>
              <w:left w:val="single" w:color="auto" w:sz="4" w:space="0"/>
              <w:bottom w:val="single" w:color="auto" w:sz="4" w:space="0"/>
              <w:right w:val="single" w:color="auto" w:sz="4" w:space="0"/>
            </w:tcBorders>
            <w:vAlign w:val="center"/>
          </w:tcPr>
          <w:p w14:paraId="4064705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0.46 </w:t>
            </w:r>
          </w:p>
        </w:tc>
        <w:tc>
          <w:tcPr>
            <w:tcW w:w="2018" w:type="dxa"/>
            <w:tcBorders>
              <w:top w:val="single" w:color="auto" w:sz="4" w:space="0"/>
              <w:left w:val="single" w:color="auto" w:sz="4" w:space="0"/>
              <w:bottom w:val="single" w:color="auto" w:sz="4" w:space="0"/>
              <w:right w:val="single" w:color="auto" w:sz="4" w:space="0"/>
            </w:tcBorders>
            <w:vAlign w:val="center"/>
          </w:tcPr>
          <w:p w14:paraId="4A175E0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0.47 </w:t>
            </w:r>
          </w:p>
        </w:tc>
        <w:tc>
          <w:tcPr>
            <w:tcW w:w="1312" w:type="dxa"/>
            <w:tcBorders>
              <w:top w:val="single" w:color="auto" w:sz="4" w:space="0"/>
              <w:left w:val="single" w:color="auto" w:sz="4" w:space="0"/>
              <w:bottom w:val="single" w:color="auto" w:sz="4" w:space="0"/>
              <w:right w:val="single" w:color="auto" w:sz="4" w:space="0"/>
            </w:tcBorders>
            <w:vAlign w:val="center"/>
          </w:tcPr>
          <w:p w14:paraId="648E066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-1.1</w:t>
            </w:r>
          </w:p>
        </w:tc>
        <w:tc>
          <w:tcPr>
            <w:tcW w:w="1231" w:type="dxa"/>
            <w:tcBorders>
              <w:top w:val="single" w:color="auto" w:sz="4" w:space="0"/>
              <w:left w:val="single" w:color="auto" w:sz="4" w:space="0"/>
              <w:bottom w:val="single" w:color="auto" w:sz="4" w:space="0"/>
              <w:right w:val="single" w:color="auto" w:sz="4" w:space="0"/>
            </w:tcBorders>
            <w:vAlign w:val="center"/>
          </w:tcPr>
          <w:p w14:paraId="3D7AC00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7E31BAD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32B8F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2685DAA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1658" w:type="dxa"/>
            <w:tcBorders>
              <w:top w:val="single" w:color="auto" w:sz="4" w:space="0"/>
              <w:left w:val="single" w:color="auto" w:sz="4" w:space="0"/>
              <w:bottom w:val="single" w:color="auto" w:sz="4" w:space="0"/>
              <w:right w:val="single" w:color="auto" w:sz="4" w:space="0"/>
            </w:tcBorders>
            <w:vAlign w:val="center"/>
          </w:tcPr>
          <w:p w14:paraId="7AD8DA0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LAS</w:t>
            </w:r>
          </w:p>
        </w:tc>
        <w:tc>
          <w:tcPr>
            <w:tcW w:w="2018" w:type="dxa"/>
            <w:tcBorders>
              <w:top w:val="single" w:color="auto" w:sz="4" w:space="0"/>
              <w:left w:val="single" w:color="auto" w:sz="4" w:space="0"/>
              <w:bottom w:val="single" w:color="auto" w:sz="4" w:space="0"/>
              <w:right w:val="single" w:color="auto" w:sz="4" w:space="0"/>
            </w:tcBorders>
            <w:vAlign w:val="center"/>
          </w:tcPr>
          <w:p w14:paraId="0B470F5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791BD77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3D9B577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231" w:type="dxa"/>
            <w:tcBorders>
              <w:top w:val="single" w:color="auto" w:sz="4" w:space="0"/>
              <w:left w:val="single" w:color="auto" w:sz="4" w:space="0"/>
              <w:bottom w:val="single" w:color="auto" w:sz="4" w:space="0"/>
              <w:right w:val="single" w:color="auto" w:sz="4" w:space="0"/>
            </w:tcBorders>
            <w:vAlign w:val="center"/>
          </w:tcPr>
          <w:p w14:paraId="6002B07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076AFE7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294A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2771176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w:t>
            </w:r>
          </w:p>
        </w:tc>
        <w:tc>
          <w:tcPr>
            <w:tcW w:w="1658" w:type="dxa"/>
            <w:tcBorders>
              <w:top w:val="single" w:color="auto" w:sz="4" w:space="0"/>
              <w:left w:val="single" w:color="auto" w:sz="4" w:space="0"/>
              <w:bottom w:val="single" w:color="auto" w:sz="4" w:space="0"/>
              <w:right w:val="single" w:color="auto" w:sz="4" w:space="0"/>
            </w:tcBorders>
            <w:vAlign w:val="center"/>
          </w:tcPr>
          <w:p w14:paraId="62825A1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粪大肠菌</w:t>
            </w:r>
          </w:p>
        </w:tc>
        <w:tc>
          <w:tcPr>
            <w:tcW w:w="2018" w:type="dxa"/>
            <w:tcBorders>
              <w:top w:val="single" w:color="auto" w:sz="4" w:space="0"/>
              <w:left w:val="single" w:color="auto" w:sz="4" w:space="0"/>
              <w:bottom w:val="single" w:color="auto" w:sz="4" w:space="0"/>
              <w:right w:val="single" w:color="auto" w:sz="4" w:space="0"/>
            </w:tcBorders>
            <w:vAlign w:val="center"/>
          </w:tcPr>
          <w:p w14:paraId="25ECD14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310</w:t>
            </w:r>
          </w:p>
        </w:tc>
        <w:tc>
          <w:tcPr>
            <w:tcW w:w="2018" w:type="dxa"/>
            <w:tcBorders>
              <w:top w:val="single" w:color="auto" w:sz="4" w:space="0"/>
              <w:left w:val="single" w:color="auto" w:sz="4" w:space="0"/>
              <w:bottom w:val="single" w:color="auto" w:sz="4" w:space="0"/>
              <w:right w:val="single" w:color="auto" w:sz="4" w:space="0"/>
            </w:tcBorders>
            <w:vAlign w:val="center"/>
          </w:tcPr>
          <w:p w14:paraId="31EB18E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1312" w:type="dxa"/>
            <w:tcBorders>
              <w:top w:val="single" w:color="auto" w:sz="4" w:space="0"/>
              <w:left w:val="single" w:color="auto" w:sz="4" w:space="0"/>
              <w:bottom w:val="single" w:color="auto" w:sz="4" w:space="0"/>
              <w:right w:val="single" w:color="auto" w:sz="4" w:space="0"/>
            </w:tcBorders>
            <w:vAlign w:val="center"/>
          </w:tcPr>
          <w:p w14:paraId="7D4C539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1.6</w:t>
            </w:r>
          </w:p>
        </w:tc>
        <w:tc>
          <w:tcPr>
            <w:tcW w:w="1231" w:type="dxa"/>
            <w:tcBorders>
              <w:top w:val="single" w:color="auto" w:sz="4" w:space="0"/>
              <w:left w:val="single" w:color="auto" w:sz="4" w:space="0"/>
              <w:bottom w:val="single" w:color="auto" w:sz="4" w:space="0"/>
              <w:right w:val="single" w:color="auto" w:sz="4" w:space="0"/>
            </w:tcBorders>
            <w:vAlign w:val="center"/>
          </w:tcPr>
          <w:p w14:paraId="30CE6AB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3DAAB43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5798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2BC5084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p>
        </w:tc>
        <w:tc>
          <w:tcPr>
            <w:tcW w:w="1658" w:type="dxa"/>
            <w:tcBorders>
              <w:top w:val="single" w:color="auto" w:sz="4" w:space="0"/>
              <w:left w:val="single" w:color="auto" w:sz="4" w:space="0"/>
              <w:bottom w:val="single" w:color="auto" w:sz="4" w:space="0"/>
              <w:right w:val="single" w:color="auto" w:sz="4" w:space="0"/>
            </w:tcBorders>
            <w:vAlign w:val="center"/>
          </w:tcPr>
          <w:p w14:paraId="26AC5B0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TDS</w:t>
            </w:r>
          </w:p>
        </w:tc>
        <w:tc>
          <w:tcPr>
            <w:tcW w:w="2018" w:type="dxa"/>
            <w:tcBorders>
              <w:top w:val="single" w:color="auto" w:sz="4" w:space="0"/>
              <w:left w:val="single" w:color="auto" w:sz="4" w:space="0"/>
              <w:bottom w:val="single" w:color="auto" w:sz="4" w:space="0"/>
              <w:right w:val="single" w:color="auto" w:sz="4" w:space="0"/>
            </w:tcBorders>
            <w:vAlign w:val="center"/>
          </w:tcPr>
          <w:p w14:paraId="047145F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1.48×10</w:t>
            </w:r>
            <w:r>
              <w:rPr>
                <w:rFonts w:hint="default" w:ascii="Times New Roman" w:hAnsi="Times New Roman" w:eastAsia="宋体" w:cs="Times New Roman"/>
                <w:color w:val="auto"/>
                <w:sz w:val="21"/>
                <w:szCs w:val="21"/>
                <w:highlight w:val="none"/>
                <w:vertAlign w:val="superscript"/>
              </w:rPr>
              <w:t>3</w:t>
            </w:r>
          </w:p>
        </w:tc>
        <w:tc>
          <w:tcPr>
            <w:tcW w:w="2018" w:type="dxa"/>
            <w:tcBorders>
              <w:top w:val="single" w:color="auto" w:sz="4" w:space="0"/>
              <w:left w:val="single" w:color="auto" w:sz="4" w:space="0"/>
              <w:bottom w:val="single" w:color="auto" w:sz="4" w:space="0"/>
              <w:right w:val="single" w:color="auto" w:sz="4" w:space="0"/>
            </w:tcBorders>
            <w:vAlign w:val="center"/>
          </w:tcPr>
          <w:p w14:paraId="6466179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1.30×10</w:t>
            </w:r>
            <w:r>
              <w:rPr>
                <w:rFonts w:hint="default" w:ascii="Times New Roman" w:hAnsi="Times New Roman" w:eastAsia="宋体" w:cs="Times New Roman"/>
                <w:color w:val="auto"/>
                <w:sz w:val="21"/>
                <w:szCs w:val="21"/>
                <w:highlight w:val="none"/>
                <w:vertAlign w:val="superscript"/>
              </w:rPr>
              <w:t>3</w:t>
            </w:r>
          </w:p>
        </w:tc>
        <w:tc>
          <w:tcPr>
            <w:tcW w:w="1312" w:type="dxa"/>
            <w:tcBorders>
              <w:top w:val="single" w:color="auto" w:sz="4" w:space="0"/>
              <w:left w:val="single" w:color="auto" w:sz="4" w:space="0"/>
              <w:bottom w:val="single" w:color="auto" w:sz="4" w:space="0"/>
              <w:right w:val="single" w:color="auto" w:sz="4" w:space="0"/>
            </w:tcBorders>
            <w:vAlign w:val="center"/>
          </w:tcPr>
          <w:p w14:paraId="58D7DEC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6.5</w:t>
            </w:r>
          </w:p>
        </w:tc>
        <w:tc>
          <w:tcPr>
            <w:tcW w:w="1231" w:type="dxa"/>
            <w:tcBorders>
              <w:top w:val="single" w:color="auto" w:sz="4" w:space="0"/>
              <w:left w:val="single" w:color="auto" w:sz="4" w:space="0"/>
              <w:bottom w:val="single" w:color="auto" w:sz="4" w:space="0"/>
              <w:right w:val="single" w:color="auto" w:sz="4" w:space="0"/>
            </w:tcBorders>
            <w:vAlign w:val="center"/>
          </w:tcPr>
          <w:p w14:paraId="678CD97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0D196FF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16AE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765D41D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w:t>
            </w:r>
          </w:p>
        </w:tc>
        <w:tc>
          <w:tcPr>
            <w:tcW w:w="1658" w:type="dxa"/>
            <w:tcBorders>
              <w:top w:val="single" w:color="auto" w:sz="4" w:space="0"/>
              <w:left w:val="single" w:color="auto" w:sz="4" w:space="0"/>
              <w:bottom w:val="single" w:color="auto" w:sz="4" w:space="0"/>
              <w:right w:val="single" w:color="auto" w:sz="4" w:space="0"/>
            </w:tcBorders>
            <w:vAlign w:val="center"/>
          </w:tcPr>
          <w:p w14:paraId="050FD65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总氰化物</w:t>
            </w:r>
          </w:p>
        </w:tc>
        <w:tc>
          <w:tcPr>
            <w:tcW w:w="2018" w:type="dxa"/>
            <w:tcBorders>
              <w:top w:val="single" w:color="auto" w:sz="4" w:space="0"/>
              <w:left w:val="single" w:color="auto" w:sz="4" w:space="0"/>
              <w:bottom w:val="single" w:color="auto" w:sz="4" w:space="0"/>
              <w:right w:val="single" w:color="auto" w:sz="4" w:space="0"/>
            </w:tcBorders>
            <w:vAlign w:val="center"/>
          </w:tcPr>
          <w:p w14:paraId="227E19D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5E70069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595694A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231" w:type="dxa"/>
            <w:tcBorders>
              <w:top w:val="single" w:color="auto" w:sz="4" w:space="0"/>
              <w:left w:val="single" w:color="auto" w:sz="4" w:space="0"/>
              <w:bottom w:val="single" w:color="auto" w:sz="4" w:space="0"/>
              <w:right w:val="single" w:color="auto" w:sz="4" w:space="0"/>
            </w:tcBorders>
            <w:vAlign w:val="center"/>
          </w:tcPr>
          <w:p w14:paraId="1DEF958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538BAAD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4970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6D21810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w:t>
            </w:r>
          </w:p>
        </w:tc>
        <w:tc>
          <w:tcPr>
            <w:tcW w:w="1658" w:type="dxa"/>
            <w:tcBorders>
              <w:top w:val="single" w:color="auto" w:sz="4" w:space="0"/>
              <w:left w:val="single" w:color="auto" w:sz="4" w:space="0"/>
              <w:bottom w:val="single" w:color="auto" w:sz="4" w:space="0"/>
              <w:right w:val="single" w:color="auto" w:sz="4" w:space="0"/>
            </w:tcBorders>
            <w:vAlign w:val="center"/>
          </w:tcPr>
          <w:p w14:paraId="1E28EEA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硫酸盐</w:t>
            </w:r>
          </w:p>
        </w:tc>
        <w:tc>
          <w:tcPr>
            <w:tcW w:w="2018" w:type="dxa"/>
            <w:tcBorders>
              <w:top w:val="single" w:color="auto" w:sz="4" w:space="0"/>
              <w:left w:val="single" w:color="auto" w:sz="4" w:space="0"/>
              <w:bottom w:val="single" w:color="auto" w:sz="4" w:space="0"/>
              <w:right w:val="single" w:color="auto" w:sz="4" w:space="0"/>
            </w:tcBorders>
            <w:vAlign w:val="center"/>
          </w:tcPr>
          <w:p w14:paraId="10B6D96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252</w:t>
            </w:r>
          </w:p>
        </w:tc>
        <w:tc>
          <w:tcPr>
            <w:tcW w:w="2018" w:type="dxa"/>
            <w:tcBorders>
              <w:top w:val="single" w:color="auto" w:sz="4" w:space="0"/>
              <w:left w:val="single" w:color="auto" w:sz="4" w:space="0"/>
              <w:bottom w:val="single" w:color="auto" w:sz="4" w:space="0"/>
              <w:right w:val="single" w:color="auto" w:sz="4" w:space="0"/>
            </w:tcBorders>
            <w:vAlign w:val="center"/>
          </w:tcPr>
          <w:p w14:paraId="4010C2A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252</w:t>
            </w:r>
          </w:p>
        </w:tc>
        <w:tc>
          <w:tcPr>
            <w:tcW w:w="1312" w:type="dxa"/>
            <w:tcBorders>
              <w:top w:val="single" w:color="auto" w:sz="4" w:space="0"/>
              <w:left w:val="single" w:color="auto" w:sz="4" w:space="0"/>
              <w:bottom w:val="single" w:color="auto" w:sz="4" w:space="0"/>
              <w:right w:val="single" w:color="auto" w:sz="4" w:space="0"/>
            </w:tcBorders>
            <w:vAlign w:val="center"/>
          </w:tcPr>
          <w:p w14:paraId="7E33167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0.0</w:t>
            </w:r>
          </w:p>
        </w:tc>
        <w:tc>
          <w:tcPr>
            <w:tcW w:w="1231" w:type="dxa"/>
            <w:tcBorders>
              <w:top w:val="single" w:color="auto" w:sz="4" w:space="0"/>
              <w:left w:val="single" w:color="auto" w:sz="4" w:space="0"/>
              <w:bottom w:val="single" w:color="auto" w:sz="4" w:space="0"/>
              <w:right w:val="single" w:color="auto" w:sz="4" w:space="0"/>
            </w:tcBorders>
            <w:vAlign w:val="center"/>
          </w:tcPr>
          <w:p w14:paraId="1DAF83A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18CBADF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359D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14:paraId="7EE6385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104E5CD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甲酸</w:t>
            </w:r>
          </w:p>
        </w:tc>
        <w:tc>
          <w:tcPr>
            <w:tcW w:w="2018" w:type="dxa"/>
            <w:tcBorders>
              <w:top w:val="single" w:color="auto" w:sz="4" w:space="0"/>
              <w:left w:val="single" w:color="auto" w:sz="4" w:space="0"/>
              <w:bottom w:val="single" w:color="auto" w:sz="4" w:space="0"/>
              <w:right w:val="single" w:color="auto" w:sz="4" w:space="0"/>
            </w:tcBorders>
            <w:vAlign w:val="center"/>
          </w:tcPr>
          <w:p w14:paraId="501B162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5B66118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45ABFC9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231" w:type="dxa"/>
            <w:tcBorders>
              <w:top w:val="single" w:color="auto" w:sz="4" w:space="0"/>
              <w:left w:val="single" w:color="auto" w:sz="4" w:space="0"/>
              <w:bottom w:val="single" w:color="auto" w:sz="4" w:space="0"/>
              <w:right w:val="single" w:color="auto" w:sz="4" w:space="0"/>
            </w:tcBorders>
            <w:vAlign w:val="center"/>
          </w:tcPr>
          <w:p w14:paraId="65E87B0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0E9B45C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bl>
    <w:p w14:paraId="24BA6FF2">
      <w:pPr>
        <w:spacing w:line="240" w:lineRule="auto"/>
        <w:rPr>
          <w:rFonts w:hint="default" w:ascii="Times New Roman" w:hAnsi="Times New Roman" w:cs="Times New Roman"/>
          <w:color w:val="auto"/>
          <w:highlight w:val="yellow"/>
          <w:lang w:val="en-US" w:eastAsia="zh-CN"/>
        </w:rPr>
      </w:pPr>
    </w:p>
    <w:p w14:paraId="277E5C0A">
      <w:pPr>
        <w:pStyle w:val="40"/>
        <w:bidi w:val="0"/>
        <w:rPr>
          <w:rFonts w:hint="default"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表8.4-1（</w:t>
      </w:r>
      <w:r>
        <w:rPr>
          <w:rFonts w:hint="default" w:ascii="Times New Roman" w:hAnsi="Times New Roman" w:cs="Times New Roman"/>
          <w:color w:val="auto"/>
          <w:kern w:val="2"/>
          <w:sz w:val="24"/>
          <w:szCs w:val="24"/>
          <w:highlight w:val="none"/>
          <w:lang w:val="en-US" w:eastAsia="zh-CN" w:bidi="ar-SA"/>
        </w:rPr>
        <w:t>2</w:t>
      </w:r>
      <w:r>
        <w:rPr>
          <w:rFonts w:hint="default" w:ascii="Times New Roman" w:hAnsi="Times New Roman" w:eastAsia="黑体" w:cs="Times New Roman"/>
          <w:color w:val="auto"/>
          <w:kern w:val="2"/>
          <w:sz w:val="24"/>
          <w:szCs w:val="24"/>
          <w:highlight w:val="none"/>
          <w:lang w:val="en-US" w:eastAsia="zh-CN" w:bidi="ar-SA"/>
        </w:rPr>
        <w:t>） 废水分析质量控制一览表（水质采样平行（二））</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427"/>
        <w:gridCol w:w="1930"/>
        <w:gridCol w:w="1930"/>
        <w:gridCol w:w="1188"/>
        <w:gridCol w:w="1127"/>
        <w:gridCol w:w="749"/>
      </w:tblGrid>
      <w:tr w14:paraId="3B85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vMerge w:val="restart"/>
            <w:tcBorders>
              <w:top w:val="single" w:color="auto" w:sz="4" w:space="0"/>
              <w:left w:val="single" w:color="auto" w:sz="4" w:space="0"/>
              <w:bottom w:val="single" w:color="auto" w:sz="4" w:space="0"/>
              <w:right w:val="single" w:color="auto" w:sz="4" w:space="0"/>
            </w:tcBorders>
            <w:vAlign w:val="center"/>
          </w:tcPr>
          <w:p w14:paraId="6235550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658" w:type="dxa"/>
            <w:vMerge w:val="restart"/>
            <w:tcBorders>
              <w:top w:val="single" w:color="auto" w:sz="4" w:space="0"/>
              <w:left w:val="single" w:color="auto" w:sz="4" w:space="0"/>
              <w:bottom w:val="single" w:color="auto" w:sz="4" w:space="0"/>
              <w:right w:val="single" w:color="auto" w:sz="4" w:space="0"/>
            </w:tcBorders>
            <w:vAlign w:val="center"/>
          </w:tcPr>
          <w:p w14:paraId="56C506A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检测项目</w:t>
            </w:r>
          </w:p>
        </w:tc>
        <w:tc>
          <w:tcPr>
            <w:tcW w:w="4036" w:type="dxa"/>
            <w:gridSpan w:val="2"/>
            <w:tcBorders>
              <w:top w:val="single" w:color="auto" w:sz="4" w:space="0"/>
              <w:left w:val="single" w:color="auto" w:sz="4" w:space="0"/>
              <w:bottom w:val="single" w:color="auto" w:sz="4" w:space="0"/>
              <w:right w:val="single" w:color="auto" w:sz="4" w:space="0"/>
            </w:tcBorders>
            <w:vAlign w:val="center"/>
          </w:tcPr>
          <w:p w14:paraId="722FBF0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检测结果（mg/L）</w:t>
            </w:r>
          </w:p>
        </w:tc>
        <w:tc>
          <w:tcPr>
            <w:tcW w:w="1312" w:type="dxa"/>
            <w:vMerge w:val="restart"/>
            <w:tcBorders>
              <w:top w:val="single" w:color="auto" w:sz="4" w:space="0"/>
              <w:left w:val="single" w:color="auto" w:sz="4" w:space="0"/>
              <w:bottom w:val="single" w:color="auto" w:sz="4" w:space="0"/>
              <w:right w:val="single" w:color="auto" w:sz="4" w:space="0"/>
            </w:tcBorders>
            <w:vAlign w:val="center"/>
          </w:tcPr>
          <w:p w14:paraId="6CA1526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相对偏差（%）</w:t>
            </w:r>
          </w:p>
        </w:tc>
        <w:tc>
          <w:tcPr>
            <w:tcW w:w="1231" w:type="dxa"/>
            <w:vMerge w:val="restart"/>
            <w:tcBorders>
              <w:top w:val="single" w:color="auto" w:sz="4" w:space="0"/>
              <w:left w:val="single" w:color="auto" w:sz="4" w:space="0"/>
              <w:bottom w:val="single" w:color="auto" w:sz="4" w:space="0"/>
              <w:right w:val="single" w:color="auto" w:sz="4" w:space="0"/>
            </w:tcBorders>
            <w:vAlign w:val="center"/>
          </w:tcPr>
          <w:p w14:paraId="7D9CF50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相对偏差范围（%）</w:t>
            </w:r>
          </w:p>
        </w:tc>
        <w:tc>
          <w:tcPr>
            <w:tcW w:w="856" w:type="dxa"/>
            <w:vMerge w:val="restart"/>
            <w:tcBorders>
              <w:top w:val="single" w:color="auto" w:sz="4" w:space="0"/>
              <w:left w:val="single" w:color="auto" w:sz="4" w:space="0"/>
              <w:bottom w:val="single" w:color="auto" w:sz="4" w:space="0"/>
              <w:right w:val="single" w:color="auto" w:sz="4" w:space="0"/>
            </w:tcBorders>
            <w:vAlign w:val="center"/>
          </w:tcPr>
          <w:p w14:paraId="0CF56E2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是否合格</w:t>
            </w:r>
          </w:p>
        </w:tc>
      </w:tr>
      <w:tr w14:paraId="6398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26" w:type="dxa"/>
            <w:vMerge w:val="continue"/>
            <w:tcBorders>
              <w:top w:val="single" w:color="auto" w:sz="4" w:space="0"/>
              <w:left w:val="single" w:color="auto" w:sz="4" w:space="0"/>
              <w:bottom w:val="single" w:color="auto" w:sz="4" w:space="0"/>
              <w:right w:val="single" w:color="auto" w:sz="4" w:space="0"/>
            </w:tcBorders>
            <w:vAlign w:val="center"/>
          </w:tcPr>
          <w:p w14:paraId="6C84526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p>
        </w:tc>
        <w:tc>
          <w:tcPr>
            <w:tcW w:w="1658" w:type="dxa"/>
            <w:vMerge w:val="continue"/>
            <w:tcBorders>
              <w:top w:val="single" w:color="auto" w:sz="4" w:space="0"/>
              <w:left w:val="single" w:color="auto" w:sz="4" w:space="0"/>
              <w:bottom w:val="single" w:color="auto" w:sz="4" w:space="0"/>
              <w:right w:val="single" w:color="auto" w:sz="4" w:space="0"/>
            </w:tcBorders>
            <w:vAlign w:val="center"/>
          </w:tcPr>
          <w:p w14:paraId="4D2FF71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p>
        </w:tc>
        <w:tc>
          <w:tcPr>
            <w:tcW w:w="2018" w:type="dxa"/>
            <w:tcBorders>
              <w:top w:val="single" w:color="auto" w:sz="4" w:space="0"/>
              <w:left w:val="single" w:color="auto" w:sz="4" w:space="0"/>
              <w:bottom w:val="single" w:color="auto" w:sz="4" w:space="0"/>
              <w:right w:val="single" w:color="auto" w:sz="4" w:space="0"/>
            </w:tcBorders>
            <w:vAlign w:val="center"/>
          </w:tcPr>
          <w:p w14:paraId="2B59BF3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25HJ0315SY005</w:t>
            </w:r>
          </w:p>
        </w:tc>
        <w:tc>
          <w:tcPr>
            <w:tcW w:w="2018" w:type="dxa"/>
            <w:tcBorders>
              <w:top w:val="single" w:color="auto" w:sz="4" w:space="0"/>
              <w:left w:val="single" w:color="auto" w:sz="4" w:space="0"/>
              <w:bottom w:val="single" w:color="auto" w:sz="4" w:space="0"/>
              <w:right w:val="single" w:color="auto" w:sz="4" w:space="0"/>
            </w:tcBorders>
            <w:vAlign w:val="center"/>
          </w:tcPr>
          <w:p w14:paraId="74CA45A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25HJ0315SY006</w:t>
            </w:r>
          </w:p>
        </w:tc>
        <w:tc>
          <w:tcPr>
            <w:tcW w:w="1312" w:type="dxa"/>
            <w:vMerge w:val="continue"/>
            <w:tcBorders>
              <w:top w:val="single" w:color="auto" w:sz="4" w:space="0"/>
              <w:left w:val="single" w:color="auto" w:sz="4" w:space="0"/>
              <w:bottom w:val="single" w:color="auto" w:sz="4" w:space="0"/>
              <w:right w:val="single" w:color="auto" w:sz="4" w:space="0"/>
            </w:tcBorders>
            <w:vAlign w:val="center"/>
          </w:tcPr>
          <w:p w14:paraId="1C1AD6A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p>
        </w:tc>
        <w:tc>
          <w:tcPr>
            <w:tcW w:w="1231" w:type="dxa"/>
            <w:vMerge w:val="continue"/>
            <w:tcBorders>
              <w:top w:val="single" w:color="auto" w:sz="4" w:space="0"/>
              <w:left w:val="single" w:color="auto" w:sz="4" w:space="0"/>
              <w:bottom w:val="single" w:color="auto" w:sz="4" w:space="0"/>
              <w:right w:val="single" w:color="auto" w:sz="4" w:space="0"/>
            </w:tcBorders>
            <w:vAlign w:val="center"/>
          </w:tcPr>
          <w:p w14:paraId="563D551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p>
        </w:tc>
        <w:tc>
          <w:tcPr>
            <w:tcW w:w="856" w:type="dxa"/>
            <w:vMerge w:val="continue"/>
            <w:tcBorders>
              <w:top w:val="single" w:color="auto" w:sz="4" w:space="0"/>
              <w:left w:val="single" w:color="auto" w:sz="4" w:space="0"/>
              <w:bottom w:val="single" w:color="auto" w:sz="4" w:space="0"/>
              <w:right w:val="single" w:color="auto" w:sz="4" w:space="0"/>
            </w:tcBorders>
            <w:vAlign w:val="center"/>
          </w:tcPr>
          <w:p w14:paraId="1A45476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p>
        </w:tc>
      </w:tr>
      <w:tr w14:paraId="5657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4AAA189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658" w:type="dxa"/>
            <w:tcBorders>
              <w:top w:val="single" w:color="auto" w:sz="4" w:space="0"/>
              <w:left w:val="single" w:color="auto" w:sz="4" w:space="0"/>
              <w:bottom w:val="single" w:color="auto" w:sz="4" w:space="0"/>
              <w:right w:val="single" w:color="auto" w:sz="4" w:space="0"/>
            </w:tcBorders>
            <w:vAlign w:val="center"/>
          </w:tcPr>
          <w:p w14:paraId="3F60998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2018" w:type="dxa"/>
            <w:tcBorders>
              <w:top w:val="single" w:color="auto" w:sz="4" w:space="0"/>
              <w:left w:val="single" w:color="auto" w:sz="4" w:space="0"/>
              <w:bottom w:val="single" w:color="auto" w:sz="4" w:space="0"/>
              <w:right w:val="single" w:color="auto" w:sz="4" w:space="0"/>
            </w:tcBorders>
            <w:vAlign w:val="center"/>
          </w:tcPr>
          <w:p w14:paraId="55DAE62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7.6（24.7℃）</w:t>
            </w:r>
          </w:p>
        </w:tc>
        <w:tc>
          <w:tcPr>
            <w:tcW w:w="2018" w:type="dxa"/>
            <w:tcBorders>
              <w:top w:val="single" w:color="auto" w:sz="4" w:space="0"/>
              <w:left w:val="single" w:color="auto" w:sz="4" w:space="0"/>
              <w:bottom w:val="single" w:color="auto" w:sz="4" w:space="0"/>
              <w:right w:val="single" w:color="auto" w:sz="4" w:space="0"/>
            </w:tcBorders>
            <w:vAlign w:val="center"/>
          </w:tcPr>
          <w:p w14:paraId="2F5D71D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7.6（24.7℃）</w:t>
            </w:r>
          </w:p>
        </w:tc>
        <w:tc>
          <w:tcPr>
            <w:tcW w:w="1312" w:type="dxa"/>
            <w:tcBorders>
              <w:top w:val="single" w:color="auto" w:sz="4" w:space="0"/>
              <w:left w:val="single" w:color="auto" w:sz="4" w:space="0"/>
              <w:bottom w:val="single" w:color="auto" w:sz="4" w:space="0"/>
              <w:right w:val="single" w:color="auto" w:sz="4" w:space="0"/>
            </w:tcBorders>
            <w:vAlign w:val="center"/>
          </w:tcPr>
          <w:p w14:paraId="41691B7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0.0pH</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735BEE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0.1pH</w:t>
            </w:r>
          </w:p>
        </w:tc>
        <w:tc>
          <w:tcPr>
            <w:tcW w:w="856" w:type="dxa"/>
            <w:tcBorders>
              <w:top w:val="single" w:color="auto" w:sz="4" w:space="0"/>
              <w:left w:val="single" w:color="auto" w:sz="4" w:space="0"/>
              <w:bottom w:val="single" w:color="auto" w:sz="4" w:space="0"/>
              <w:right w:val="single" w:color="auto" w:sz="4" w:space="0"/>
            </w:tcBorders>
            <w:vAlign w:val="center"/>
          </w:tcPr>
          <w:p w14:paraId="14E126C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10C17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3200D98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214D623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2018" w:type="dxa"/>
            <w:tcBorders>
              <w:top w:val="single" w:color="auto" w:sz="4" w:space="0"/>
              <w:left w:val="single" w:color="auto" w:sz="4" w:space="0"/>
              <w:bottom w:val="single" w:color="auto" w:sz="4" w:space="0"/>
              <w:right w:val="single" w:color="auto" w:sz="4" w:space="0"/>
            </w:tcBorders>
            <w:vAlign w:val="center"/>
          </w:tcPr>
          <w:p w14:paraId="7553E85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w:t>
            </w:r>
          </w:p>
        </w:tc>
        <w:tc>
          <w:tcPr>
            <w:tcW w:w="2018" w:type="dxa"/>
            <w:tcBorders>
              <w:top w:val="single" w:color="auto" w:sz="4" w:space="0"/>
              <w:left w:val="single" w:color="auto" w:sz="4" w:space="0"/>
              <w:bottom w:val="single" w:color="auto" w:sz="4" w:space="0"/>
              <w:right w:val="single" w:color="auto" w:sz="4" w:space="0"/>
            </w:tcBorders>
            <w:vAlign w:val="center"/>
          </w:tcPr>
          <w:p w14:paraId="1C8056A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w:t>
            </w:r>
          </w:p>
        </w:tc>
        <w:tc>
          <w:tcPr>
            <w:tcW w:w="1312" w:type="dxa"/>
            <w:tcBorders>
              <w:top w:val="single" w:color="auto" w:sz="4" w:space="0"/>
              <w:left w:val="single" w:color="auto" w:sz="4" w:space="0"/>
              <w:bottom w:val="single" w:color="auto" w:sz="4" w:space="0"/>
              <w:right w:val="single" w:color="auto" w:sz="4" w:space="0"/>
            </w:tcBorders>
            <w:vAlign w:val="center"/>
          </w:tcPr>
          <w:p w14:paraId="6815532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0.8</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6368AA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5E18FE6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74D4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3CE86D4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0DC07AD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2018" w:type="dxa"/>
            <w:tcBorders>
              <w:top w:val="single" w:color="auto" w:sz="4" w:space="0"/>
              <w:left w:val="single" w:color="auto" w:sz="4" w:space="0"/>
              <w:bottom w:val="single" w:color="auto" w:sz="4" w:space="0"/>
              <w:right w:val="single" w:color="auto" w:sz="4" w:space="0"/>
            </w:tcBorders>
            <w:vAlign w:val="center"/>
          </w:tcPr>
          <w:p w14:paraId="61BC907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13.2</w:t>
            </w:r>
          </w:p>
        </w:tc>
        <w:tc>
          <w:tcPr>
            <w:tcW w:w="2018" w:type="dxa"/>
            <w:tcBorders>
              <w:top w:val="single" w:color="auto" w:sz="4" w:space="0"/>
              <w:left w:val="single" w:color="auto" w:sz="4" w:space="0"/>
              <w:bottom w:val="single" w:color="auto" w:sz="4" w:space="0"/>
              <w:right w:val="single" w:color="auto" w:sz="4" w:space="0"/>
            </w:tcBorders>
            <w:vAlign w:val="center"/>
          </w:tcPr>
          <w:p w14:paraId="4E26DB2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14.7</w:t>
            </w:r>
          </w:p>
        </w:tc>
        <w:tc>
          <w:tcPr>
            <w:tcW w:w="1312" w:type="dxa"/>
            <w:tcBorders>
              <w:top w:val="single" w:color="auto" w:sz="4" w:space="0"/>
              <w:left w:val="single" w:color="auto" w:sz="4" w:space="0"/>
              <w:bottom w:val="single" w:color="auto" w:sz="4" w:space="0"/>
              <w:right w:val="single" w:color="auto" w:sz="4" w:space="0"/>
            </w:tcBorders>
            <w:vAlign w:val="center"/>
          </w:tcPr>
          <w:p w14:paraId="11FB334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-5.4</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3F1FB3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856" w:type="dxa"/>
            <w:tcBorders>
              <w:top w:val="single" w:color="auto" w:sz="4" w:space="0"/>
              <w:left w:val="single" w:color="auto" w:sz="4" w:space="0"/>
              <w:bottom w:val="single" w:color="auto" w:sz="4" w:space="0"/>
              <w:right w:val="single" w:color="auto" w:sz="4" w:space="0"/>
            </w:tcBorders>
            <w:vAlign w:val="center"/>
          </w:tcPr>
          <w:p w14:paraId="44A3216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270C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1DE828A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c>
          <w:tcPr>
            <w:tcW w:w="1658" w:type="dxa"/>
            <w:tcBorders>
              <w:top w:val="single" w:color="auto" w:sz="4" w:space="0"/>
              <w:left w:val="single" w:color="auto" w:sz="4" w:space="0"/>
              <w:bottom w:val="single" w:color="auto" w:sz="4" w:space="0"/>
              <w:right w:val="single" w:color="auto" w:sz="4" w:space="0"/>
            </w:tcBorders>
            <w:vAlign w:val="center"/>
          </w:tcPr>
          <w:p w14:paraId="5E70CC3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2018" w:type="dxa"/>
            <w:tcBorders>
              <w:top w:val="single" w:color="auto" w:sz="4" w:space="0"/>
              <w:left w:val="single" w:color="auto" w:sz="4" w:space="0"/>
              <w:bottom w:val="single" w:color="auto" w:sz="4" w:space="0"/>
              <w:right w:val="single" w:color="auto" w:sz="4" w:space="0"/>
            </w:tcBorders>
            <w:vAlign w:val="center"/>
          </w:tcPr>
          <w:p w14:paraId="3B9155E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0.116</w:t>
            </w:r>
          </w:p>
        </w:tc>
        <w:tc>
          <w:tcPr>
            <w:tcW w:w="2018" w:type="dxa"/>
            <w:tcBorders>
              <w:top w:val="single" w:color="auto" w:sz="4" w:space="0"/>
              <w:left w:val="single" w:color="auto" w:sz="4" w:space="0"/>
              <w:bottom w:val="single" w:color="auto" w:sz="4" w:space="0"/>
              <w:right w:val="single" w:color="auto" w:sz="4" w:space="0"/>
            </w:tcBorders>
            <w:vAlign w:val="center"/>
          </w:tcPr>
          <w:p w14:paraId="3863997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0.118</w:t>
            </w:r>
          </w:p>
        </w:tc>
        <w:tc>
          <w:tcPr>
            <w:tcW w:w="1312" w:type="dxa"/>
            <w:tcBorders>
              <w:top w:val="single" w:color="auto" w:sz="4" w:space="0"/>
              <w:left w:val="single" w:color="auto" w:sz="4" w:space="0"/>
              <w:bottom w:val="single" w:color="auto" w:sz="4" w:space="0"/>
              <w:right w:val="single" w:color="auto" w:sz="4" w:space="0"/>
            </w:tcBorders>
            <w:vAlign w:val="center"/>
          </w:tcPr>
          <w:p w14:paraId="6DDC486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-0.9</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79212B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5C4000D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65C5E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4CCFA37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1658" w:type="dxa"/>
            <w:tcBorders>
              <w:top w:val="single" w:color="auto" w:sz="4" w:space="0"/>
              <w:left w:val="single" w:color="auto" w:sz="4" w:space="0"/>
              <w:bottom w:val="single" w:color="auto" w:sz="4" w:space="0"/>
              <w:right w:val="single" w:color="auto" w:sz="4" w:space="0"/>
            </w:tcBorders>
            <w:vAlign w:val="center"/>
          </w:tcPr>
          <w:p w14:paraId="56AB928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悬浮物</w:t>
            </w:r>
          </w:p>
        </w:tc>
        <w:tc>
          <w:tcPr>
            <w:tcW w:w="2018" w:type="dxa"/>
            <w:tcBorders>
              <w:top w:val="single" w:color="auto" w:sz="4" w:space="0"/>
              <w:left w:val="single" w:color="auto" w:sz="4" w:space="0"/>
              <w:bottom w:val="single" w:color="auto" w:sz="4" w:space="0"/>
              <w:right w:val="single" w:color="auto" w:sz="4" w:space="0"/>
            </w:tcBorders>
            <w:vAlign w:val="center"/>
          </w:tcPr>
          <w:p w14:paraId="4AF844D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2018" w:type="dxa"/>
            <w:tcBorders>
              <w:top w:val="single" w:color="auto" w:sz="4" w:space="0"/>
              <w:left w:val="single" w:color="auto" w:sz="4" w:space="0"/>
              <w:bottom w:val="single" w:color="auto" w:sz="4" w:space="0"/>
              <w:right w:val="single" w:color="auto" w:sz="4" w:space="0"/>
            </w:tcBorders>
            <w:vAlign w:val="center"/>
          </w:tcPr>
          <w:p w14:paraId="016DE8C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1312" w:type="dxa"/>
            <w:tcBorders>
              <w:top w:val="single" w:color="auto" w:sz="4" w:space="0"/>
              <w:left w:val="single" w:color="auto" w:sz="4" w:space="0"/>
              <w:bottom w:val="single" w:color="auto" w:sz="4" w:space="0"/>
              <w:right w:val="single" w:color="auto" w:sz="4" w:space="0"/>
            </w:tcBorders>
            <w:vAlign w:val="center"/>
          </w:tcPr>
          <w:p w14:paraId="605F20D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-2.9</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379B16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0EB8568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196D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63EEF8E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1658" w:type="dxa"/>
            <w:tcBorders>
              <w:top w:val="single" w:color="auto" w:sz="4" w:space="0"/>
              <w:left w:val="single" w:color="auto" w:sz="4" w:space="0"/>
              <w:bottom w:val="single" w:color="auto" w:sz="4" w:space="0"/>
              <w:right w:val="single" w:color="auto" w:sz="4" w:space="0"/>
            </w:tcBorders>
            <w:vAlign w:val="center"/>
          </w:tcPr>
          <w:p w14:paraId="19A49FC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总磷</w:t>
            </w:r>
          </w:p>
        </w:tc>
        <w:tc>
          <w:tcPr>
            <w:tcW w:w="2018" w:type="dxa"/>
            <w:tcBorders>
              <w:top w:val="single" w:color="auto" w:sz="4" w:space="0"/>
              <w:left w:val="single" w:color="auto" w:sz="4" w:space="0"/>
              <w:bottom w:val="single" w:color="auto" w:sz="4" w:space="0"/>
              <w:right w:val="single" w:color="auto" w:sz="4" w:space="0"/>
            </w:tcBorders>
            <w:vAlign w:val="center"/>
          </w:tcPr>
          <w:p w14:paraId="4BDCAB2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0.086</w:t>
            </w:r>
          </w:p>
        </w:tc>
        <w:tc>
          <w:tcPr>
            <w:tcW w:w="2018" w:type="dxa"/>
            <w:tcBorders>
              <w:top w:val="single" w:color="auto" w:sz="4" w:space="0"/>
              <w:left w:val="single" w:color="auto" w:sz="4" w:space="0"/>
              <w:bottom w:val="single" w:color="auto" w:sz="4" w:space="0"/>
              <w:right w:val="single" w:color="auto" w:sz="4" w:space="0"/>
            </w:tcBorders>
            <w:vAlign w:val="center"/>
          </w:tcPr>
          <w:p w14:paraId="5E44D3B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0.088</w:t>
            </w:r>
          </w:p>
        </w:tc>
        <w:tc>
          <w:tcPr>
            <w:tcW w:w="1312" w:type="dxa"/>
            <w:tcBorders>
              <w:top w:val="single" w:color="auto" w:sz="4" w:space="0"/>
              <w:left w:val="single" w:color="auto" w:sz="4" w:space="0"/>
              <w:bottom w:val="single" w:color="auto" w:sz="4" w:space="0"/>
              <w:right w:val="single" w:color="auto" w:sz="4" w:space="0"/>
            </w:tcBorders>
            <w:vAlign w:val="center"/>
          </w:tcPr>
          <w:p w14:paraId="5D144AD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-1.1</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5576D8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28F5204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7977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71461FB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w:t>
            </w:r>
          </w:p>
        </w:tc>
        <w:tc>
          <w:tcPr>
            <w:tcW w:w="1658" w:type="dxa"/>
            <w:tcBorders>
              <w:top w:val="single" w:color="auto" w:sz="4" w:space="0"/>
              <w:left w:val="single" w:color="auto" w:sz="4" w:space="0"/>
              <w:bottom w:val="single" w:color="auto" w:sz="4" w:space="0"/>
              <w:right w:val="single" w:color="auto" w:sz="4" w:space="0"/>
            </w:tcBorders>
            <w:vAlign w:val="center"/>
          </w:tcPr>
          <w:p w14:paraId="76763CF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总氮</w:t>
            </w:r>
          </w:p>
        </w:tc>
        <w:tc>
          <w:tcPr>
            <w:tcW w:w="2018" w:type="dxa"/>
            <w:tcBorders>
              <w:top w:val="single" w:color="auto" w:sz="4" w:space="0"/>
              <w:left w:val="single" w:color="auto" w:sz="4" w:space="0"/>
              <w:bottom w:val="single" w:color="auto" w:sz="4" w:space="0"/>
              <w:right w:val="single" w:color="auto" w:sz="4" w:space="0"/>
            </w:tcBorders>
            <w:vAlign w:val="center"/>
          </w:tcPr>
          <w:p w14:paraId="6663FE5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7.79</w:t>
            </w:r>
          </w:p>
        </w:tc>
        <w:tc>
          <w:tcPr>
            <w:tcW w:w="2018" w:type="dxa"/>
            <w:tcBorders>
              <w:top w:val="single" w:color="auto" w:sz="4" w:space="0"/>
              <w:left w:val="single" w:color="auto" w:sz="4" w:space="0"/>
              <w:bottom w:val="single" w:color="auto" w:sz="4" w:space="0"/>
              <w:right w:val="single" w:color="auto" w:sz="4" w:space="0"/>
            </w:tcBorders>
            <w:vAlign w:val="center"/>
          </w:tcPr>
          <w:p w14:paraId="254EC52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8.02</w:t>
            </w:r>
          </w:p>
        </w:tc>
        <w:tc>
          <w:tcPr>
            <w:tcW w:w="1312" w:type="dxa"/>
            <w:tcBorders>
              <w:top w:val="single" w:color="auto" w:sz="4" w:space="0"/>
              <w:left w:val="single" w:color="auto" w:sz="4" w:space="0"/>
              <w:bottom w:val="single" w:color="auto" w:sz="4" w:space="0"/>
              <w:right w:val="single" w:color="auto" w:sz="4" w:space="0"/>
            </w:tcBorders>
            <w:vAlign w:val="center"/>
          </w:tcPr>
          <w:p w14:paraId="715C387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-1.5</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239EC5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2B5EC4E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1DAE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2349453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p>
        </w:tc>
        <w:tc>
          <w:tcPr>
            <w:tcW w:w="1658" w:type="dxa"/>
            <w:tcBorders>
              <w:top w:val="single" w:color="auto" w:sz="4" w:space="0"/>
              <w:left w:val="single" w:color="auto" w:sz="4" w:space="0"/>
              <w:bottom w:val="single" w:color="auto" w:sz="4" w:space="0"/>
              <w:right w:val="single" w:color="auto" w:sz="4" w:space="0"/>
            </w:tcBorders>
            <w:vAlign w:val="center"/>
          </w:tcPr>
          <w:p w14:paraId="6494F45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动植物油</w:t>
            </w:r>
          </w:p>
        </w:tc>
        <w:tc>
          <w:tcPr>
            <w:tcW w:w="2018" w:type="dxa"/>
            <w:tcBorders>
              <w:top w:val="single" w:color="auto" w:sz="4" w:space="0"/>
              <w:left w:val="single" w:color="auto" w:sz="4" w:space="0"/>
              <w:bottom w:val="single" w:color="auto" w:sz="4" w:space="0"/>
              <w:right w:val="single" w:color="auto" w:sz="4" w:space="0"/>
            </w:tcBorders>
            <w:vAlign w:val="center"/>
          </w:tcPr>
          <w:p w14:paraId="009A26E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0.13</w:t>
            </w:r>
          </w:p>
        </w:tc>
        <w:tc>
          <w:tcPr>
            <w:tcW w:w="2018" w:type="dxa"/>
            <w:tcBorders>
              <w:top w:val="single" w:color="auto" w:sz="4" w:space="0"/>
              <w:left w:val="single" w:color="auto" w:sz="4" w:space="0"/>
              <w:bottom w:val="single" w:color="auto" w:sz="4" w:space="0"/>
              <w:right w:val="single" w:color="auto" w:sz="4" w:space="0"/>
            </w:tcBorders>
            <w:vAlign w:val="center"/>
          </w:tcPr>
          <w:p w14:paraId="1036655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0.14</w:t>
            </w:r>
          </w:p>
        </w:tc>
        <w:tc>
          <w:tcPr>
            <w:tcW w:w="1312" w:type="dxa"/>
            <w:tcBorders>
              <w:top w:val="single" w:color="auto" w:sz="4" w:space="0"/>
              <w:left w:val="single" w:color="auto" w:sz="4" w:space="0"/>
              <w:bottom w:val="single" w:color="auto" w:sz="4" w:space="0"/>
              <w:right w:val="single" w:color="auto" w:sz="4" w:space="0"/>
            </w:tcBorders>
            <w:vAlign w:val="center"/>
          </w:tcPr>
          <w:p w14:paraId="2A01037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-3.7</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3F620F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05A312E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58C6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38B2FA2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w:t>
            </w:r>
          </w:p>
        </w:tc>
        <w:tc>
          <w:tcPr>
            <w:tcW w:w="1658" w:type="dxa"/>
            <w:tcBorders>
              <w:top w:val="single" w:color="auto" w:sz="4" w:space="0"/>
              <w:left w:val="single" w:color="auto" w:sz="4" w:space="0"/>
              <w:bottom w:val="single" w:color="auto" w:sz="4" w:space="0"/>
              <w:right w:val="single" w:color="auto" w:sz="4" w:space="0"/>
            </w:tcBorders>
            <w:vAlign w:val="center"/>
          </w:tcPr>
          <w:p w14:paraId="59CA54C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石油类</w:t>
            </w:r>
          </w:p>
        </w:tc>
        <w:tc>
          <w:tcPr>
            <w:tcW w:w="2018" w:type="dxa"/>
            <w:tcBorders>
              <w:top w:val="single" w:color="auto" w:sz="4" w:space="0"/>
              <w:left w:val="single" w:color="auto" w:sz="4" w:space="0"/>
              <w:bottom w:val="single" w:color="auto" w:sz="4" w:space="0"/>
              <w:right w:val="single" w:color="auto" w:sz="4" w:space="0"/>
            </w:tcBorders>
            <w:vAlign w:val="center"/>
          </w:tcPr>
          <w:p w14:paraId="6CC12F9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w:t>
            </w:r>
          </w:p>
        </w:tc>
        <w:tc>
          <w:tcPr>
            <w:tcW w:w="2018" w:type="dxa"/>
            <w:tcBorders>
              <w:top w:val="single" w:color="auto" w:sz="4" w:space="0"/>
              <w:left w:val="single" w:color="auto" w:sz="4" w:space="0"/>
              <w:bottom w:val="single" w:color="auto" w:sz="4" w:space="0"/>
              <w:right w:val="single" w:color="auto" w:sz="4" w:space="0"/>
            </w:tcBorders>
            <w:vAlign w:val="center"/>
          </w:tcPr>
          <w:p w14:paraId="5BD7DC5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0.09 </w:t>
            </w:r>
          </w:p>
        </w:tc>
        <w:tc>
          <w:tcPr>
            <w:tcW w:w="1312" w:type="dxa"/>
            <w:tcBorders>
              <w:top w:val="single" w:color="auto" w:sz="4" w:space="0"/>
              <w:left w:val="single" w:color="auto" w:sz="4" w:space="0"/>
              <w:bottom w:val="single" w:color="auto" w:sz="4" w:space="0"/>
              <w:right w:val="single" w:color="auto" w:sz="4" w:space="0"/>
            </w:tcBorders>
            <w:vAlign w:val="center"/>
          </w:tcPr>
          <w:p w14:paraId="78BAF89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10.0</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603E79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58F18A5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651C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54138FC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1658" w:type="dxa"/>
            <w:tcBorders>
              <w:top w:val="single" w:color="auto" w:sz="4" w:space="0"/>
              <w:left w:val="single" w:color="auto" w:sz="4" w:space="0"/>
              <w:bottom w:val="single" w:color="auto" w:sz="4" w:space="0"/>
              <w:right w:val="single" w:color="auto" w:sz="4" w:space="0"/>
            </w:tcBorders>
            <w:vAlign w:val="center"/>
          </w:tcPr>
          <w:p w14:paraId="10A5D4A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全盐量</w:t>
            </w:r>
          </w:p>
        </w:tc>
        <w:tc>
          <w:tcPr>
            <w:tcW w:w="2018" w:type="dxa"/>
            <w:tcBorders>
              <w:top w:val="single" w:color="auto" w:sz="4" w:space="0"/>
              <w:left w:val="single" w:color="auto" w:sz="4" w:space="0"/>
              <w:bottom w:val="single" w:color="auto" w:sz="4" w:space="0"/>
              <w:right w:val="single" w:color="auto" w:sz="4" w:space="0"/>
            </w:tcBorders>
            <w:vAlign w:val="center"/>
          </w:tcPr>
          <w:p w14:paraId="2F395DB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1.31×10</w:t>
            </w:r>
            <w:r>
              <w:rPr>
                <w:rFonts w:hint="default" w:ascii="Times New Roman" w:hAnsi="Times New Roman" w:eastAsia="宋体" w:cs="Times New Roman"/>
                <w:color w:val="auto"/>
                <w:sz w:val="21"/>
                <w:szCs w:val="21"/>
                <w:highlight w:val="none"/>
                <w:vertAlign w:val="superscript"/>
              </w:rPr>
              <w:t>3</w:t>
            </w:r>
          </w:p>
        </w:tc>
        <w:tc>
          <w:tcPr>
            <w:tcW w:w="2018" w:type="dxa"/>
            <w:tcBorders>
              <w:top w:val="single" w:color="auto" w:sz="4" w:space="0"/>
              <w:left w:val="single" w:color="auto" w:sz="4" w:space="0"/>
              <w:bottom w:val="single" w:color="auto" w:sz="4" w:space="0"/>
              <w:right w:val="single" w:color="auto" w:sz="4" w:space="0"/>
            </w:tcBorders>
            <w:vAlign w:val="center"/>
          </w:tcPr>
          <w:p w14:paraId="5A66C74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1.26×10</w:t>
            </w:r>
            <w:r>
              <w:rPr>
                <w:rFonts w:hint="default" w:ascii="Times New Roman" w:hAnsi="Times New Roman" w:eastAsia="宋体" w:cs="Times New Roman"/>
                <w:color w:val="auto"/>
                <w:sz w:val="21"/>
                <w:szCs w:val="21"/>
                <w:highlight w:val="none"/>
                <w:vertAlign w:val="superscript"/>
              </w:rPr>
              <w:t>3</w:t>
            </w:r>
          </w:p>
        </w:tc>
        <w:tc>
          <w:tcPr>
            <w:tcW w:w="1312" w:type="dxa"/>
            <w:tcBorders>
              <w:top w:val="single" w:color="auto" w:sz="4" w:space="0"/>
              <w:left w:val="single" w:color="auto" w:sz="4" w:space="0"/>
              <w:bottom w:val="single" w:color="auto" w:sz="4" w:space="0"/>
              <w:right w:val="single" w:color="auto" w:sz="4" w:space="0"/>
            </w:tcBorders>
            <w:vAlign w:val="center"/>
          </w:tcPr>
          <w:p w14:paraId="5BAB5EB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1.9</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9FAC9C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70E8116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07B1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7293900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w:t>
            </w:r>
          </w:p>
        </w:tc>
        <w:tc>
          <w:tcPr>
            <w:tcW w:w="1658" w:type="dxa"/>
            <w:tcBorders>
              <w:top w:val="single" w:color="auto" w:sz="4" w:space="0"/>
              <w:left w:val="single" w:color="auto" w:sz="4" w:space="0"/>
              <w:bottom w:val="single" w:color="auto" w:sz="4" w:space="0"/>
              <w:right w:val="single" w:color="auto" w:sz="4" w:space="0"/>
            </w:tcBorders>
            <w:vAlign w:val="center"/>
          </w:tcPr>
          <w:p w14:paraId="4C51AC9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色度</w:t>
            </w:r>
          </w:p>
        </w:tc>
        <w:tc>
          <w:tcPr>
            <w:tcW w:w="2018" w:type="dxa"/>
            <w:tcBorders>
              <w:top w:val="single" w:color="auto" w:sz="4" w:space="0"/>
              <w:left w:val="single" w:color="auto" w:sz="4" w:space="0"/>
              <w:bottom w:val="single" w:color="auto" w:sz="4" w:space="0"/>
              <w:right w:val="single" w:color="auto" w:sz="4" w:space="0"/>
            </w:tcBorders>
            <w:vAlign w:val="center"/>
          </w:tcPr>
          <w:p w14:paraId="14AFE26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018" w:type="dxa"/>
            <w:tcBorders>
              <w:top w:val="single" w:color="auto" w:sz="4" w:space="0"/>
              <w:left w:val="single" w:color="auto" w:sz="4" w:space="0"/>
              <w:bottom w:val="single" w:color="auto" w:sz="4" w:space="0"/>
              <w:right w:val="single" w:color="auto" w:sz="4" w:space="0"/>
            </w:tcBorders>
            <w:vAlign w:val="center"/>
          </w:tcPr>
          <w:p w14:paraId="2D1071B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312" w:type="dxa"/>
            <w:tcBorders>
              <w:top w:val="single" w:color="auto" w:sz="4" w:space="0"/>
              <w:left w:val="single" w:color="auto" w:sz="4" w:space="0"/>
              <w:bottom w:val="single" w:color="auto" w:sz="4" w:space="0"/>
              <w:right w:val="single" w:color="auto" w:sz="4" w:space="0"/>
            </w:tcBorders>
            <w:vAlign w:val="center"/>
          </w:tcPr>
          <w:p w14:paraId="27DC128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0.0</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364D22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44DAA5F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62EF7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5B5572D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w:t>
            </w:r>
          </w:p>
        </w:tc>
        <w:tc>
          <w:tcPr>
            <w:tcW w:w="1658" w:type="dxa"/>
            <w:tcBorders>
              <w:top w:val="single" w:color="auto" w:sz="4" w:space="0"/>
              <w:left w:val="single" w:color="auto" w:sz="4" w:space="0"/>
              <w:bottom w:val="single" w:color="auto" w:sz="4" w:space="0"/>
              <w:right w:val="single" w:color="auto" w:sz="4" w:space="0"/>
            </w:tcBorders>
            <w:vAlign w:val="center"/>
          </w:tcPr>
          <w:p w14:paraId="4BDD727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硫化物</w:t>
            </w:r>
          </w:p>
        </w:tc>
        <w:tc>
          <w:tcPr>
            <w:tcW w:w="2018" w:type="dxa"/>
            <w:tcBorders>
              <w:top w:val="single" w:color="auto" w:sz="4" w:space="0"/>
              <w:left w:val="single" w:color="auto" w:sz="4" w:space="0"/>
              <w:bottom w:val="single" w:color="auto" w:sz="4" w:space="0"/>
              <w:right w:val="single" w:color="auto" w:sz="4" w:space="0"/>
            </w:tcBorders>
            <w:vAlign w:val="center"/>
          </w:tcPr>
          <w:p w14:paraId="1028234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0371BD1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1B0638A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0025F7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3253BAC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4CC8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2D6806E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13</w:t>
            </w:r>
          </w:p>
        </w:tc>
        <w:tc>
          <w:tcPr>
            <w:tcW w:w="1658" w:type="dxa"/>
            <w:tcBorders>
              <w:top w:val="single" w:color="auto" w:sz="4" w:space="0"/>
              <w:left w:val="single" w:color="auto" w:sz="4" w:space="0"/>
              <w:bottom w:val="single" w:color="auto" w:sz="4" w:space="0"/>
              <w:right w:val="single" w:color="auto" w:sz="4" w:space="0"/>
            </w:tcBorders>
            <w:vAlign w:val="center"/>
          </w:tcPr>
          <w:p w14:paraId="54C8FE8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总镉</w:t>
            </w:r>
          </w:p>
        </w:tc>
        <w:tc>
          <w:tcPr>
            <w:tcW w:w="2018" w:type="dxa"/>
            <w:tcBorders>
              <w:top w:val="single" w:color="auto" w:sz="4" w:space="0"/>
              <w:left w:val="single" w:color="auto" w:sz="4" w:space="0"/>
              <w:bottom w:val="single" w:color="auto" w:sz="4" w:space="0"/>
              <w:right w:val="single" w:color="auto" w:sz="4" w:space="0"/>
            </w:tcBorders>
            <w:vAlign w:val="center"/>
          </w:tcPr>
          <w:p w14:paraId="7D5BFF1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1307E12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67BB0E8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B811BE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083FF9A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05F7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2D40697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14</w:t>
            </w:r>
          </w:p>
        </w:tc>
        <w:tc>
          <w:tcPr>
            <w:tcW w:w="1658" w:type="dxa"/>
            <w:tcBorders>
              <w:top w:val="single" w:color="auto" w:sz="4" w:space="0"/>
              <w:left w:val="single" w:color="auto" w:sz="4" w:space="0"/>
              <w:bottom w:val="single" w:color="auto" w:sz="4" w:space="0"/>
              <w:right w:val="single" w:color="auto" w:sz="4" w:space="0"/>
            </w:tcBorders>
            <w:vAlign w:val="center"/>
          </w:tcPr>
          <w:p w14:paraId="656BE56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总铬</w:t>
            </w:r>
          </w:p>
        </w:tc>
        <w:tc>
          <w:tcPr>
            <w:tcW w:w="2018" w:type="dxa"/>
            <w:tcBorders>
              <w:top w:val="single" w:color="auto" w:sz="4" w:space="0"/>
              <w:left w:val="single" w:color="auto" w:sz="4" w:space="0"/>
              <w:bottom w:val="single" w:color="auto" w:sz="4" w:space="0"/>
              <w:right w:val="single" w:color="auto" w:sz="4" w:space="0"/>
            </w:tcBorders>
            <w:vAlign w:val="center"/>
          </w:tcPr>
          <w:p w14:paraId="7DC3FF1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7ACFE77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7954A1C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3C171E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6D43BC2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094B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4658695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w:t>
            </w:r>
          </w:p>
        </w:tc>
        <w:tc>
          <w:tcPr>
            <w:tcW w:w="1658" w:type="dxa"/>
            <w:tcBorders>
              <w:top w:val="single" w:color="auto" w:sz="4" w:space="0"/>
              <w:left w:val="single" w:color="auto" w:sz="4" w:space="0"/>
              <w:bottom w:val="single" w:color="auto" w:sz="4" w:space="0"/>
              <w:right w:val="single" w:color="auto" w:sz="4" w:space="0"/>
            </w:tcBorders>
            <w:vAlign w:val="center"/>
          </w:tcPr>
          <w:p w14:paraId="6426B27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总砷</w:t>
            </w:r>
          </w:p>
        </w:tc>
        <w:tc>
          <w:tcPr>
            <w:tcW w:w="2018" w:type="dxa"/>
            <w:tcBorders>
              <w:top w:val="single" w:color="auto" w:sz="4" w:space="0"/>
              <w:left w:val="single" w:color="auto" w:sz="4" w:space="0"/>
              <w:bottom w:val="single" w:color="auto" w:sz="4" w:space="0"/>
              <w:right w:val="single" w:color="auto" w:sz="4" w:space="0"/>
            </w:tcBorders>
            <w:vAlign w:val="center"/>
          </w:tcPr>
          <w:p w14:paraId="61BC5AC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110F6BC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66F8CA9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F581AC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611FBCA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5D7E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3C807A0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16</w:t>
            </w:r>
          </w:p>
        </w:tc>
        <w:tc>
          <w:tcPr>
            <w:tcW w:w="1658" w:type="dxa"/>
            <w:tcBorders>
              <w:top w:val="single" w:color="auto" w:sz="4" w:space="0"/>
              <w:left w:val="single" w:color="auto" w:sz="4" w:space="0"/>
              <w:bottom w:val="single" w:color="auto" w:sz="4" w:space="0"/>
              <w:right w:val="single" w:color="auto" w:sz="4" w:space="0"/>
            </w:tcBorders>
            <w:vAlign w:val="center"/>
          </w:tcPr>
          <w:p w14:paraId="5EAEBC3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总铅</w:t>
            </w:r>
          </w:p>
        </w:tc>
        <w:tc>
          <w:tcPr>
            <w:tcW w:w="2018" w:type="dxa"/>
            <w:tcBorders>
              <w:top w:val="single" w:color="auto" w:sz="4" w:space="0"/>
              <w:left w:val="single" w:color="auto" w:sz="4" w:space="0"/>
              <w:bottom w:val="single" w:color="auto" w:sz="4" w:space="0"/>
              <w:right w:val="single" w:color="auto" w:sz="4" w:space="0"/>
            </w:tcBorders>
            <w:vAlign w:val="center"/>
          </w:tcPr>
          <w:p w14:paraId="1E4CA6C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5EBB1F7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7A07ED4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A858F8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69EF8F9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0B868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10309AB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17</w:t>
            </w:r>
          </w:p>
        </w:tc>
        <w:tc>
          <w:tcPr>
            <w:tcW w:w="1658" w:type="dxa"/>
            <w:tcBorders>
              <w:top w:val="single" w:color="auto" w:sz="4" w:space="0"/>
              <w:left w:val="single" w:color="auto" w:sz="4" w:space="0"/>
              <w:bottom w:val="single" w:color="auto" w:sz="4" w:space="0"/>
              <w:right w:val="single" w:color="auto" w:sz="4" w:space="0"/>
            </w:tcBorders>
            <w:vAlign w:val="center"/>
          </w:tcPr>
          <w:p w14:paraId="3A1BC07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六价铬</w:t>
            </w:r>
          </w:p>
        </w:tc>
        <w:tc>
          <w:tcPr>
            <w:tcW w:w="2018" w:type="dxa"/>
            <w:tcBorders>
              <w:top w:val="single" w:color="auto" w:sz="4" w:space="0"/>
              <w:left w:val="single" w:color="auto" w:sz="4" w:space="0"/>
              <w:bottom w:val="single" w:color="auto" w:sz="4" w:space="0"/>
              <w:right w:val="single" w:color="auto" w:sz="4" w:space="0"/>
            </w:tcBorders>
            <w:vAlign w:val="center"/>
          </w:tcPr>
          <w:p w14:paraId="04BB5F1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0243A6E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0054E3B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359746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6D39EF9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16BE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7D1AB75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18</w:t>
            </w:r>
          </w:p>
        </w:tc>
        <w:tc>
          <w:tcPr>
            <w:tcW w:w="1658" w:type="dxa"/>
            <w:tcBorders>
              <w:top w:val="single" w:color="auto" w:sz="4" w:space="0"/>
              <w:left w:val="single" w:color="auto" w:sz="4" w:space="0"/>
              <w:bottom w:val="single" w:color="auto" w:sz="4" w:space="0"/>
              <w:right w:val="single" w:color="auto" w:sz="4" w:space="0"/>
            </w:tcBorders>
            <w:vAlign w:val="center"/>
          </w:tcPr>
          <w:p w14:paraId="7D3BBF2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氯化物</w:t>
            </w:r>
          </w:p>
        </w:tc>
        <w:tc>
          <w:tcPr>
            <w:tcW w:w="2018" w:type="dxa"/>
            <w:tcBorders>
              <w:top w:val="single" w:color="auto" w:sz="4" w:space="0"/>
              <w:left w:val="single" w:color="auto" w:sz="4" w:space="0"/>
              <w:bottom w:val="single" w:color="auto" w:sz="4" w:space="0"/>
              <w:right w:val="single" w:color="auto" w:sz="4" w:space="0"/>
            </w:tcBorders>
            <w:vAlign w:val="center"/>
          </w:tcPr>
          <w:p w14:paraId="4E9F9B7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124</w:t>
            </w:r>
          </w:p>
        </w:tc>
        <w:tc>
          <w:tcPr>
            <w:tcW w:w="2018" w:type="dxa"/>
            <w:tcBorders>
              <w:top w:val="single" w:color="auto" w:sz="4" w:space="0"/>
              <w:left w:val="single" w:color="auto" w:sz="4" w:space="0"/>
              <w:bottom w:val="single" w:color="auto" w:sz="4" w:space="0"/>
              <w:right w:val="single" w:color="auto" w:sz="4" w:space="0"/>
            </w:tcBorders>
            <w:vAlign w:val="center"/>
          </w:tcPr>
          <w:p w14:paraId="7E2D9CE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124</w:t>
            </w:r>
          </w:p>
        </w:tc>
        <w:tc>
          <w:tcPr>
            <w:tcW w:w="1312" w:type="dxa"/>
            <w:tcBorders>
              <w:top w:val="single" w:color="auto" w:sz="4" w:space="0"/>
              <w:left w:val="single" w:color="auto" w:sz="4" w:space="0"/>
              <w:bottom w:val="single" w:color="auto" w:sz="4" w:space="0"/>
              <w:right w:val="single" w:color="auto" w:sz="4" w:space="0"/>
            </w:tcBorders>
            <w:vAlign w:val="center"/>
          </w:tcPr>
          <w:p w14:paraId="3F49991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0.0</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DFB90B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69B1D23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205D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58D98B7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19</w:t>
            </w:r>
          </w:p>
        </w:tc>
        <w:tc>
          <w:tcPr>
            <w:tcW w:w="1658" w:type="dxa"/>
            <w:tcBorders>
              <w:top w:val="single" w:color="auto" w:sz="4" w:space="0"/>
              <w:left w:val="single" w:color="auto" w:sz="4" w:space="0"/>
              <w:bottom w:val="single" w:color="auto" w:sz="4" w:space="0"/>
              <w:right w:val="single" w:color="auto" w:sz="4" w:space="0"/>
            </w:tcBorders>
            <w:vAlign w:val="center"/>
          </w:tcPr>
          <w:p w14:paraId="0DE9918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氟化物</w:t>
            </w:r>
          </w:p>
        </w:tc>
        <w:tc>
          <w:tcPr>
            <w:tcW w:w="2018" w:type="dxa"/>
            <w:tcBorders>
              <w:top w:val="single" w:color="auto" w:sz="4" w:space="0"/>
              <w:left w:val="single" w:color="auto" w:sz="4" w:space="0"/>
              <w:bottom w:val="single" w:color="auto" w:sz="4" w:space="0"/>
              <w:right w:val="single" w:color="auto" w:sz="4" w:space="0"/>
            </w:tcBorders>
            <w:vAlign w:val="center"/>
          </w:tcPr>
          <w:p w14:paraId="5668CB1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0.43 </w:t>
            </w:r>
          </w:p>
        </w:tc>
        <w:tc>
          <w:tcPr>
            <w:tcW w:w="2018" w:type="dxa"/>
            <w:tcBorders>
              <w:top w:val="single" w:color="auto" w:sz="4" w:space="0"/>
              <w:left w:val="single" w:color="auto" w:sz="4" w:space="0"/>
              <w:bottom w:val="single" w:color="auto" w:sz="4" w:space="0"/>
              <w:right w:val="single" w:color="auto" w:sz="4" w:space="0"/>
            </w:tcBorders>
            <w:vAlign w:val="center"/>
          </w:tcPr>
          <w:p w14:paraId="633E24E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0.43 </w:t>
            </w:r>
          </w:p>
        </w:tc>
        <w:tc>
          <w:tcPr>
            <w:tcW w:w="1312" w:type="dxa"/>
            <w:tcBorders>
              <w:top w:val="single" w:color="auto" w:sz="4" w:space="0"/>
              <w:left w:val="single" w:color="auto" w:sz="4" w:space="0"/>
              <w:bottom w:val="single" w:color="auto" w:sz="4" w:space="0"/>
              <w:right w:val="single" w:color="auto" w:sz="4" w:space="0"/>
            </w:tcBorders>
            <w:vAlign w:val="center"/>
          </w:tcPr>
          <w:p w14:paraId="5988073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0.0</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F950BC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0DC530B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29B9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6D774C6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p>
        </w:tc>
        <w:tc>
          <w:tcPr>
            <w:tcW w:w="1658" w:type="dxa"/>
            <w:tcBorders>
              <w:top w:val="single" w:color="auto" w:sz="4" w:space="0"/>
              <w:left w:val="single" w:color="auto" w:sz="4" w:space="0"/>
              <w:bottom w:val="single" w:color="auto" w:sz="4" w:space="0"/>
              <w:right w:val="single" w:color="auto" w:sz="4" w:space="0"/>
            </w:tcBorders>
            <w:vAlign w:val="center"/>
          </w:tcPr>
          <w:p w14:paraId="690D8A5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LAS</w:t>
            </w:r>
          </w:p>
        </w:tc>
        <w:tc>
          <w:tcPr>
            <w:tcW w:w="2018" w:type="dxa"/>
            <w:tcBorders>
              <w:top w:val="single" w:color="auto" w:sz="4" w:space="0"/>
              <w:left w:val="single" w:color="auto" w:sz="4" w:space="0"/>
              <w:bottom w:val="single" w:color="auto" w:sz="4" w:space="0"/>
              <w:right w:val="single" w:color="auto" w:sz="4" w:space="0"/>
            </w:tcBorders>
            <w:vAlign w:val="center"/>
          </w:tcPr>
          <w:p w14:paraId="743D300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790DC89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2CB485E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E658CC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5C97652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31F2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4DEF999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21</w:t>
            </w:r>
          </w:p>
        </w:tc>
        <w:tc>
          <w:tcPr>
            <w:tcW w:w="1658" w:type="dxa"/>
            <w:tcBorders>
              <w:top w:val="single" w:color="auto" w:sz="4" w:space="0"/>
              <w:left w:val="single" w:color="auto" w:sz="4" w:space="0"/>
              <w:bottom w:val="single" w:color="auto" w:sz="4" w:space="0"/>
              <w:right w:val="single" w:color="auto" w:sz="4" w:space="0"/>
            </w:tcBorders>
            <w:vAlign w:val="center"/>
          </w:tcPr>
          <w:p w14:paraId="065AB80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粪大肠菌</w:t>
            </w:r>
          </w:p>
        </w:tc>
        <w:tc>
          <w:tcPr>
            <w:tcW w:w="2018" w:type="dxa"/>
            <w:tcBorders>
              <w:top w:val="single" w:color="auto" w:sz="4" w:space="0"/>
              <w:left w:val="single" w:color="auto" w:sz="4" w:space="0"/>
              <w:bottom w:val="single" w:color="auto" w:sz="4" w:space="0"/>
              <w:right w:val="single" w:color="auto" w:sz="4" w:space="0"/>
            </w:tcBorders>
            <w:vAlign w:val="center"/>
          </w:tcPr>
          <w:p w14:paraId="4E91C38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390</w:t>
            </w:r>
          </w:p>
        </w:tc>
        <w:tc>
          <w:tcPr>
            <w:tcW w:w="2018" w:type="dxa"/>
            <w:tcBorders>
              <w:top w:val="single" w:color="auto" w:sz="4" w:space="0"/>
              <w:left w:val="single" w:color="auto" w:sz="4" w:space="0"/>
              <w:bottom w:val="single" w:color="auto" w:sz="4" w:space="0"/>
              <w:right w:val="single" w:color="auto" w:sz="4" w:space="0"/>
            </w:tcBorders>
            <w:vAlign w:val="center"/>
          </w:tcPr>
          <w:p w14:paraId="2F25525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380</w:t>
            </w:r>
          </w:p>
        </w:tc>
        <w:tc>
          <w:tcPr>
            <w:tcW w:w="1312" w:type="dxa"/>
            <w:tcBorders>
              <w:top w:val="single" w:color="auto" w:sz="4" w:space="0"/>
              <w:left w:val="single" w:color="auto" w:sz="4" w:space="0"/>
              <w:bottom w:val="single" w:color="auto" w:sz="4" w:space="0"/>
              <w:right w:val="single" w:color="auto" w:sz="4" w:space="0"/>
            </w:tcBorders>
            <w:vAlign w:val="center"/>
          </w:tcPr>
          <w:p w14:paraId="26121A9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1.3</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BC422E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422B3D7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2E69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7BD0143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22</w:t>
            </w:r>
          </w:p>
        </w:tc>
        <w:tc>
          <w:tcPr>
            <w:tcW w:w="1658" w:type="dxa"/>
            <w:tcBorders>
              <w:top w:val="single" w:color="auto" w:sz="4" w:space="0"/>
              <w:left w:val="single" w:color="auto" w:sz="4" w:space="0"/>
              <w:bottom w:val="single" w:color="auto" w:sz="4" w:space="0"/>
              <w:right w:val="single" w:color="auto" w:sz="4" w:space="0"/>
            </w:tcBorders>
            <w:vAlign w:val="center"/>
          </w:tcPr>
          <w:p w14:paraId="1E90B9C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TDS</w:t>
            </w:r>
          </w:p>
        </w:tc>
        <w:tc>
          <w:tcPr>
            <w:tcW w:w="2018" w:type="dxa"/>
            <w:tcBorders>
              <w:top w:val="single" w:color="auto" w:sz="4" w:space="0"/>
              <w:left w:val="single" w:color="auto" w:sz="4" w:space="0"/>
              <w:bottom w:val="single" w:color="auto" w:sz="4" w:space="0"/>
              <w:right w:val="single" w:color="auto" w:sz="4" w:space="0"/>
            </w:tcBorders>
            <w:vAlign w:val="center"/>
          </w:tcPr>
          <w:p w14:paraId="1BB6266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1.41×10</w:t>
            </w:r>
            <w:r>
              <w:rPr>
                <w:rFonts w:hint="default" w:ascii="Times New Roman" w:hAnsi="Times New Roman" w:eastAsia="宋体" w:cs="Times New Roman"/>
                <w:color w:val="auto"/>
                <w:sz w:val="21"/>
                <w:szCs w:val="21"/>
                <w:highlight w:val="none"/>
                <w:vertAlign w:val="superscript"/>
              </w:rPr>
              <w:t>3</w:t>
            </w:r>
          </w:p>
        </w:tc>
        <w:tc>
          <w:tcPr>
            <w:tcW w:w="2018" w:type="dxa"/>
            <w:tcBorders>
              <w:top w:val="single" w:color="auto" w:sz="4" w:space="0"/>
              <w:left w:val="single" w:color="auto" w:sz="4" w:space="0"/>
              <w:bottom w:val="single" w:color="auto" w:sz="4" w:space="0"/>
              <w:right w:val="single" w:color="auto" w:sz="4" w:space="0"/>
            </w:tcBorders>
            <w:vAlign w:val="center"/>
          </w:tcPr>
          <w:p w14:paraId="730AF93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1.48×10</w:t>
            </w:r>
            <w:r>
              <w:rPr>
                <w:rFonts w:hint="default" w:ascii="Times New Roman" w:hAnsi="Times New Roman" w:eastAsia="宋体" w:cs="Times New Roman"/>
                <w:color w:val="auto"/>
                <w:sz w:val="21"/>
                <w:szCs w:val="21"/>
                <w:highlight w:val="none"/>
                <w:vertAlign w:val="superscript"/>
              </w:rPr>
              <w:t>3</w:t>
            </w:r>
          </w:p>
        </w:tc>
        <w:tc>
          <w:tcPr>
            <w:tcW w:w="1312" w:type="dxa"/>
            <w:tcBorders>
              <w:top w:val="single" w:color="auto" w:sz="4" w:space="0"/>
              <w:left w:val="single" w:color="auto" w:sz="4" w:space="0"/>
              <w:bottom w:val="single" w:color="auto" w:sz="4" w:space="0"/>
              <w:right w:val="single" w:color="auto" w:sz="4" w:space="0"/>
            </w:tcBorders>
            <w:vAlign w:val="center"/>
          </w:tcPr>
          <w:p w14:paraId="3B5D252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-2.4</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B71F29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29D28D0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11D23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685E6AD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23</w:t>
            </w:r>
          </w:p>
        </w:tc>
        <w:tc>
          <w:tcPr>
            <w:tcW w:w="1658" w:type="dxa"/>
            <w:tcBorders>
              <w:top w:val="single" w:color="auto" w:sz="4" w:space="0"/>
              <w:left w:val="single" w:color="auto" w:sz="4" w:space="0"/>
              <w:bottom w:val="single" w:color="auto" w:sz="4" w:space="0"/>
              <w:right w:val="single" w:color="auto" w:sz="4" w:space="0"/>
            </w:tcBorders>
            <w:vAlign w:val="center"/>
          </w:tcPr>
          <w:p w14:paraId="4207C0F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总氰化物</w:t>
            </w:r>
          </w:p>
        </w:tc>
        <w:tc>
          <w:tcPr>
            <w:tcW w:w="2018" w:type="dxa"/>
            <w:tcBorders>
              <w:top w:val="single" w:color="auto" w:sz="4" w:space="0"/>
              <w:left w:val="single" w:color="auto" w:sz="4" w:space="0"/>
              <w:bottom w:val="single" w:color="auto" w:sz="4" w:space="0"/>
              <w:right w:val="single" w:color="auto" w:sz="4" w:space="0"/>
            </w:tcBorders>
            <w:vAlign w:val="center"/>
          </w:tcPr>
          <w:p w14:paraId="6A0ED0D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18C2860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1CC5126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F66F1F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4F30C89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4335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56C5131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24</w:t>
            </w:r>
          </w:p>
        </w:tc>
        <w:tc>
          <w:tcPr>
            <w:tcW w:w="1658" w:type="dxa"/>
            <w:tcBorders>
              <w:top w:val="single" w:color="auto" w:sz="4" w:space="0"/>
              <w:left w:val="single" w:color="auto" w:sz="4" w:space="0"/>
              <w:bottom w:val="single" w:color="auto" w:sz="4" w:space="0"/>
              <w:right w:val="single" w:color="auto" w:sz="4" w:space="0"/>
            </w:tcBorders>
            <w:vAlign w:val="center"/>
          </w:tcPr>
          <w:p w14:paraId="0C0310E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硫酸盐</w:t>
            </w:r>
          </w:p>
        </w:tc>
        <w:tc>
          <w:tcPr>
            <w:tcW w:w="2018" w:type="dxa"/>
            <w:tcBorders>
              <w:top w:val="single" w:color="auto" w:sz="4" w:space="0"/>
              <w:left w:val="single" w:color="auto" w:sz="4" w:space="0"/>
              <w:bottom w:val="single" w:color="auto" w:sz="4" w:space="0"/>
              <w:right w:val="single" w:color="auto" w:sz="4" w:space="0"/>
            </w:tcBorders>
            <w:vAlign w:val="center"/>
          </w:tcPr>
          <w:p w14:paraId="1928573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251</w:t>
            </w:r>
          </w:p>
        </w:tc>
        <w:tc>
          <w:tcPr>
            <w:tcW w:w="2018" w:type="dxa"/>
            <w:tcBorders>
              <w:top w:val="single" w:color="auto" w:sz="4" w:space="0"/>
              <w:left w:val="single" w:color="auto" w:sz="4" w:space="0"/>
              <w:bottom w:val="single" w:color="auto" w:sz="4" w:space="0"/>
              <w:right w:val="single" w:color="auto" w:sz="4" w:space="0"/>
            </w:tcBorders>
            <w:vAlign w:val="center"/>
          </w:tcPr>
          <w:p w14:paraId="0CDC8AF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254</w:t>
            </w:r>
          </w:p>
        </w:tc>
        <w:tc>
          <w:tcPr>
            <w:tcW w:w="1312" w:type="dxa"/>
            <w:tcBorders>
              <w:top w:val="single" w:color="auto" w:sz="4" w:space="0"/>
              <w:left w:val="single" w:color="auto" w:sz="4" w:space="0"/>
              <w:bottom w:val="single" w:color="auto" w:sz="4" w:space="0"/>
              <w:right w:val="single" w:color="auto" w:sz="4" w:space="0"/>
            </w:tcBorders>
            <w:vAlign w:val="center"/>
          </w:tcPr>
          <w:p w14:paraId="438B45E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-0.6</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86BCA5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742462A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02DA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53B637A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w:t>
            </w:r>
          </w:p>
        </w:tc>
        <w:tc>
          <w:tcPr>
            <w:tcW w:w="1658" w:type="dxa"/>
            <w:tcBorders>
              <w:top w:val="single" w:color="auto" w:sz="4" w:space="0"/>
              <w:left w:val="single" w:color="auto" w:sz="4" w:space="0"/>
              <w:bottom w:val="single" w:color="auto" w:sz="4" w:space="0"/>
              <w:right w:val="single" w:color="auto" w:sz="4" w:space="0"/>
            </w:tcBorders>
            <w:vAlign w:val="center"/>
          </w:tcPr>
          <w:p w14:paraId="7444C80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甲酸</w:t>
            </w:r>
          </w:p>
        </w:tc>
        <w:tc>
          <w:tcPr>
            <w:tcW w:w="2018" w:type="dxa"/>
            <w:tcBorders>
              <w:top w:val="single" w:color="auto" w:sz="4" w:space="0"/>
              <w:left w:val="single" w:color="auto" w:sz="4" w:space="0"/>
              <w:bottom w:val="single" w:color="auto" w:sz="4" w:space="0"/>
              <w:right w:val="single" w:color="auto" w:sz="4" w:space="0"/>
            </w:tcBorders>
            <w:vAlign w:val="center"/>
          </w:tcPr>
          <w:p w14:paraId="7BC5ED3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5F3F7AE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3B5E180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591D41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856" w:type="dxa"/>
            <w:tcBorders>
              <w:top w:val="single" w:color="auto" w:sz="4" w:space="0"/>
              <w:left w:val="single" w:color="auto" w:sz="4" w:space="0"/>
              <w:bottom w:val="single" w:color="auto" w:sz="4" w:space="0"/>
              <w:right w:val="single" w:color="auto" w:sz="4" w:space="0"/>
            </w:tcBorders>
            <w:vAlign w:val="center"/>
          </w:tcPr>
          <w:p w14:paraId="484E3F0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bl>
    <w:p w14:paraId="5DFD0EBC">
      <w:pPr>
        <w:pStyle w:val="2"/>
        <w:spacing w:line="240" w:lineRule="auto"/>
        <w:ind w:left="0" w:leftChars="0" w:firstLine="0" w:firstLineChars="0"/>
        <w:jc w:val="center"/>
        <w:rPr>
          <w:rFonts w:hint="default" w:ascii="Times New Roman" w:hAnsi="Times New Roman" w:eastAsia="黑体" w:cs="Times New Roman"/>
          <w:color w:val="auto"/>
          <w:kern w:val="2"/>
          <w:sz w:val="24"/>
          <w:szCs w:val="24"/>
          <w:highlight w:val="yellow"/>
          <w:lang w:val="en-US" w:eastAsia="zh-CN" w:bidi="ar-SA"/>
        </w:rPr>
      </w:pPr>
    </w:p>
    <w:p w14:paraId="1CBE25F6">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 xml:space="preserve">8.4-1（3） </w:t>
      </w:r>
      <w:r>
        <w:rPr>
          <w:rFonts w:hint="default" w:ascii="Times New Roman" w:hAnsi="Times New Roman" w:cs="Times New Roman"/>
          <w:color w:val="auto"/>
        </w:rPr>
        <w:t>废</w:t>
      </w:r>
      <w:r>
        <w:rPr>
          <w:rFonts w:hint="default" w:ascii="Times New Roman" w:hAnsi="Times New Roman" w:cs="Times New Roman"/>
          <w:color w:val="auto"/>
          <w:lang w:val="en-US" w:eastAsia="zh-CN"/>
        </w:rPr>
        <w:t>水</w:t>
      </w:r>
      <w:r>
        <w:rPr>
          <w:rFonts w:hint="default" w:ascii="Times New Roman" w:hAnsi="Times New Roman" w:cs="Times New Roman"/>
          <w:color w:val="auto"/>
        </w:rPr>
        <w:t>分析质量控制一览表</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水质采样平行（三））</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427"/>
        <w:gridCol w:w="1930"/>
        <w:gridCol w:w="1930"/>
        <w:gridCol w:w="1188"/>
        <w:gridCol w:w="1127"/>
        <w:gridCol w:w="749"/>
      </w:tblGrid>
      <w:tr w14:paraId="1321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vMerge w:val="restart"/>
            <w:tcBorders>
              <w:top w:val="single" w:color="auto" w:sz="4" w:space="0"/>
              <w:left w:val="single" w:color="auto" w:sz="4" w:space="0"/>
              <w:bottom w:val="single" w:color="auto" w:sz="4" w:space="0"/>
              <w:right w:val="single" w:color="auto" w:sz="4" w:space="0"/>
            </w:tcBorders>
            <w:vAlign w:val="center"/>
          </w:tcPr>
          <w:p w14:paraId="299A3AB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658" w:type="dxa"/>
            <w:vMerge w:val="restart"/>
            <w:tcBorders>
              <w:top w:val="single" w:color="auto" w:sz="4" w:space="0"/>
              <w:left w:val="single" w:color="auto" w:sz="4" w:space="0"/>
              <w:bottom w:val="single" w:color="auto" w:sz="4" w:space="0"/>
              <w:right w:val="single" w:color="auto" w:sz="4" w:space="0"/>
            </w:tcBorders>
            <w:vAlign w:val="center"/>
          </w:tcPr>
          <w:p w14:paraId="72ABFAD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检测项目</w:t>
            </w:r>
          </w:p>
        </w:tc>
        <w:tc>
          <w:tcPr>
            <w:tcW w:w="4036" w:type="dxa"/>
            <w:gridSpan w:val="2"/>
            <w:tcBorders>
              <w:top w:val="single" w:color="auto" w:sz="4" w:space="0"/>
              <w:left w:val="single" w:color="auto" w:sz="4" w:space="0"/>
              <w:bottom w:val="single" w:color="auto" w:sz="4" w:space="0"/>
              <w:right w:val="single" w:color="auto" w:sz="4" w:space="0"/>
            </w:tcBorders>
            <w:vAlign w:val="center"/>
          </w:tcPr>
          <w:p w14:paraId="01C933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检测结果（mg/L）</w:t>
            </w:r>
          </w:p>
        </w:tc>
        <w:tc>
          <w:tcPr>
            <w:tcW w:w="1312" w:type="dxa"/>
            <w:vMerge w:val="restart"/>
            <w:tcBorders>
              <w:top w:val="single" w:color="auto" w:sz="4" w:space="0"/>
              <w:left w:val="single" w:color="auto" w:sz="4" w:space="0"/>
              <w:bottom w:val="single" w:color="auto" w:sz="4" w:space="0"/>
              <w:right w:val="single" w:color="auto" w:sz="4" w:space="0"/>
            </w:tcBorders>
            <w:vAlign w:val="center"/>
          </w:tcPr>
          <w:p w14:paraId="09C53DB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相对偏差（%）</w:t>
            </w:r>
          </w:p>
        </w:tc>
        <w:tc>
          <w:tcPr>
            <w:tcW w:w="1231" w:type="dxa"/>
            <w:vMerge w:val="restart"/>
            <w:tcBorders>
              <w:top w:val="single" w:color="auto" w:sz="4" w:space="0"/>
              <w:left w:val="single" w:color="auto" w:sz="4" w:space="0"/>
              <w:bottom w:val="single" w:color="auto" w:sz="4" w:space="0"/>
              <w:right w:val="single" w:color="auto" w:sz="4" w:space="0"/>
            </w:tcBorders>
            <w:vAlign w:val="center"/>
          </w:tcPr>
          <w:p w14:paraId="420894A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相对偏差范围（%）</w:t>
            </w:r>
          </w:p>
        </w:tc>
        <w:tc>
          <w:tcPr>
            <w:tcW w:w="856" w:type="dxa"/>
            <w:vMerge w:val="restart"/>
            <w:tcBorders>
              <w:top w:val="single" w:color="auto" w:sz="4" w:space="0"/>
              <w:left w:val="single" w:color="auto" w:sz="4" w:space="0"/>
              <w:bottom w:val="single" w:color="auto" w:sz="4" w:space="0"/>
              <w:right w:val="single" w:color="auto" w:sz="4" w:space="0"/>
            </w:tcBorders>
            <w:vAlign w:val="center"/>
          </w:tcPr>
          <w:p w14:paraId="42790B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是否合格</w:t>
            </w:r>
          </w:p>
        </w:tc>
      </w:tr>
      <w:tr w14:paraId="78AA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26" w:type="dxa"/>
            <w:vMerge w:val="continue"/>
            <w:tcBorders>
              <w:top w:val="single" w:color="auto" w:sz="4" w:space="0"/>
              <w:left w:val="single" w:color="auto" w:sz="4" w:space="0"/>
              <w:bottom w:val="single" w:color="auto" w:sz="4" w:space="0"/>
              <w:right w:val="single" w:color="auto" w:sz="4" w:space="0"/>
            </w:tcBorders>
            <w:vAlign w:val="center"/>
          </w:tcPr>
          <w:p w14:paraId="3C590F5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658" w:type="dxa"/>
            <w:vMerge w:val="continue"/>
            <w:tcBorders>
              <w:top w:val="single" w:color="auto" w:sz="4" w:space="0"/>
              <w:left w:val="single" w:color="auto" w:sz="4" w:space="0"/>
              <w:bottom w:val="single" w:color="auto" w:sz="4" w:space="0"/>
              <w:right w:val="single" w:color="auto" w:sz="4" w:space="0"/>
            </w:tcBorders>
            <w:vAlign w:val="center"/>
          </w:tcPr>
          <w:p w14:paraId="440592D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18" w:type="dxa"/>
            <w:tcBorders>
              <w:top w:val="single" w:color="auto" w:sz="4" w:space="0"/>
              <w:left w:val="single" w:color="auto" w:sz="4" w:space="0"/>
              <w:bottom w:val="single" w:color="auto" w:sz="4" w:space="0"/>
              <w:right w:val="single" w:color="auto" w:sz="4" w:space="0"/>
            </w:tcBorders>
            <w:vAlign w:val="center"/>
          </w:tcPr>
          <w:p w14:paraId="26291F5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25HJ0315SY008</w:t>
            </w:r>
          </w:p>
        </w:tc>
        <w:tc>
          <w:tcPr>
            <w:tcW w:w="2018" w:type="dxa"/>
            <w:tcBorders>
              <w:top w:val="single" w:color="auto" w:sz="4" w:space="0"/>
              <w:left w:val="single" w:color="auto" w:sz="4" w:space="0"/>
              <w:bottom w:val="single" w:color="auto" w:sz="4" w:space="0"/>
              <w:right w:val="single" w:color="auto" w:sz="4" w:space="0"/>
            </w:tcBorders>
            <w:vAlign w:val="center"/>
          </w:tcPr>
          <w:p w14:paraId="2539B27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25HJ0315SY009</w:t>
            </w:r>
          </w:p>
        </w:tc>
        <w:tc>
          <w:tcPr>
            <w:tcW w:w="1312" w:type="dxa"/>
            <w:vMerge w:val="continue"/>
            <w:tcBorders>
              <w:top w:val="single" w:color="auto" w:sz="4" w:space="0"/>
              <w:left w:val="single" w:color="auto" w:sz="4" w:space="0"/>
              <w:bottom w:val="single" w:color="auto" w:sz="4" w:space="0"/>
              <w:right w:val="single" w:color="auto" w:sz="4" w:space="0"/>
            </w:tcBorders>
            <w:vAlign w:val="center"/>
          </w:tcPr>
          <w:p w14:paraId="4D57105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31" w:type="dxa"/>
            <w:vMerge w:val="continue"/>
            <w:tcBorders>
              <w:top w:val="single" w:color="auto" w:sz="4" w:space="0"/>
              <w:left w:val="single" w:color="auto" w:sz="4" w:space="0"/>
              <w:bottom w:val="single" w:color="auto" w:sz="4" w:space="0"/>
              <w:right w:val="single" w:color="auto" w:sz="4" w:space="0"/>
            </w:tcBorders>
            <w:vAlign w:val="center"/>
          </w:tcPr>
          <w:p w14:paraId="5922AD1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6" w:type="dxa"/>
            <w:vMerge w:val="continue"/>
            <w:tcBorders>
              <w:top w:val="single" w:color="auto" w:sz="4" w:space="0"/>
              <w:left w:val="single" w:color="auto" w:sz="4" w:space="0"/>
              <w:bottom w:val="single" w:color="auto" w:sz="4" w:space="0"/>
              <w:right w:val="single" w:color="auto" w:sz="4" w:space="0"/>
            </w:tcBorders>
            <w:vAlign w:val="center"/>
          </w:tcPr>
          <w:p w14:paraId="790844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BD1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52B7C43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658" w:type="dxa"/>
            <w:tcBorders>
              <w:top w:val="single" w:color="auto" w:sz="4" w:space="0"/>
              <w:left w:val="single" w:color="auto" w:sz="4" w:space="0"/>
              <w:bottom w:val="single" w:color="auto" w:sz="4" w:space="0"/>
              <w:right w:val="single" w:color="auto" w:sz="4" w:space="0"/>
            </w:tcBorders>
            <w:vAlign w:val="center"/>
          </w:tcPr>
          <w:p w14:paraId="5909C87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pH</w:t>
            </w:r>
          </w:p>
        </w:tc>
        <w:tc>
          <w:tcPr>
            <w:tcW w:w="2018" w:type="dxa"/>
            <w:tcBorders>
              <w:top w:val="single" w:color="auto" w:sz="4" w:space="0"/>
              <w:left w:val="single" w:color="auto" w:sz="4" w:space="0"/>
              <w:bottom w:val="single" w:color="auto" w:sz="4" w:space="0"/>
              <w:right w:val="single" w:color="auto" w:sz="4" w:space="0"/>
            </w:tcBorders>
            <w:vAlign w:val="center"/>
          </w:tcPr>
          <w:p w14:paraId="5238FE1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7.6（24.6℃）</w:t>
            </w:r>
          </w:p>
        </w:tc>
        <w:tc>
          <w:tcPr>
            <w:tcW w:w="2018" w:type="dxa"/>
            <w:tcBorders>
              <w:top w:val="single" w:color="auto" w:sz="4" w:space="0"/>
              <w:left w:val="single" w:color="auto" w:sz="4" w:space="0"/>
              <w:bottom w:val="single" w:color="auto" w:sz="4" w:space="0"/>
              <w:right w:val="single" w:color="auto" w:sz="4" w:space="0"/>
            </w:tcBorders>
            <w:vAlign w:val="center"/>
          </w:tcPr>
          <w:p w14:paraId="79E40FE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7.6（24.6℃）</w:t>
            </w:r>
          </w:p>
        </w:tc>
        <w:tc>
          <w:tcPr>
            <w:tcW w:w="1312" w:type="dxa"/>
            <w:tcBorders>
              <w:top w:val="single" w:color="auto" w:sz="4" w:space="0"/>
              <w:left w:val="single" w:color="auto" w:sz="4" w:space="0"/>
              <w:bottom w:val="single" w:color="auto" w:sz="4" w:space="0"/>
              <w:right w:val="single" w:color="auto" w:sz="4" w:space="0"/>
            </w:tcBorders>
            <w:vAlign w:val="center"/>
          </w:tcPr>
          <w:p w14:paraId="1A9EF21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0.0pH</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0D4E67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0.1pH</w:t>
            </w:r>
          </w:p>
        </w:tc>
        <w:tc>
          <w:tcPr>
            <w:tcW w:w="856" w:type="dxa"/>
            <w:tcBorders>
              <w:top w:val="single" w:color="auto" w:sz="4" w:space="0"/>
              <w:left w:val="single" w:color="auto" w:sz="4" w:space="0"/>
              <w:bottom w:val="single" w:color="auto" w:sz="4" w:space="0"/>
              <w:right w:val="single" w:color="auto" w:sz="4" w:space="0"/>
            </w:tcBorders>
            <w:vAlign w:val="center"/>
          </w:tcPr>
          <w:p w14:paraId="708B8B1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24B13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76B0C76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1B112EB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2018" w:type="dxa"/>
            <w:tcBorders>
              <w:top w:val="single" w:color="auto" w:sz="4" w:space="0"/>
              <w:left w:val="single" w:color="auto" w:sz="4" w:space="0"/>
              <w:bottom w:val="single" w:color="auto" w:sz="4" w:space="0"/>
              <w:right w:val="single" w:color="auto" w:sz="4" w:space="0"/>
            </w:tcBorders>
            <w:vAlign w:val="center"/>
          </w:tcPr>
          <w:p w14:paraId="4A57496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64</w:t>
            </w:r>
          </w:p>
        </w:tc>
        <w:tc>
          <w:tcPr>
            <w:tcW w:w="2018" w:type="dxa"/>
            <w:tcBorders>
              <w:top w:val="single" w:color="auto" w:sz="4" w:space="0"/>
              <w:left w:val="single" w:color="auto" w:sz="4" w:space="0"/>
              <w:bottom w:val="single" w:color="auto" w:sz="4" w:space="0"/>
              <w:right w:val="single" w:color="auto" w:sz="4" w:space="0"/>
            </w:tcBorders>
            <w:vAlign w:val="center"/>
          </w:tcPr>
          <w:p w14:paraId="7D2D1B0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1312" w:type="dxa"/>
            <w:tcBorders>
              <w:top w:val="single" w:color="auto" w:sz="4" w:space="0"/>
              <w:left w:val="single" w:color="auto" w:sz="4" w:space="0"/>
              <w:bottom w:val="single" w:color="auto" w:sz="4" w:space="0"/>
              <w:right w:val="single" w:color="auto" w:sz="4" w:space="0"/>
            </w:tcBorders>
            <w:vAlign w:val="center"/>
          </w:tcPr>
          <w:p w14:paraId="304F5C8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48AEBE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0766724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6C56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489D641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2D86004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p>
        </w:tc>
        <w:tc>
          <w:tcPr>
            <w:tcW w:w="2018" w:type="dxa"/>
            <w:tcBorders>
              <w:top w:val="single" w:color="auto" w:sz="4" w:space="0"/>
              <w:left w:val="single" w:color="auto" w:sz="4" w:space="0"/>
              <w:bottom w:val="single" w:color="auto" w:sz="4" w:space="0"/>
              <w:right w:val="single" w:color="auto" w:sz="4" w:space="0"/>
            </w:tcBorders>
            <w:vAlign w:val="center"/>
          </w:tcPr>
          <w:p w14:paraId="1748680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15.4</w:t>
            </w:r>
          </w:p>
        </w:tc>
        <w:tc>
          <w:tcPr>
            <w:tcW w:w="2018" w:type="dxa"/>
            <w:tcBorders>
              <w:top w:val="single" w:color="auto" w:sz="4" w:space="0"/>
              <w:left w:val="single" w:color="auto" w:sz="4" w:space="0"/>
              <w:bottom w:val="single" w:color="auto" w:sz="4" w:space="0"/>
              <w:right w:val="single" w:color="auto" w:sz="4" w:space="0"/>
            </w:tcBorders>
            <w:vAlign w:val="center"/>
          </w:tcPr>
          <w:p w14:paraId="497117A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13.4</w:t>
            </w:r>
          </w:p>
        </w:tc>
        <w:tc>
          <w:tcPr>
            <w:tcW w:w="1312" w:type="dxa"/>
            <w:tcBorders>
              <w:top w:val="single" w:color="auto" w:sz="4" w:space="0"/>
              <w:left w:val="single" w:color="auto" w:sz="4" w:space="0"/>
              <w:bottom w:val="single" w:color="auto" w:sz="4" w:space="0"/>
              <w:right w:val="single" w:color="auto" w:sz="4" w:space="0"/>
            </w:tcBorders>
            <w:vAlign w:val="center"/>
          </w:tcPr>
          <w:p w14:paraId="7000BCE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6.9</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45A023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856" w:type="dxa"/>
            <w:tcBorders>
              <w:top w:val="single" w:color="auto" w:sz="4" w:space="0"/>
              <w:left w:val="single" w:color="auto" w:sz="4" w:space="0"/>
              <w:bottom w:val="single" w:color="auto" w:sz="4" w:space="0"/>
              <w:right w:val="single" w:color="auto" w:sz="4" w:space="0"/>
            </w:tcBorders>
            <w:vAlign w:val="center"/>
          </w:tcPr>
          <w:p w14:paraId="019565E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5683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550E198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c>
          <w:tcPr>
            <w:tcW w:w="1658" w:type="dxa"/>
            <w:tcBorders>
              <w:top w:val="single" w:color="auto" w:sz="4" w:space="0"/>
              <w:left w:val="single" w:color="auto" w:sz="4" w:space="0"/>
              <w:bottom w:val="single" w:color="auto" w:sz="4" w:space="0"/>
              <w:right w:val="single" w:color="auto" w:sz="4" w:space="0"/>
            </w:tcBorders>
            <w:vAlign w:val="center"/>
          </w:tcPr>
          <w:p w14:paraId="39F122A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tc>
        <w:tc>
          <w:tcPr>
            <w:tcW w:w="2018" w:type="dxa"/>
            <w:tcBorders>
              <w:top w:val="single" w:color="auto" w:sz="4" w:space="0"/>
              <w:left w:val="single" w:color="auto" w:sz="4" w:space="0"/>
              <w:bottom w:val="single" w:color="auto" w:sz="4" w:space="0"/>
              <w:right w:val="single" w:color="auto" w:sz="4" w:space="0"/>
            </w:tcBorders>
            <w:vAlign w:val="center"/>
          </w:tcPr>
          <w:p w14:paraId="067649C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0.206</w:t>
            </w:r>
          </w:p>
        </w:tc>
        <w:tc>
          <w:tcPr>
            <w:tcW w:w="2018" w:type="dxa"/>
            <w:tcBorders>
              <w:top w:val="single" w:color="auto" w:sz="4" w:space="0"/>
              <w:left w:val="single" w:color="auto" w:sz="4" w:space="0"/>
              <w:bottom w:val="single" w:color="auto" w:sz="4" w:space="0"/>
              <w:right w:val="single" w:color="auto" w:sz="4" w:space="0"/>
            </w:tcBorders>
            <w:vAlign w:val="center"/>
          </w:tcPr>
          <w:p w14:paraId="124A91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0.201</w:t>
            </w:r>
          </w:p>
        </w:tc>
        <w:tc>
          <w:tcPr>
            <w:tcW w:w="1312" w:type="dxa"/>
            <w:tcBorders>
              <w:top w:val="single" w:color="auto" w:sz="4" w:space="0"/>
              <w:left w:val="single" w:color="auto" w:sz="4" w:space="0"/>
              <w:bottom w:val="single" w:color="auto" w:sz="4" w:space="0"/>
              <w:right w:val="single" w:color="auto" w:sz="4" w:space="0"/>
            </w:tcBorders>
            <w:vAlign w:val="center"/>
          </w:tcPr>
          <w:p w14:paraId="12D2A4C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3A29126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6584F50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0313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4AFCA13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1658" w:type="dxa"/>
            <w:tcBorders>
              <w:top w:val="single" w:color="auto" w:sz="4" w:space="0"/>
              <w:left w:val="single" w:color="auto" w:sz="4" w:space="0"/>
              <w:bottom w:val="single" w:color="auto" w:sz="4" w:space="0"/>
              <w:right w:val="single" w:color="auto" w:sz="4" w:space="0"/>
            </w:tcBorders>
            <w:vAlign w:val="center"/>
          </w:tcPr>
          <w:p w14:paraId="137CF9F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悬浮物</w:t>
            </w:r>
          </w:p>
        </w:tc>
        <w:tc>
          <w:tcPr>
            <w:tcW w:w="2018" w:type="dxa"/>
            <w:tcBorders>
              <w:top w:val="single" w:color="auto" w:sz="4" w:space="0"/>
              <w:left w:val="single" w:color="auto" w:sz="4" w:space="0"/>
              <w:bottom w:val="single" w:color="auto" w:sz="4" w:space="0"/>
              <w:right w:val="single" w:color="auto" w:sz="4" w:space="0"/>
            </w:tcBorders>
            <w:vAlign w:val="center"/>
          </w:tcPr>
          <w:p w14:paraId="1FC22B9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2018" w:type="dxa"/>
            <w:tcBorders>
              <w:top w:val="single" w:color="auto" w:sz="4" w:space="0"/>
              <w:left w:val="single" w:color="auto" w:sz="4" w:space="0"/>
              <w:bottom w:val="single" w:color="auto" w:sz="4" w:space="0"/>
              <w:right w:val="single" w:color="auto" w:sz="4" w:space="0"/>
            </w:tcBorders>
            <w:vAlign w:val="center"/>
          </w:tcPr>
          <w:p w14:paraId="7B2E9D6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1312" w:type="dxa"/>
            <w:tcBorders>
              <w:top w:val="single" w:color="auto" w:sz="4" w:space="0"/>
              <w:left w:val="single" w:color="auto" w:sz="4" w:space="0"/>
              <w:bottom w:val="single" w:color="auto" w:sz="4" w:space="0"/>
              <w:right w:val="single" w:color="auto" w:sz="4" w:space="0"/>
            </w:tcBorders>
            <w:vAlign w:val="center"/>
          </w:tcPr>
          <w:p w14:paraId="037D05D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5.9</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2C9491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29905E1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38F8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2A0A2CA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1658" w:type="dxa"/>
            <w:tcBorders>
              <w:top w:val="single" w:color="auto" w:sz="4" w:space="0"/>
              <w:left w:val="single" w:color="auto" w:sz="4" w:space="0"/>
              <w:bottom w:val="single" w:color="auto" w:sz="4" w:space="0"/>
              <w:right w:val="single" w:color="auto" w:sz="4" w:space="0"/>
            </w:tcBorders>
            <w:vAlign w:val="center"/>
          </w:tcPr>
          <w:p w14:paraId="650FE7C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总磷</w:t>
            </w:r>
          </w:p>
        </w:tc>
        <w:tc>
          <w:tcPr>
            <w:tcW w:w="2018" w:type="dxa"/>
            <w:tcBorders>
              <w:top w:val="single" w:color="auto" w:sz="4" w:space="0"/>
              <w:left w:val="single" w:color="auto" w:sz="4" w:space="0"/>
              <w:bottom w:val="single" w:color="auto" w:sz="4" w:space="0"/>
              <w:right w:val="single" w:color="auto" w:sz="4" w:space="0"/>
            </w:tcBorders>
            <w:vAlign w:val="center"/>
          </w:tcPr>
          <w:p w14:paraId="48009A4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0.133</w:t>
            </w:r>
          </w:p>
        </w:tc>
        <w:tc>
          <w:tcPr>
            <w:tcW w:w="2018" w:type="dxa"/>
            <w:tcBorders>
              <w:top w:val="single" w:color="auto" w:sz="4" w:space="0"/>
              <w:left w:val="single" w:color="auto" w:sz="4" w:space="0"/>
              <w:bottom w:val="single" w:color="auto" w:sz="4" w:space="0"/>
              <w:right w:val="single" w:color="auto" w:sz="4" w:space="0"/>
            </w:tcBorders>
            <w:vAlign w:val="center"/>
          </w:tcPr>
          <w:p w14:paraId="110A816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0.134</w:t>
            </w:r>
          </w:p>
        </w:tc>
        <w:tc>
          <w:tcPr>
            <w:tcW w:w="1312" w:type="dxa"/>
            <w:tcBorders>
              <w:top w:val="single" w:color="auto" w:sz="4" w:space="0"/>
              <w:left w:val="single" w:color="auto" w:sz="4" w:space="0"/>
              <w:bottom w:val="single" w:color="auto" w:sz="4" w:space="0"/>
              <w:right w:val="single" w:color="auto" w:sz="4" w:space="0"/>
            </w:tcBorders>
            <w:vAlign w:val="center"/>
          </w:tcPr>
          <w:p w14:paraId="45F39A7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8735A9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5FC1C52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4116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7933EBA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w:t>
            </w:r>
          </w:p>
        </w:tc>
        <w:tc>
          <w:tcPr>
            <w:tcW w:w="1658" w:type="dxa"/>
            <w:tcBorders>
              <w:top w:val="single" w:color="auto" w:sz="4" w:space="0"/>
              <w:left w:val="single" w:color="auto" w:sz="4" w:space="0"/>
              <w:bottom w:val="single" w:color="auto" w:sz="4" w:space="0"/>
              <w:right w:val="single" w:color="auto" w:sz="4" w:space="0"/>
            </w:tcBorders>
            <w:vAlign w:val="center"/>
          </w:tcPr>
          <w:p w14:paraId="723FCBC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总氮</w:t>
            </w:r>
          </w:p>
        </w:tc>
        <w:tc>
          <w:tcPr>
            <w:tcW w:w="2018" w:type="dxa"/>
            <w:tcBorders>
              <w:top w:val="single" w:color="auto" w:sz="4" w:space="0"/>
              <w:left w:val="single" w:color="auto" w:sz="4" w:space="0"/>
              <w:bottom w:val="single" w:color="auto" w:sz="4" w:space="0"/>
              <w:right w:val="single" w:color="auto" w:sz="4" w:space="0"/>
            </w:tcBorders>
            <w:vAlign w:val="center"/>
          </w:tcPr>
          <w:p w14:paraId="25049B3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7.56</w:t>
            </w:r>
          </w:p>
        </w:tc>
        <w:tc>
          <w:tcPr>
            <w:tcW w:w="2018" w:type="dxa"/>
            <w:tcBorders>
              <w:top w:val="single" w:color="auto" w:sz="4" w:space="0"/>
              <w:left w:val="single" w:color="auto" w:sz="4" w:space="0"/>
              <w:bottom w:val="single" w:color="auto" w:sz="4" w:space="0"/>
              <w:right w:val="single" w:color="auto" w:sz="4" w:space="0"/>
            </w:tcBorders>
            <w:vAlign w:val="center"/>
          </w:tcPr>
          <w:p w14:paraId="78BB562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7.52</w:t>
            </w:r>
          </w:p>
        </w:tc>
        <w:tc>
          <w:tcPr>
            <w:tcW w:w="1312" w:type="dxa"/>
            <w:tcBorders>
              <w:top w:val="single" w:color="auto" w:sz="4" w:space="0"/>
              <w:left w:val="single" w:color="auto" w:sz="4" w:space="0"/>
              <w:bottom w:val="single" w:color="auto" w:sz="4" w:space="0"/>
              <w:right w:val="single" w:color="auto" w:sz="4" w:space="0"/>
            </w:tcBorders>
            <w:vAlign w:val="center"/>
          </w:tcPr>
          <w:p w14:paraId="24F7F20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82845E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368910C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39E4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141A9FC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p>
        </w:tc>
        <w:tc>
          <w:tcPr>
            <w:tcW w:w="1658" w:type="dxa"/>
            <w:tcBorders>
              <w:top w:val="single" w:color="auto" w:sz="4" w:space="0"/>
              <w:left w:val="single" w:color="auto" w:sz="4" w:space="0"/>
              <w:bottom w:val="single" w:color="auto" w:sz="4" w:space="0"/>
              <w:right w:val="single" w:color="auto" w:sz="4" w:space="0"/>
            </w:tcBorders>
            <w:vAlign w:val="center"/>
          </w:tcPr>
          <w:p w14:paraId="1CE8A87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动植物油</w:t>
            </w:r>
          </w:p>
        </w:tc>
        <w:tc>
          <w:tcPr>
            <w:tcW w:w="2018" w:type="dxa"/>
            <w:tcBorders>
              <w:top w:val="single" w:color="auto" w:sz="4" w:space="0"/>
              <w:left w:val="single" w:color="auto" w:sz="4" w:space="0"/>
              <w:bottom w:val="single" w:color="auto" w:sz="4" w:space="0"/>
              <w:right w:val="single" w:color="auto" w:sz="4" w:space="0"/>
            </w:tcBorders>
            <w:vAlign w:val="center"/>
          </w:tcPr>
          <w:p w14:paraId="77EF603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2018" w:type="dxa"/>
            <w:tcBorders>
              <w:top w:val="single" w:color="auto" w:sz="4" w:space="0"/>
              <w:left w:val="single" w:color="auto" w:sz="4" w:space="0"/>
              <w:bottom w:val="single" w:color="auto" w:sz="4" w:space="0"/>
              <w:right w:val="single" w:color="auto" w:sz="4" w:space="0"/>
            </w:tcBorders>
            <w:vAlign w:val="center"/>
          </w:tcPr>
          <w:p w14:paraId="6530789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1312" w:type="dxa"/>
            <w:tcBorders>
              <w:top w:val="single" w:color="auto" w:sz="4" w:space="0"/>
              <w:left w:val="single" w:color="auto" w:sz="4" w:space="0"/>
              <w:bottom w:val="single" w:color="auto" w:sz="4" w:space="0"/>
              <w:right w:val="single" w:color="auto" w:sz="4" w:space="0"/>
            </w:tcBorders>
            <w:vAlign w:val="center"/>
          </w:tcPr>
          <w:p w14:paraId="7BF55C9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5.9</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17CDD8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4518857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382E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0F43355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w:t>
            </w:r>
          </w:p>
        </w:tc>
        <w:tc>
          <w:tcPr>
            <w:tcW w:w="1658" w:type="dxa"/>
            <w:tcBorders>
              <w:top w:val="single" w:color="auto" w:sz="4" w:space="0"/>
              <w:left w:val="single" w:color="auto" w:sz="4" w:space="0"/>
              <w:bottom w:val="single" w:color="auto" w:sz="4" w:space="0"/>
              <w:right w:val="single" w:color="auto" w:sz="4" w:space="0"/>
            </w:tcBorders>
            <w:vAlign w:val="center"/>
          </w:tcPr>
          <w:p w14:paraId="7F9173E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石油类</w:t>
            </w:r>
          </w:p>
        </w:tc>
        <w:tc>
          <w:tcPr>
            <w:tcW w:w="2018" w:type="dxa"/>
            <w:tcBorders>
              <w:top w:val="single" w:color="auto" w:sz="4" w:space="0"/>
              <w:left w:val="single" w:color="auto" w:sz="4" w:space="0"/>
              <w:bottom w:val="single" w:color="auto" w:sz="4" w:space="0"/>
              <w:right w:val="single" w:color="auto" w:sz="4" w:space="0"/>
            </w:tcBorders>
            <w:vAlign w:val="center"/>
          </w:tcPr>
          <w:p w14:paraId="3A884DC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2018" w:type="dxa"/>
            <w:tcBorders>
              <w:top w:val="single" w:color="auto" w:sz="4" w:space="0"/>
              <w:left w:val="single" w:color="auto" w:sz="4" w:space="0"/>
              <w:bottom w:val="single" w:color="auto" w:sz="4" w:space="0"/>
              <w:right w:val="single" w:color="auto" w:sz="4" w:space="0"/>
            </w:tcBorders>
            <w:vAlign w:val="center"/>
          </w:tcPr>
          <w:p w14:paraId="506DEEC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1312" w:type="dxa"/>
            <w:tcBorders>
              <w:top w:val="single" w:color="auto" w:sz="4" w:space="0"/>
              <w:left w:val="single" w:color="auto" w:sz="4" w:space="0"/>
              <w:bottom w:val="single" w:color="auto" w:sz="4" w:space="0"/>
              <w:right w:val="single" w:color="auto" w:sz="4" w:space="0"/>
            </w:tcBorders>
            <w:vAlign w:val="center"/>
          </w:tcPr>
          <w:p w14:paraId="2736962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-6.7</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1F31AF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091B95C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0EC2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2DC462A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1658" w:type="dxa"/>
            <w:tcBorders>
              <w:top w:val="single" w:color="auto" w:sz="4" w:space="0"/>
              <w:left w:val="single" w:color="auto" w:sz="4" w:space="0"/>
              <w:bottom w:val="single" w:color="auto" w:sz="4" w:space="0"/>
              <w:right w:val="single" w:color="auto" w:sz="4" w:space="0"/>
            </w:tcBorders>
            <w:vAlign w:val="center"/>
          </w:tcPr>
          <w:p w14:paraId="63734CC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全盐量</w:t>
            </w:r>
          </w:p>
        </w:tc>
        <w:tc>
          <w:tcPr>
            <w:tcW w:w="2018" w:type="dxa"/>
            <w:tcBorders>
              <w:top w:val="single" w:color="auto" w:sz="4" w:space="0"/>
              <w:left w:val="single" w:color="auto" w:sz="4" w:space="0"/>
              <w:bottom w:val="single" w:color="auto" w:sz="4" w:space="0"/>
              <w:right w:val="single" w:color="auto" w:sz="4" w:space="0"/>
            </w:tcBorders>
            <w:vAlign w:val="center"/>
          </w:tcPr>
          <w:p w14:paraId="4A6286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1.11×10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2018" w:type="dxa"/>
            <w:tcBorders>
              <w:top w:val="single" w:color="auto" w:sz="4" w:space="0"/>
              <w:left w:val="single" w:color="auto" w:sz="4" w:space="0"/>
              <w:bottom w:val="single" w:color="auto" w:sz="4" w:space="0"/>
              <w:right w:val="single" w:color="auto" w:sz="4" w:space="0"/>
            </w:tcBorders>
            <w:vAlign w:val="center"/>
          </w:tcPr>
          <w:p w14:paraId="73C7482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1.13×10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1312" w:type="dxa"/>
            <w:tcBorders>
              <w:top w:val="single" w:color="auto" w:sz="4" w:space="0"/>
              <w:left w:val="single" w:color="auto" w:sz="4" w:space="0"/>
              <w:bottom w:val="single" w:color="auto" w:sz="4" w:space="0"/>
              <w:right w:val="single" w:color="auto" w:sz="4" w:space="0"/>
            </w:tcBorders>
            <w:vAlign w:val="center"/>
          </w:tcPr>
          <w:p w14:paraId="0BF9526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-0.9</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844F1C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0585D40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48F2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7C2BCB8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w:t>
            </w:r>
          </w:p>
        </w:tc>
        <w:tc>
          <w:tcPr>
            <w:tcW w:w="1658" w:type="dxa"/>
            <w:tcBorders>
              <w:top w:val="single" w:color="auto" w:sz="4" w:space="0"/>
              <w:left w:val="single" w:color="auto" w:sz="4" w:space="0"/>
              <w:bottom w:val="single" w:color="auto" w:sz="4" w:space="0"/>
              <w:right w:val="single" w:color="auto" w:sz="4" w:space="0"/>
            </w:tcBorders>
            <w:vAlign w:val="center"/>
          </w:tcPr>
          <w:p w14:paraId="6C40ABF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色度</w:t>
            </w:r>
          </w:p>
        </w:tc>
        <w:tc>
          <w:tcPr>
            <w:tcW w:w="2018" w:type="dxa"/>
            <w:tcBorders>
              <w:top w:val="single" w:color="auto" w:sz="4" w:space="0"/>
              <w:left w:val="single" w:color="auto" w:sz="4" w:space="0"/>
              <w:bottom w:val="single" w:color="auto" w:sz="4" w:space="0"/>
              <w:right w:val="single" w:color="auto" w:sz="4" w:space="0"/>
            </w:tcBorders>
            <w:vAlign w:val="center"/>
          </w:tcPr>
          <w:p w14:paraId="1EB421D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018" w:type="dxa"/>
            <w:tcBorders>
              <w:top w:val="single" w:color="auto" w:sz="4" w:space="0"/>
              <w:left w:val="single" w:color="auto" w:sz="4" w:space="0"/>
              <w:bottom w:val="single" w:color="auto" w:sz="4" w:space="0"/>
              <w:right w:val="single" w:color="auto" w:sz="4" w:space="0"/>
            </w:tcBorders>
            <w:vAlign w:val="center"/>
          </w:tcPr>
          <w:p w14:paraId="29153D9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312" w:type="dxa"/>
            <w:tcBorders>
              <w:top w:val="single" w:color="auto" w:sz="4" w:space="0"/>
              <w:left w:val="single" w:color="auto" w:sz="4" w:space="0"/>
              <w:bottom w:val="single" w:color="auto" w:sz="4" w:space="0"/>
              <w:right w:val="single" w:color="auto" w:sz="4" w:space="0"/>
            </w:tcBorders>
            <w:vAlign w:val="center"/>
          </w:tcPr>
          <w:p w14:paraId="62BB8C9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65093A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0766F74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2D0E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1005B82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w:t>
            </w:r>
          </w:p>
        </w:tc>
        <w:tc>
          <w:tcPr>
            <w:tcW w:w="1658" w:type="dxa"/>
            <w:tcBorders>
              <w:top w:val="single" w:color="auto" w:sz="4" w:space="0"/>
              <w:left w:val="single" w:color="auto" w:sz="4" w:space="0"/>
              <w:bottom w:val="single" w:color="auto" w:sz="4" w:space="0"/>
              <w:right w:val="single" w:color="auto" w:sz="4" w:space="0"/>
            </w:tcBorders>
            <w:vAlign w:val="center"/>
          </w:tcPr>
          <w:p w14:paraId="337B823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硫化物</w:t>
            </w:r>
          </w:p>
        </w:tc>
        <w:tc>
          <w:tcPr>
            <w:tcW w:w="2018" w:type="dxa"/>
            <w:tcBorders>
              <w:top w:val="single" w:color="auto" w:sz="4" w:space="0"/>
              <w:left w:val="single" w:color="auto" w:sz="4" w:space="0"/>
              <w:bottom w:val="single" w:color="auto" w:sz="4" w:space="0"/>
              <w:right w:val="single" w:color="auto" w:sz="4" w:space="0"/>
            </w:tcBorders>
            <w:vAlign w:val="center"/>
          </w:tcPr>
          <w:p w14:paraId="3FE4A45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36D6A96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75F9A57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188BFB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3241B76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09E2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474CCEE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13</w:t>
            </w:r>
          </w:p>
        </w:tc>
        <w:tc>
          <w:tcPr>
            <w:tcW w:w="1658" w:type="dxa"/>
            <w:tcBorders>
              <w:top w:val="single" w:color="auto" w:sz="4" w:space="0"/>
              <w:left w:val="single" w:color="auto" w:sz="4" w:space="0"/>
              <w:bottom w:val="single" w:color="auto" w:sz="4" w:space="0"/>
              <w:right w:val="single" w:color="auto" w:sz="4" w:space="0"/>
            </w:tcBorders>
            <w:vAlign w:val="center"/>
          </w:tcPr>
          <w:p w14:paraId="66FD3BC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总镉</w:t>
            </w:r>
          </w:p>
        </w:tc>
        <w:tc>
          <w:tcPr>
            <w:tcW w:w="2018" w:type="dxa"/>
            <w:tcBorders>
              <w:top w:val="single" w:color="auto" w:sz="4" w:space="0"/>
              <w:left w:val="single" w:color="auto" w:sz="4" w:space="0"/>
              <w:bottom w:val="single" w:color="auto" w:sz="4" w:space="0"/>
              <w:right w:val="single" w:color="auto" w:sz="4" w:space="0"/>
            </w:tcBorders>
            <w:vAlign w:val="center"/>
          </w:tcPr>
          <w:p w14:paraId="13F5108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4C45952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7B05476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6B7432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54EE72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1A4F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0591165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14</w:t>
            </w:r>
          </w:p>
        </w:tc>
        <w:tc>
          <w:tcPr>
            <w:tcW w:w="1658" w:type="dxa"/>
            <w:tcBorders>
              <w:top w:val="single" w:color="auto" w:sz="4" w:space="0"/>
              <w:left w:val="single" w:color="auto" w:sz="4" w:space="0"/>
              <w:bottom w:val="single" w:color="auto" w:sz="4" w:space="0"/>
              <w:right w:val="single" w:color="auto" w:sz="4" w:space="0"/>
            </w:tcBorders>
            <w:vAlign w:val="center"/>
          </w:tcPr>
          <w:p w14:paraId="7A40F43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总铬</w:t>
            </w:r>
          </w:p>
        </w:tc>
        <w:tc>
          <w:tcPr>
            <w:tcW w:w="2018" w:type="dxa"/>
            <w:tcBorders>
              <w:top w:val="single" w:color="auto" w:sz="4" w:space="0"/>
              <w:left w:val="single" w:color="auto" w:sz="4" w:space="0"/>
              <w:bottom w:val="single" w:color="auto" w:sz="4" w:space="0"/>
              <w:right w:val="single" w:color="auto" w:sz="4" w:space="0"/>
            </w:tcBorders>
            <w:vAlign w:val="center"/>
          </w:tcPr>
          <w:p w14:paraId="2982DC0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144A43B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514C95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667397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4858771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09A0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2EA916B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w:t>
            </w:r>
          </w:p>
        </w:tc>
        <w:tc>
          <w:tcPr>
            <w:tcW w:w="1658" w:type="dxa"/>
            <w:tcBorders>
              <w:top w:val="single" w:color="auto" w:sz="4" w:space="0"/>
              <w:left w:val="single" w:color="auto" w:sz="4" w:space="0"/>
              <w:bottom w:val="single" w:color="auto" w:sz="4" w:space="0"/>
              <w:right w:val="single" w:color="auto" w:sz="4" w:space="0"/>
            </w:tcBorders>
            <w:vAlign w:val="center"/>
          </w:tcPr>
          <w:p w14:paraId="3775179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总砷</w:t>
            </w:r>
          </w:p>
        </w:tc>
        <w:tc>
          <w:tcPr>
            <w:tcW w:w="2018" w:type="dxa"/>
            <w:tcBorders>
              <w:top w:val="single" w:color="auto" w:sz="4" w:space="0"/>
              <w:left w:val="single" w:color="auto" w:sz="4" w:space="0"/>
              <w:bottom w:val="single" w:color="auto" w:sz="4" w:space="0"/>
              <w:right w:val="single" w:color="auto" w:sz="4" w:space="0"/>
            </w:tcBorders>
            <w:vAlign w:val="center"/>
          </w:tcPr>
          <w:p w14:paraId="5EEFE0E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5975D74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50EAAFD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D6F6C9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0015669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45E1B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7E582D3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16</w:t>
            </w:r>
          </w:p>
        </w:tc>
        <w:tc>
          <w:tcPr>
            <w:tcW w:w="1658" w:type="dxa"/>
            <w:tcBorders>
              <w:top w:val="single" w:color="auto" w:sz="4" w:space="0"/>
              <w:left w:val="single" w:color="auto" w:sz="4" w:space="0"/>
              <w:bottom w:val="single" w:color="auto" w:sz="4" w:space="0"/>
              <w:right w:val="single" w:color="auto" w:sz="4" w:space="0"/>
            </w:tcBorders>
            <w:vAlign w:val="center"/>
          </w:tcPr>
          <w:p w14:paraId="17BDB7B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总铅</w:t>
            </w:r>
          </w:p>
        </w:tc>
        <w:tc>
          <w:tcPr>
            <w:tcW w:w="2018" w:type="dxa"/>
            <w:tcBorders>
              <w:top w:val="single" w:color="auto" w:sz="4" w:space="0"/>
              <w:left w:val="single" w:color="auto" w:sz="4" w:space="0"/>
              <w:bottom w:val="single" w:color="auto" w:sz="4" w:space="0"/>
              <w:right w:val="single" w:color="auto" w:sz="4" w:space="0"/>
            </w:tcBorders>
            <w:vAlign w:val="center"/>
          </w:tcPr>
          <w:p w14:paraId="2B93C59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213E547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2BE837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0FDE7E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4CBFF12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4F3D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4FFF6EE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17</w:t>
            </w:r>
          </w:p>
        </w:tc>
        <w:tc>
          <w:tcPr>
            <w:tcW w:w="1658" w:type="dxa"/>
            <w:tcBorders>
              <w:top w:val="single" w:color="auto" w:sz="4" w:space="0"/>
              <w:left w:val="single" w:color="auto" w:sz="4" w:space="0"/>
              <w:bottom w:val="single" w:color="auto" w:sz="4" w:space="0"/>
              <w:right w:val="single" w:color="auto" w:sz="4" w:space="0"/>
            </w:tcBorders>
            <w:vAlign w:val="center"/>
          </w:tcPr>
          <w:p w14:paraId="5FFA58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六价铬</w:t>
            </w:r>
          </w:p>
        </w:tc>
        <w:tc>
          <w:tcPr>
            <w:tcW w:w="2018" w:type="dxa"/>
            <w:tcBorders>
              <w:top w:val="single" w:color="auto" w:sz="4" w:space="0"/>
              <w:left w:val="single" w:color="auto" w:sz="4" w:space="0"/>
              <w:bottom w:val="single" w:color="auto" w:sz="4" w:space="0"/>
              <w:right w:val="single" w:color="auto" w:sz="4" w:space="0"/>
            </w:tcBorders>
            <w:vAlign w:val="center"/>
          </w:tcPr>
          <w:p w14:paraId="65B7CFD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3AA7759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4DF3F7C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34164A3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71B76AB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3E67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62DB059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18</w:t>
            </w:r>
          </w:p>
        </w:tc>
        <w:tc>
          <w:tcPr>
            <w:tcW w:w="1658" w:type="dxa"/>
            <w:tcBorders>
              <w:top w:val="single" w:color="auto" w:sz="4" w:space="0"/>
              <w:left w:val="single" w:color="auto" w:sz="4" w:space="0"/>
              <w:bottom w:val="single" w:color="auto" w:sz="4" w:space="0"/>
              <w:right w:val="single" w:color="auto" w:sz="4" w:space="0"/>
            </w:tcBorders>
            <w:vAlign w:val="center"/>
          </w:tcPr>
          <w:p w14:paraId="53F5C78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氯化物</w:t>
            </w:r>
          </w:p>
        </w:tc>
        <w:tc>
          <w:tcPr>
            <w:tcW w:w="2018" w:type="dxa"/>
            <w:tcBorders>
              <w:top w:val="single" w:color="auto" w:sz="4" w:space="0"/>
              <w:left w:val="single" w:color="auto" w:sz="4" w:space="0"/>
              <w:bottom w:val="single" w:color="auto" w:sz="4" w:space="0"/>
              <w:right w:val="single" w:color="auto" w:sz="4" w:space="0"/>
            </w:tcBorders>
            <w:vAlign w:val="center"/>
          </w:tcPr>
          <w:p w14:paraId="19EFDB2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117</w:t>
            </w:r>
          </w:p>
        </w:tc>
        <w:tc>
          <w:tcPr>
            <w:tcW w:w="2018" w:type="dxa"/>
            <w:tcBorders>
              <w:top w:val="single" w:color="auto" w:sz="4" w:space="0"/>
              <w:left w:val="single" w:color="auto" w:sz="4" w:space="0"/>
              <w:bottom w:val="single" w:color="auto" w:sz="4" w:space="0"/>
              <w:right w:val="single" w:color="auto" w:sz="4" w:space="0"/>
            </w:tcBorders>
            <w:vAlign w:val="center"/>
          </w:tcPr>
          <w:p w14:paraId="7367430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117</w:t>
            </w:r>
          </w:p>
        </w:tc>
        <w:tc>
          <w:tcPr>
            <w:tcW w:w="1312" w:type="dxa"/>
            <w:tcBorders>
              <w:top w:val="single" w:color="auto" w:sz="4" w:space="0"/>
              <w:left w:val="single" w:color="auto" w:sz="4" w:space="0"/>
              <w:bottom w:val="single" w:color="auto" w:sz="4" w:space="0"/>
              <w:right w:val="single" w:color="auto" w:sz="4" w:space="0"/>
            </w:tcBorders>
            <w:vAlign w:val="center"/>
          </w:tcPr>
          <w:p w14:paraId="66B8AFA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F772F8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4B227D4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7BE60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427DBA9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19</w:t>
            </w:r>
          </w:p>
        </w:tc>
        <w:tc>
          <w:tcPr>
            <w:tcW w:w="1658" w:type="dxa"/>
            <w:tcBorders>
              <w:top w:val="single" w:color="auto" w:sz="4" w:space="0"/>
              <w:left w:val="single" w:color="auto" w:sz="4" w:space="0"/>
              <w:bottom w:val="single" w:color="auto" w:sz="4" w:space="0"/>
              <w:right w:val="single" w:color="auto" w:sz="4" w:space="0"/>
            </w:tcBorders>
            <w:vAlign w:val="center"/>
          </w:tcPr>
          <w:p w14:paraId="429D17D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氟化物</w:t>
            </w:r>
          </w:p>
        </w:tc>
        <w:tc>
          <w:tcPr>
            <w:tcW w:w="2018" w:type="dxa"/>
            <w:tcBorders>
              <w:top w:val="single" w:color="auto" w:sz="4" w:space="0"/>
              <w:left w:val="single" w:color="auto" w:sz="4" w:space="0"/>
              <w:bottom w:val="single" w:color="auto" w:sz="4" w:space="0"/>
              <w:right w:val="single" w:color="auto" w:sz="4" w:space="0"/>
            </w:tcBorders>
            <w:vAlign w:val="center"/>
          </w:tcPr>
          <w:p w14:paraId="6DC2F97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0.46 </w:t>
            </w:r>
          </w:p>
        </w:tc>
        <w:tc>
          <w:tcPr>
            <w:tcW w:w="2018" w:type="dxa"/>
            <w:tcBorders>
              <w:top w:val="single" w:color="auto" w:sz="4" w:space="0"/>
              <w:left w:val="single" w:color="auto" w:sz="4" w:space="0"/>
              <w:bottom w:val="single" w:color="auto" w:sz="4" w:space="0"/>
              <w:right w:val="single" w:color="auto" w:sz="4" w:space="0"/>
            </w:tcBorders>
            <w:vAlign w:val="center"/>
          </w:tcPr>
          <w:p w14:paraId="4F6E147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0.45 </w:t>
            </w:r>
          </w:p>
        </w:tc>
        <w:tc>
          <w:tcPr>
            <w:tcW w:w="1312" w:type="dxa"/>
            <w:tcBorders>
              <w:top w:val="single" w:color="auto" w:sz="4" w:space="0"/>
              <w:left w:val="single" w:color="auto" w:sz="4" w:space="0"/>
              <w:bottom w:val="single" w:color="auto" w:sz="4" w:space="0"/>
              <w:right w:val="single" w:color="auto" w:sz="4" w:space="0"/>
            </w:tcBorders>
            <w:vAlign w:val="center"/>
          </w:tcPr>
          <w:p w14:paraId="682308C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1AB11D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47207CF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3B83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13867B1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p>
        </w:tc>
        <w:tc>
          <w:tcPr>
            <w:tcW w:w="1658" w:type="dxa"/>
            <w:tcBorders>
              <w:top w:val="single" w:color="auto" w:sz="4" w:space="0"/>
              <w:left w:val="single" w:color="auto" w:sz="4" w:space="0"/>
              <w:bottom w:val="single" w:color="auto" w:sz="4" w:space="0"/>
              <w:right w:val="single" w:color="auto" w:sz="4" w:space="0"/>
            </w:tcBorders>
            <w:vAlign w:val="center"/>
          </w:tcPr>
          <w:p w14:paraId="4DD3D68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LAS</w:t>
            </w:r>
          </w:p>
        </w:tc>
        <w:tc>
          <w:tcPr>
            <w:tcW w:w="2018" w:type="dxa"/>
            <w:tcBorders>
              <w:top w:val="single" w:color="auto" w:sz="4" w:space="0"/>
              <w:left w:val="single" w:color="auto" w:sz="4" w:space="0"/>
              <w:bottom w:val="single" w:color="auto" w:sz="4" w:space="0"/>
              <w:right w:val="single" w:color="auto" w:sz="4" w:space="0"/>
            </w:tcBorders>
            <w:vAlign w:val="center"/>
          </w:tcPr>
          <w:p w14:paraId="0451321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5C34042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6264830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3EB63E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305FCA5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35D2B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67CA878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21</w:t>
            </w:r>
          </w:p>
        </w:tc>
        <w:tc>
          <w:tcPr>
            <w:tcW w:w="1658" w:type="dxa"/>
            <w:tcBorders>
              <w:top w:val="single" w:color="auto" w:sz="4" w:space="0"/>
              <w:left w:val="single" w:color="auto" w:sz="4" w:space="0"/>
              <w:bottom w:val="single" w:color="auto" w:sz="4" w:space="0"/>
              <w:right w:val="single" w:color="auto" w:sz="4" w:space="0"/>
            </w:tcBorders>
            <w:vAlign w:val="center"/>
          </w:tcPr>
          <w:p w14:paraId="53BE15C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粪大肠菌</w:t>
            </w:r>
          </w:p>
        </w:tc>
        <w:tc>
          <w:tcPr>
            <w:tcW w:w="2018" w:type="dxa"/>
            <w:tcBorders>
              <w:top w:val="single" w:color="auto" w:sz="4" w:space="0"/>
              <w:left w:val="single" w:color="auto" w:sz="4" w:space="0"/>
              <w:bottom w:val="single" w:color="auto" w:sz="4" w:space="0"/>
              <w:right w:val="single" w:color="auto" w:sz="4" w:space="0"/>
            </w:tcBorders>
            <w:vAlign w:val="center"/>
          </w:tcPr>
          <w:p w14:paraId="1F5D51A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430</w:t>
            </w:r>
          </w:p>
        </w:tc>
        <w:tc>
          <w:tcPr>
            <w:tcW w:w="2018" w:type="dxa"/>
            <w:tcBorders>
              <w:top w:val="single" w:color="auto" w:sz="4" w:space="0"/>
              <w:left w:val="single" w:color="auto" w:sz="4" w:space="0"/>
              <w:bottom w:val="single" w:color="auto" w:sz="4" w:space="0"/>
              <w:right w:val="single" w:color="auto" w:sz="4" w:space="0"/>
            </w:tcBorders>
            <w:vAlign w:val="center"/>
          </w:tcPr>
          <w:p w14:paraId="058680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420</w:t>
            </w:r>
          </w:p>
        </w:tc>
        <w:tc>
          <w:tcPr>
            <w:tcW w:w="1312" w:type="dxa"/>
            <w:tcBorders>
              <w:top w:val="single" w:color="auto" w:sz="4" w:space="0"/>
              <w:left w:val="single" w:color="auto" w:sz="4" w:space="0"/>
              <w:bottom w:val="single" w:color="auto" w:sz="4" w:space="0"/>
              <w:right w:val="single" w:color="auto" w:sz="4" w:space="0"/>
            </w:tcBorders>
            <w:vAlign w:val="center"/>
          </w:tcPr>
          <w:p w14:paraId="37A87E2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D53787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7FF4DEB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3A954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315C401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22</w:t>
            </w:r>
          </w:p>
        </w:tc>
        <w:tc>
          <w:tcPr>
            <w:tcW w:w="1658" w:type="dxa"/>
            <w:tcBorders>
              <w:top w:val="single" w:color="auto" w:sz="4" w:space="0"/>
              <w:left w:val="single" w:color="auto" w:sz="4" w:space="0"/>
              <w:bottom w:val="single" w:color="auto" w:sz="4" w:space="0"/>
              <w:right w:val="single" w:color="auto" w:sz="4" w:space="0"/>
            </w:tcBorders>
            <w:vAlign w:val="center"/>
          </w:tcPr>
          <w:p w14:paraId="165F879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TDS</w:t>
            </w:r>
          </w:p>
        </w:tc>
        <w:tc>
          <w:tcPr>
            <w:tcW w:w="2018" w:type="dxa"/>
            <w:tcBorders>
              <w:top w:val="single" w:color="auto" w:sz="4" w:space="0"/>
              <w:left w:val="single" w:color="auto" w:sz="4" w:space="0"/>
              <w:bottom w:val="single" w:color="auto" w:sz="4" w:space="0"/>
              <w:right w:val="single" w:color="auto" w:sz="4" w:space="0"/>
            </w:tcBorders>
            <w:vAlign w:val="center"/>
          </w:tcPr>
          <w:p w14:paraId="14FDC22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1.32×10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2018" w:type="dxa"/>
            <w:tcBorders>
              <w:top w:val="single" w:color="auto" w:sz="4" w:space="0"/>
              <w:left w:val="single" w:color="auto" w:sz="4" w:space="0"/>
              <w:bottom w:val="single" w:color="auto" w:sz="4" w:space="0"/>
              <w:right w:val="single" w:color="auto" w:sz="4" w:space="0"/>
            </w:tcBorders>
            <w:vAlign w:val="center"/>
          </w:tcPr>
          <w:p w14:paraId="617C334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1.36×10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1312" w:type="dxa"/>
            <w:tcBorders>
              <w:top w:val="single" w:color="auto" w:sz="4" w:space="0"/>
              <w:left w:val="single" w:color="auto" w:sz="4" w:space="0"/>
              <w:bottom w:val="single" w:color="auto" w:sz="4" w:space="0"/>
              <w:right w:val="single" w:color="auto" w:sz="4" w:space="0"/>
            </w:tcBorders>
            <w:vAlign w:val="center"/>
          </w:tcPr>
          <w:p w14:paraId="03EDACA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E28BB1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44394FB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545A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29ED47F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23</w:t>
            </w:r>
          </w:p>
        </w:tc>
        <w:tc>
          <w:tcPr>
            <w:tcW w:w="1658" w:type="dxa"/>
            <w:tcBorders>
              <w:top w:val="single" w:color="auto" w:sz="4" w:space="0"/>
              <w:left w:val="single" w:color="auto" w:sz="4" w:space="0"/>
              <w:bottom w:val="single" w:color="auto" w:sz="4" w:space="0"/>
              <w:right w:val="single" w:color="auto" w:sz="4" w:space="0"/>
            </w:tcBorders>
            <w:vAlign w:val="center"/>
          </w:tcPr>
          <w:p w14:paraId="4CFE4F8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总氰化物</w:t>
            </w:r>
          </w:p>
        </w:tc>
        <w:tc>
          <w:tcPr>
            <w:tcW w:w="2018" w:type="dxa"/>
            <w:tcBorders>
              <w:top w:val="single" w:color="auto" w:sz="4" w:space="0"/>
              <w:left w:val="single" w:color="auto" w:sz="4" w:space="0"/>
              <w:bottom w:val="single" w:color="auto" w:sz="4" w:space="0"/>
              <w:right w:val="single" w:color="auto" w:sz="4" w:space="0"/>
            </w:tcBorders>
            <w:vAlign w:val="center"/>
          </w:tcPr>
          <w:p w14:paraId="49142D6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4D8AD12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38D6EDC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944491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71CA089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4C84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1218500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24</w:t>
            </w:r>
          </w:p>
        </w:tc>
        <w:tc>
          <w:tcPr>
            <w:tcW w:w="1658" w:type="dxa"/>
            <w:tcBorders>
              <w:top w:val="single" w:color="auto" w:sz="4" w:space="0"/>
              <w:left w:val="single" w:color="auto" w:sz="4" w:space="0"/>
              <w:bottom w:val="single" w:color="auto" w:sz="4" w:space="0"/>
              <w:right w:val="single" w:color="auto" w:sz="4" w:space="0"/>
            </w:tcBorders>
            <w:vAlign w:val="center"/>
          </w:tcPr>
          <w:p w14:paraId="464BE4B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硫酸盐</w:t>
            </w:r>
          </w:p>
        </w:tc>
        <w:tc>
          <w:tcPr>
            <w:tcW w:w="2018" w:type="dxa"/>
            <w:tcBorders>
              <w:top w:val="single" w:color="auto" w:sz="4" w:space="0"/>
              <w:left w:val="single" w:color="auto" w:sz="4" w:space="0"/>
              <w:bottom w:val="single" w:color="auto" w:sz="4" w:space="0"/>
              <w:right w:val="single" w:color="auto" w:sz="4" w:space="0"/>
            </w:tcBorders>
            <w:vAlign w:val="center"/>
          </w:tcPr>
          <w:p w14:paraId="5A85077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w:t>
            </w:r>
          </w:p>
        </w:tc>
        <w:tc>
          <w:tcPr>
            <w:tcW w:w="2018" w:type="dxa"/>
            <w:tcBorders>
              <w:top w:val="single" w:color="auto" w:sz="4" w:space="0"/>
              <w:left w:val="single" w:color="auto" w:sz="4" w:space="0"/>
              <w:bottom w:val="single" w:color="auto" w:sz="4" w:space="0"/>
              <w:right w:val="single" w:color="auto" w:sz="4" w:space="0"/>
            </w:tcBorders>
            <w:vAlign w:val="center"/>
          </w:tcPr>
          <w:p w14:paraId="29D98B7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w:t>
            </w:r>
          </w:p>
        </w:tc>
        <w:tc>
          <w:tcPr>
            <w:tcW w:w="1312" w:type="dxa"/>
            <w:tcBorders>
              <w:top w:val="single" w:color="auto" w:sz="4" w:space="0"/>
              <w:left w:val="single" w:color="auto" w:sz="4" w:space="0"/>
              <w:bottom w:val="single" w:color="auto" w:sz="4" w:space="0"/>
              <w:right w:val="single" w:color="auto" w:sz="4" w:space="0"/>
            </w:tcBorders>
            <w:vAlign w:val="center"/>
          </w:tcPr>
          <w:p w14:paraId="73A8C18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C01BFB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4C9609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6271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4088628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w:t>
            </w:r>
          </w:p>
        </w:tc>
        <w:tc>
          <w:tcPr>
            <w:tcW w:w="1658" w:type="dxa"/>
            <w:tcBorders>
              <w:top w:val="single" w:color="auto" w:sz="4" w:space="0"/>
              <w:left w:val="single" w:color="auto" w:sz="4" w:space="0"/>
              <w:bottom w:val="single" w:color="auto" w:sz="4" w:space="0"/>
              <w:right w:val="single" w:color="auto" w:sz="4" w:space="0"/>
            </w:tcBorders>
            <w:vAlign w:val="center"/>
          </w:tcPr>
          <w:p w14:paraId="57A0DAF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甲酸</w:t>
            </w:r>
          </w:p>
        </w:tc>
        <w:tc>
          <w:tcPr>
            <w:tcW w:w="2018" w:type="dxa"/>
            <w:tcBorders>
              <w:top w:val="single" w:color="auto" w:sz="4" w:space="0"/>
              <w:left w:val="single" w:color="auto" w:sz="4" w:space="0"/>
              <w:bottom w:val="single" w:color="auto" w:sz="4" w:space="0"/>
              <w:right w:val="single" w:color="auto" w:sz="4" w:space="0"/>
            </w:tcBorders>
            <w:vAlign w:val="center"/>
          </w:tcPr>
          <w:p w14:paraId="53DC21B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43AE8A0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6BE36A6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983D62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3A709AF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bl>
    <w:p w14:paraId="5C6C27F9">
      <w:pPr>
        <w:bidi w:val="0"/>
        <w:spacing w:line="240" w:lineRule="auto"/>
        <w:rPr>
          <w:rFonts w:hint="default" w:ascii="Times New Roman" w:hAnsi="Times New Roman" w:cs="Times New Roman"/>
          <w:color w:val="auto"/>
          <w:highlight w:val="yellow"/>
          <w:lang w:eastAsia="zh-CN"/>
        </w:rPr>
      </w:pPr>
    </w:p>
    <w:p w14:paraId="5D947627">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8.4-1（4） 废水分析质量控制一览表（水质采样平行（四））</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427"/>
        <w:gridCol w:w="1930"/>
        <w:gridCol w:w="1930"/>
        <w:gridCol w:w="1188"/>
        <w:gridCol w:w="1127"/>
        <w:gridCol w:w="749"/>
      </w:tblGrid>
      <w:tr w14:paraId="2569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26" w:type="dxa"/>
            <w:vMerge w:val="restart"/>
            <w:tcBorders>
              <w:top w:val="single" w:color="auto" w:sz="4" w:space="0"/>
              <w:left w:val="single" w:color="auto" w:sz="4" w:space="0"/>
              <w:bottom w:val="single" w:color="auto" w:sz="4" w:space="0"/>
              <w:right w:val="single" w:color="auto" w:sz="4" w:space="0"/>
            </w:tcBorders>
            <w:vAlign w:val="center"/>
          </w:tcPr>
          <w:p w14:paraId="6FEE820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658" w:type="dxa"/>
            <w:vMerge w:val="restart"/>
            <w:tcBorders>
              <w:top w:val="single" w:color="auto" w:sz="4" w:space="0"/>
              <w:left w:val="single" w:color="auto" w:sz="4" w:space="0"/>
              <w:bottom w:val="single" w:color="auto" w:sz="4" w:space="0"/>
              <w:right w:val="single" w:color="auto" w:sz="4" w:space="0"/>
            </w:tcBorders>
            <w:vAlign w:val="center"/>
          </w:tcPr>
          <w:p w14:paraId="7A859BF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检测项目</w:t>
            </w:r>
          </w:p>
        </w:tc>
        <w:tc>
          <w:tcPr>
            <w:tcW w:w="4036" w:type="dxa"/>
            <w:gridSpan w:val="2"/>
            <w:tcBorders>
              <w:top w:val="single" w:color="auto" w:sz="4" w:space="0"/>
              <w:left w:val="single" w:color="auto" w:sz="4" w:space="0"/>
              <w:bottom w:val="single" w:color="auto" w:sz="4" w:space="0"/>
              <w:right w:val="single" w:color="auto" w:sz="4" w:space="0"/>
            </w:tcBorders>
            <w:vAlign w:val="center"/>
          </w:tcPr>
          <w:p w14:paraId="32EB563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检测结果（mg/L）</w:t>
            </w:r>
          </w:p>
        </w:tc>
        <w:tc>
          <w:tcPr>
            <w:tcW w:w="1312" w:type="dxa"/>
            <w:vMerge w:val="restart"/>
            <w:tcBorders>
              <w:top w:val="single" w:color="auto" w:sz="4" w:space="0"/>
              <w:left w:val="single" w:color="auto" w:sz="4" w:space="0"/>
              <w:bottom w:val="single" w:color="auto" w:sz="4" w:space="0"/>
              <w:right w:val="single" w:color="auto" w:sz="4" w:space="0"/>
            </w:tcBorders>
            <w:vAlign w:val="center"/>
          </w:tcPr>
          <w:p w14:paraId="5BF6E78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相对偏差（%）</w:t>
            </w:r>
          </w:p>
        </w:tc>
        <w:tc>
          <w:tcPr>
            <w:tcW w:w="1231" w:type="dxa"/>
            <w:vMerge w:val="restart"/>
            <w:tcBorders>
              <w:top w:val="single" w:color="auto" w:sz="4" w:space="0"/>
              <w:left w:val="single" w:color="auto" w:sz="4" w:space="0"/>
              <w:bottom w:val="single" w:color="auto" w:sz="4" w:space="0"/>
              <w:right w:val="single" w:color="auto" w:sz="4" w:space="0"/>
            </w:tcBorders>
            <w:vAlign w:val="center"/>
          </w:tcPr>
          <w:p w14:paraId="68A3A37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相对偏差范围（%）</w:t>
            </w:r>
          </w:p>
        </w:tc>
        <w:tc>
          <w:tcPr>
            <w:tcW w:w="856" w:type="dxa"/>
            <w:vMerge w:val="restart"/>
            <w:tcBorders>
              <w:top w:val="single" w:color="auto" w:sz="4" w:space="0"/>
              <w:left w:val="single" w:color="auto" w:sz="4" w:space="0"/>
              <w:bottom w:val="single" w:color="auto" w:sz="4" w:space="0"/>
              <w:right w:val="single" w:color="auto" w:sz="4" w:space="0"/>
            </w:tcBorders>
            <w:vAlign w:val="center"/>
          </w:tcPr>
          <w:p w14:paraId="7CADCF9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是否合格</w:t>
            </w:r>
          </w:p>
        </w:tc>
      </w:tr>
      <w:tr w14:paraId="1F69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26" w:type="dxa"/>
            <w:vMerge w:val="continue"/>
            <w:tcBorders>
              <w:top w:val="single" w:color="auto" w:sz="4" w:space="0"/>
              <w:left w:val="single" w:color="auto" w:sz="4" w:space="0"/>
              <w:bottom w:val="single" w:color="auto" w:sz="4" w:space="0"/>
              <w:right w:val="single" w:color="auto" w:sz="4" w:space="0"/>
            </w:tcBorders>
            <w:vAlign w:val="center"/>
          </w:tcPr>
          <w:p w14:paraId="7AA8E37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658" w:type="dxa"/>
            <w:vMerge w:val="continue"/>
            <w:tcBorders>
              <w:top w:val="single" w:color="auto" w:sz="4" w:space="0"/>
              <w:left w:val="single" w:color="auto" w:sz="4" w:space="0"/>
              <w:bottom w:val="single" w:color="auto" w:sz="4" w:space="0"/>
              <w:right w:val="single" w:color="auto" w:sz="4" w:space="0"/>
            </w:tcBorders>
            <w:vAlign w:val="center"/>
          </w:tcPr>
          <w:p w14:paraId="5837086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18" w:type="dxa"/>
            <w:tcBorders>
              <w:top w:val="single" w:color="auto" w:sz="4" w:space="0"/>
              <w:left w:val="single" w:color="auto" w:sz="4" w:space="0"/>
              <w:bottom w:val="single" w:color="auto" w:sz="4" w:space="0"/>
              <w:right w:val="single" w:color="auto" w:sz="4" w:space="0"/>
            </w:tcBorders>
            <w:vAlign w:val="center"/>
          </w:tcPr>
          <w:p w14:paraId="33576AC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25HJ0315SY011</w:t>
            </w:r>
          </w:p>
        </w:tc>
        <w:tc>
          <w:tcPr>
            <w:tcW w:w="2018" w:type="dxa"/>
            <w:tcBorders>
              <w:top w:val="single" w:color="auto" w:sz="4" w:space="0"/>
              <w:left w:val="single" w:color="auto" w:sz="4" w:space="0"/>
              <w:bottom w:val="single" w:color="auto" w:sz="4" w:space="0"/>
              <w:right w:val="single" w:color="auto" w:sz="4" w:space="0"/>
            </w:tcBorders>
            <w:vAlign w:val="center"/>
          </w:tcPr>
          <w:p w14:paraId="44390F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25HJ0315SY012</w:t>
            </w:r>
          </w:p>
        </w:tc>
        <w:tc>
          <w:tcPr>
            <w:tcW w:w="1312" w:type="dxa"/>
            <w:vMerge w:val="continue"/>
            <w:tcBorders>
              <w:top w:val="single" w:color="auto" w:sz="4" w:space="0"/>
              <w:left w:val="single" w:color="auto" w:sz="4" w:space="0"/>
              <w:bottom w:val="single" w:color="auto" w:sz="4" w:space="0"/>
              <w:right w:val="single" w:color="auto" w:sz="4" w:space="0"/>
            </w:tcBorders>
            <w:vAlign w:val="center"/>
          </w:tcPr>
          <w:p w14:paraId="492D21A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31" w:type="dxa"/>
            <w:vMerge w:val="continue"/>
            <w:tcBorders>
              <w:top w:val="single" w:color="auto" w:sz="4" w:space="0"/>
              <w:left w:val="single" w:color="auto" w:sz="4" w:space="0"/>
              <w:bottom w:val="single" w:color="auto" w:sz="4" w:space="0"/>
              <w:right w:val="single" w:color="auto" w:sz="4" w:space="0"/>
            </w:tcBorders>
            <w:vAlign w:val="center"/>
          </w:tcPr>
          <w:p w14:paraId="5E30007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6" w:type="dxa"/>
            <w:vMerge w:val="continue"/>
            <w:tcBorders>
              <w:top w:val="single" w:color="auto" w:sz="4" w:space="0"/>
              <w:left w:val="single" w:color="auto" w:sz="4" w:space="0"/>
              <w:bottom w:val="single" w:color="auto" w:sz="4" w:space="0"/>
              <w:right w:val="single" w:color="auto" w:sz="4" w:space="0"/>
            </w:tcBorders>
            <w:vAlign w:val="center"/>
          </w:tcPr>
          <w:p w14:paraId="181B06F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DB4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0752E54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658" w:type="dxa"/>
            <w:tcBorders>
              <w:top w:val="single" w:color="auto" w:sz="4" w:space="0"/>
              <w:left w:val="single" w:color="auto" w:sz="4" w:space="0"/>
              <w:bottom w:val="single" w:color="auto" w:sz="4" w:space="0"/>
              <w:right w:val="single" w:color="auto" w:sz="4" w:space="0"/>
            </w:tcBorders>
            <w:vAlign w:val="center"/>
          </w:tcPr>
          <w:p w14:paraId="2FBDBDA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pH</w:t>
            </w:r>
          </w:p>
        </w:tc>
        <w:tc>
          <w:tcPr>
            <w:tcW w:w="2018" w:type="dxa"/>
            <w:tcBorders>
              <w:top w:val="single" w:color="auto" w:sz="4" w:space="0"/>
              <w:left w:val="single" w:color="auto" w:sz="4" w:space="0"/>
              <w:bottom w:val="single" w:color="auto" w:sz="4" w:space="0"/>
              <w:right w:val="single" w:color="auto" w:sz="4" w:space="0"/>
            </w:tcBorders>
            <w:vAlign w:val="center"/>
          </w:tcPr>
          <w:p w14:paraId="68EE0ED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7.6（24.5℃）</w:t>
            </w:r>
          </w:p>
        </w:tc>
        <w:tc>
          <w:tcPr>
            <w:tcW w:w="2018" w:type="dxa"/>
            <w:tcBorders>
              <w:top w:val="single" w:color="auto" w:sz="4" w:space="0"/>
              <w:left w:val="single" w:color="auto" w:sz="4" w:space="0"/>
              <w:bottom w:val="single" w:color="auto" w:sz="4" w:space="0"/>
              <w:right w:val="single" w:color="auto" w:sz="4" w:space="0"/>
            </w:tcBorders>
            <w:vAlign w:val="center"/>
          </w:tcPr>
          <w:p w14:paraId="26B4DA5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7.6（24.5℃）</w:t>
            </w:r>
          </w:p>
        </w:tc>
        <w:tc>
          <w:tcPr>
            <w:tcW w:w="1312" w:type="dxa"/>
            <w:tcBorders>
              <w:top w:val="single" w:color="auto" w:sz="4" w:space="0"/>
              <w:left w:val="single" w:color="auto" w:sz="4" w:space="0"/>
              <w:bottom w:val="single" w:color="auto" w:sz="4" w:space="0"/>
              <w:right w:val="single" w:color="auto" w:sz="4" w:space="0"/>
            </w:tcBorders>
            <w:vAlign w:val="center"/>
          </w:tcPr>
          <w:p w14:paraId="14F755B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0.0pH</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C13BA7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0.1pH</w:t>
            </w:r>
          </w:p>
        </w:tc>
        <w:tc>
          <w:tcPr>
            <w:tcW w:w="856" w:type="dxa"/>
            <w:tcBorders>
              <w:top w:val="single" w:color="auto" w:sz="4" w:space="0"/>
              <w:left w:val="single" w:color="auto" w:sz="4" w:space="0"/>
              <w:bottom w:val="single" w:color="auto" w:sz="4" w:space="0"/>
              <w:right w:val="single" w:color="auto" w:sz="4" w:space="0"/>
            </w:tcBorders>
            <w:vAlign w:val="center"/>
          </w:tcPr>
          <w:p w14:paraId="1A99313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6673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12B565C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0B144E1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2018" w:type="dxa"/>
            <w:tcBorders>
              <w:top w:val="single" w:color="auto" w:sz="4" w:space="0"/>
              <w:left w:val="single" w:color="auto" w:sz="4" w:space="0"/>
              <w:bottom w:val="single" w:color="auto" w:sz="4" w:space="0"/>
              <w:right w:val="single" w:color="auto" w:sz="4" w:space="0"/>
            </w:tcBorders>
            <w:vAlign w:val="center"/>
          </w:tcPr>
          <w:p w14:paraId="252108C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62</w:t>
            </w:r>
          </w:p>
        </w:tc>
        <w:tc>
          <w:tcPr>
            <w:tcW w:w="2018" w:type="dxa"/>
            <w:tcBorders>
              <w:top w:val="single" w:color="auto" w:sz="4" w:space="0"/>
              <w:left w:val="single" w:color="auto" w:sz="4" w:space="0"/>
              <w:bottom w:val="single" w:color="auto" w:sz="4" w:space="0"/>
              <w:right w:val="single" w:color="auto" w:sz="4" w:space="0"/>
            </w:tcBorders>
            <w:vAlign w:val="center"/>
          </w:tcPr>
          <w:p w14:paraId="34F63BE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64</w:t>
            </w:r>
          </w:p>
        </w:tc>
        <w:tc>
          <w:tcPr>
            <w:tcW w:w="1312" w:type="dxa"/>
            <w:tcBorders>
              <w:top w:val="single" w:color="auto" w:sz="4" w:space="0"/>
              <w:left w:val="single" w:color="auto" w:sz="4" w:space="0"/>
              <w:bottom w:val="single" w:color="auto" w:sz="4" w:space="0"/>
              <w:right w:val="single" w:color="auto" w:sz="4" w:space="0"/>
            </w:tcBorders>
            <w:vAlign w:val="center"/>
          </w:tcPr>
          <w:p w14:paraId="0F843E5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4D116E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7806E4D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2888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6543D6E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1EB4E5E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p>
        </w:tc>
        <w:tc>
          <w:tcPr>
            <w:tcW w:w="2018" w:type="dxa"/>
            <w:tcBorders>
              <w:top w:val="single" w:color="auto" w:sz="4" w:space="0"/>
              <w:left w:val="single" w:color="auto" w:sz="4" w:space="0"/>
              <w:bottom w:val="single" w:color="auto" w:sz="4" w:space="0"/>
              <w:right w:val="single" w:color="auto" w:sz="4" w:space="0"/>
            </w:tcBorders>
            <w:vAlign w:val="center"/>
          </w:tcPr>
          <w:p w14:paraId="29C9DE9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14.1</w:t>
            </w:r>
          </w:p>
        </w:tc>
        <w:tc>
          <w:tcPr>
            <w:tcW w:w="2018" w:type="dxa"/>
            <w:tcBorders>
              <w:top w:val="single" w:color="auto" w:sz="4" w:space="0"/>
              <w:left w:val="single" w:color="auto" w:sz="4" w:space="0"/>
              <w:bottom w:val="single" w:color="auto" w:sz="4" w:space="0"/>
              <w:right w:val="single" w:color="auto" w:sz="4" w:space="0"/>
            </w:tcBorders>
            <w:vAlign w:val="center"/>
          </w:tcPr>
          <w:p w14:paraId="30F927E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13.6</w:t>
            </w:r>
          </w:p>
        </w:tc>
        <w:tc>
          <w:tcPr>
            <w:tcW w:w="1312" w:type="dxa"/>
            <w:tcBorders>
              <w:top w:val="single" w:color="auto" w:sz="4" w:space="0"/>
              <w:left w:val="single" w:color="auto" w:sz="4" w:space="0"/>
              <w:bottom w:val="single" w:color="auto" w:sz="4" w:space="0"/>
              <w:right w:val="single" w:color="auto" w:sz="4" w:space="0"/>
            </w:tcBorders>
            <w:vAlign w:val="center"/>
          </w:tcPr>
          <w:p w14:paraId="6BF5ECA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4F1269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856" w:type="dxa"/>
            <w:tcBorders>
              <w:top w:val="single" w:color="auto" w:sz="4" w:space="0"/>
              <w:left w:val="single" w:color="auto" w:sz="4" w:space="0"/>
              <w:bottom w:val="single" w:color="auto" w:sz="4" w:space="0"/>
              <w:right w:val="single" w:color="auto" w:sz="4" w:space="0"/>
            </w:tcBorders>
            <w:vAlign w:val="center"/>
          </w:tcPr>
          <w:p w14:paraId="60D9F23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3AFD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01D6759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2F76721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tc>
        <w:tc>
          <w:tcPr>
            <w:tcW w:w="2018" w:type="dxa"/>
            <w:tcBorders>
              <w:top w:val="single" w:color="auto" w:sz="4" w:space="0"/>
              <w:left w:val="single" w:color="auto" w:sz="4" w:space="0"/>
              <w:bottom w:val="single" w:color="auto" w:sz="4" w:space="0"/>
              <w:right w:val="single" w:color="auto" w:sz="4" w:space="0"/>
            </w:tcBorders>
            <w:vAlign w:val="center"/>
          </w:tcPr>
          <w:p w14:paraId="5171CF8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0.245</w:t>
            </w:r>
          </w:p>
        </w:tc>
        <w:tc>
          <w:tcPr>
            <w:tcW w:w="2018" w:type="dxa"/>
            <w:tcBorders>
              <w:top w:val="single" w:color="auto" w:sz="4" w:space="0"/>
              <w:left w:val="single" w:color="auto" w:sz="4" w:space="0"/>
              <w:bottom w:val="single" w:color="auto" w:sz="4" w:space="0"/>
              <w:right w:val="single" w:color="auto" w:sz="4" w:space="0"/>
            </w:tcBorders>
            <w:vAlign w:val="center"/>
          </w:tcPr>
          <w:p w14:paraId="50D2A3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0.237</w:t>
            </w:r>
          </w:p>
        </w:tc>
        <w:tc>
          <w:tcPr>
            <w:tcW w:w="1312" w:type="dxa"/>
            <w:tcBorders>
              <w:top w:val="single" w:color="auto" w:sz="4" w:space="0"/>
              <w:left w:val="single" w:color="auto" w:sz="4" w:space="0"/>
              <w:bottom w:val="single" w:color="auto" w:sz="4" w:space="0"/>
              <w:right w:val="single" w:color="auto" w:sz="4" w:space="0"/>
            </w:tcBorders>
            <w:vAlign w:val="center"/>
          </w:tcPr>
          <w:p w14:paraId="0C0BBFF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598E50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784F463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70FA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2A75271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6E84ADD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悬浮物</w:t>
            </w:r>
          </w:p>
        </w:tc>
        <w:tc>
          <w:tcPr>
            <w:tcW w:w="2018" w:type="dxa"/>
            <w:tcBorders>
              <w:top w:val="single" w:color="auto" w:sz="4" w:space="0"/>
              <w:left w:val="single" w:color="auto" w:sz="4" w:space="0"/>
              <w:bottom w:val="single" w:color="auto" w:sz="4" w:space="0"/>
              <w:right w:val="single" w:color="auto" w:sz="4" w:space="0"/>
            </w:tcBorders>
            <w:vAlign w:val="center"/>
          </w:tcPr>
          <w:p w14:paraId="0FC53A6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2018" w:type="dxa"/>
            <w:tcBorders>
              <w:top w:val="single" w:color="auto" w:sz="4" w:space="0"/>
              <w:left w:val="single" w:color="auto" w:sz="4" w:space="0"/>
              <w:bottom w:val="single" w:color="auto" w:sz="4" w:space="0"/>
              <w:right w:val="single" w:color="auto" w:sz="4" w:space="0"/>
            </w:tcBorders>
            <w:vAlign w:val="center"/>
          </w:tcPr>
          <w:p w14:paraId="5D061E1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312" w:type="dxa"/>
            <w:tcBorders>
              <w:top w:val="single" w:color="auto" w:sz="4" w:space="0"/>
              <w:left w:val="single" w:color="auto" w:sz="4" w:space="0"/>
              <w:bottom w:val="single" w:color="auto" w:sz="4" w:space="0"/>
              <w:right w:val="single" w:color="auto" w:sz="4" w:space="0"/>
            </w:tcBorders>
            <w:vAlign w:val="center"/>
          </w:tcPr>
          <w:p w14:paraId="4AB37A7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BB6B7D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20E87C6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6974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613FF69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6CDFE79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总磷</w:t>
            </w:r>
          </w:p>
        </w:tc>
        <w:tc>
          <w:tcPr>
            <w:tcW w:w="2018" w:type="dxa"/>
            <w:tcBorders>
              <w:top w:val="single" w:color="auto" w:sz="4" w:space="0"/>
              <w:left w:val="single" w:color="auto" w:sz="4" w:space="0"/>
              <w:bottom w:val="single" w:color="auto" w:sz="4" w:space="0"/>
              <w:right w:val="single" w:color="auto" w:sz="4" w:space="0"/>
            </w:tcBorders>
            <w:vAlign w:val="center"/>
          </w:tcPr>
          <w:p w14:paraId="1842511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0.090</w:t>
            </w:r>
          </w:p>
        </w:tc>
        <w:tc>
          <w:tcPr>
            <w:tcW w:w="2018" w:type="dxa"/>
            <w:tcBorders>
              <w:top w:val="single" w:color="auto" w:sz="4" w:space="0"/>
              <w:left w:val="single" w:color="auto" w:sz="4" w:space="0"/>
              <w:bottom w:val="single" w:color="auto" w:sz="4" w:space="0"/>
              <w:right w:val="single" w:color="auto" w:sz="4" w:space="0"/>
            </w:tcBorders>
            <w:vAlign w:val="center"/>
          </w:tcPr>
          <w:p w14:paraId="14D4E46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0.094</w:t>
            </w:r>
          </w:p>
        </w:tc>
        <w:tc>
          <w:tcPr>
            <w:tcW w:w="1312" w:type="dxa"/>
            <w:tcBorders>
              <w:top w:val="single" w:color="auto" w:sz="4" w:space="0"/>
              <w:left w:val="single" w:color="auto" w:sz="4" w:space="0"/>
              <w:bottom w:val="single" w:color="auto" w:sz="4" w:space="0"/>
              <w:right w:val="single" w:color="auto" w:sz="4" w:space="0"/>
            </w:tcBorders>
            <w:vAlign w:val="center"/>
          </w:tcPr>
          <w:p w14:paraId="4DDD518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F5964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260618B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7B22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15CBB8E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28F64FF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总氮</w:t>
            </w:r>
          </w:p>
        </w:tc>
        <w:tc>
          <w:tcPr>
            <w:tcW w:w="2018" w:type="dxa"/>
            <w:tcBorders>
              <w:top w:val="single" w:color="auto" w:sz="4" w:space="0"/>
              <w:left w:val="single" w:color="auto" w:sz="4" w:space="0"/>
              <w:bottom w:val="single" w:color="auto" w:sz="4" w:space="0"/>
              <w:right w:val="single" w:color="auto" w:sz="4" w:space="0"/>
            </w:tcBorders>
            <w:vAlign w:val="center"/>
          </w:tcPr>
          <w:p w14:paraId="7C754E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5.79</w:t>
            </w:r>
          </w:p>
        </w:tc>
        <w:tc>
          <w:tcPr>
            <w:tcW w:w="2018" w:type="dxa"/>
            <w:tcBorders>
              <w:top w:val="single" w:color="auto" w:sz="4" w:space="0"/>
              <w:left w:val="single" w:color="auto" w:sz="4" w:space="0"/>
              <w:bottom w:val="single" w:color="auto" w:sz="4" w:space="0"/>
              <w:right w:val="single" w:color="auto" w:sz="4" w:space="0"/>
            </w:tcBorders>
            <w:vAlign w:val="center"/>
          </w:tcPr>
          <w:p w14:paraId="0722D59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6.03</w:t>
            </w:r>
          </w:p>
        </w:tc>
        <w:tc>
          <w:tcPr>
            <w:tcW w:w="1312" w:type="dxa"/>
            <w:tcBorders>
              <w:top w:val="single" w:color="auto" w:sz="4" w:space="0"/>
              <w:left w:val="single" w:color="auto" w:sz="4" w:space="0"/>
              <w:bottom w:val="single" w:color="auto" w:sz="4" w:space="0"/>
              <w:right w:val="single" w:color="auto" w:sz="4" w:space="0"/>
            </w:tcBorders>
            <w:vAlign w:val="center"/>
          </w:tcPr>
          <w:p w14:paraId="5ECAADA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31CDAB5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6BFD1B0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6C3F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6897B3F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352E872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动植物油</w:t>
            </w:r>
          </w:p>
        </w:tc>
        <w:tc>
          <w:tcPr>
            <w:tcW w:w="2018" w:type="dxa"/>
            <w:tcBorders>
              <w:top w:val="single" w:color="auto" w:sz="4" w:space="0"/>
              <w:left w:val="single" w:color="auto" w:sz="4" w:space="0"/>
              <w:bottom w:val="single" w:color="auto" w:sz="4" w:space="0"/>
              <w:right w:val="single" w:color="auto" w:sz="4" w:space="0"/>
            </w:tcBorders>
            <w:vAlign w:val="center"/>
          </w:tcPr>
          <w:p w14:paraId="2252C19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c>
          <w:tcPr>
            <w:tcW w:w="2018" w:type="dxa"/>
            <w:tcBorders>
              <w:top w:val="single" w:color="auto" w:sz="4" w:space="0"/>
              <w:left w:val="single" w:color="auto" w:sz="4" w:space="0"/>
              <w:bottom w:val="single" w:color="auto" w:sz="4" w:space="0"/>
              <w:right w:val="single" w:color="auto" w:sz="4" w:space="0"/>
            </w:tcBorders>
            <w:vAlign w:val="center"/>
          </w:tcPr>
          <w:p w14:paraId="0A8739F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1312" w:type="dxa"/>
            <w:tcBorders>
              <w:top w:val="single" w:color="auto" w:sz="4" w:space="0"/>
              <w:left w:val="single" w:color="auto" w:sz="4" w:space="0"/>
              <w:bottom w:val="single" w:color="auto" w:sz="4" w:space="0"/>
              <w:right w:val="single" w:color="auto" w:sz="4" w:space="0"/>
            </w:tcBorders>
            <w:vAlign w:val="center"/>
          </w:tcPr>
          <w:p w14:paraId="5334DFF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DF1C2F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0D03EBA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0D6E4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1D1ED38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50A6CD2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石油类</w:t>
            </w:r>
          </w:p>
        </w:tc>
        <w:tc>
          <w:tcPr>
            <w:tcW w:w="2018" w:type="dxa"/>
            <w:tcBorders>
              <w:top w:val="single" w:color="auto" w:sz="4" w:space="0"/>
              <w:left w:val="single" w:color="auto" w:sz="4" w:space="0"/>
              <w:bottom w:val="single" w:color="auto" w:sz="4" w:space="0"/>
              <w:right w:val="single" w:color="auto" w:sz="4" w:space="0"/>
            </w:tcBorders>
            <w:vAlign w:val="center"/>
          </w:tcPr>
          <w:p w14:paraId="70B9D09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2018" w:type="dxa"/>
            <w:tcBorders>
              <w:top w:val="single" w:color="auto" w:sz="4" w:space="0"/>
              <w:left w:val="single" w:color="auto" w:sz="4" w:space="0"/>
              <w:bottom w:val="single" w:color="auto" w:sz="4" w:space="0"/>
              <w:right w:val="single" w:color="auto" w:sz="4" w:space="0"/>
            </w:tcBorders>
            <w:vAlign w:val="center"/>
          </w:tcPr>
          <w:p w14:paraId="6DCBC8F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0.13</w:t>
            </w:r>
          </w:p>
        </w:tc>
        <w:tc>
          <w:tcPr>
            <w:tcW w:w="1312" w:type="dxa"/>
            <w:tcBorders>
              <w:top w:val="single" w:color="auto" w:sz="4" w:space="0"/>
              <w:left w:val="single" w:color="auto" w:sz="4" w:space="0"/>
              <w:bottom w:val="single" w:color="auto" w:sz="4" w:space="0"/>
              <w:right w:val="single" w:color="auto" w:sz="4" w:space="0"/>
            </w:tcBorders>
            <w:vAlign w:val="center"/>
          </w:tcPr>
          <w:p w14:paraId="2DCEE2A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0911AD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01C2B1E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259F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7019783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1C59B37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全盐量</w:t>
            </w:r>
          </w:p>
        </w:tc>
        <w:tc>
          <w:tcPr>
            <w:tcW w:w="2018" w:type="dxa"/>
            <w:tcBorders>
              <w:top w:val="single" w:color="auto" w:sz="4" w:space="0"/>
              <w:left w:val="single" w:color="auto" w:sz="4" w:space="0"/>
              <w:bottom w:val="single" w:color="auto" w:sz="4" w:space="0"/>
              <w:right w:val="single" w:color="auto" w:sz="4" w:space="0"/>
            </w:tcBorders>
            <w:vAlign w:val="center"/>
          </w:tcPr>
          <w:p w14:paraId="4C39B7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1.15×10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2018" w:type="dxa"/>
            <w:tcBorders>
              <w:top w:val="single" w:color="auto" w:sz="4" w:space="0"/>
              <w:left w:val="single" w:color="auto" w:sz="4" w:space="0"/>
              <w:bottom w:val="single" w:color="auto" w:sz="4" w:space="0"/>
              <w:right w:val="single" w:color="auto" w:sz="4" w:space="0"/>
            </w:tcBorders>
            <w:vAlign w:val="center"/>
          </w:tcPr>
          <w:p w14:paraId="6478826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1.20×10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1312" w:type="dxa"/>
            <w:tcBorders>
              <w:top w:val="single" w:color="auto" w:sz="4" w:space="0"/>
              <w:left w:val="single" w:color="auto" w:sz="4" w:space="0"/>
              <w:bottom w:val="single" w:color="auto" w:sz="4" w:space="0"/>
              <w:right w:val="single" w:color="auto" w:sz="4" w:space="0"/>
            </w:tcBorders>
            <w:vAlign w:val="center"/>
          </w:tcPr>
          <w:p w14:paraId="6F306AE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F0C9E5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56FB5F6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12874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10E1046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7CC2422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色度</w:t>
            </w:r>
          </w:p>
        </w:tc>
        <w:tc>
          <w:tcPr>
            <w:tcW w:w="2018" w:type="dxa"/>
            <w:tcBorders>
              <w:top w:val="single" w:color="auto" w:sz="4" w:space="0"/>
              <w:left w:val="single" w:color="auto" w:sz="4" w:space="0"/>
              <w:bottom w:val="single" w:color="auto" w:sz="4" w:space="0"/>
              <w:right w:val="single" w:color="auto" w:sz="4" w:space="0"/>
            </w:tcBorders>
            <w:vAlign w:val="center"/>
          </w:tcPr>
          <w:p w14:paraId="47A8E3F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018" w:type="dxa"/>
            <w:tcBorders>
              <w:top w:val="single" w:color="auto" w:sz="4" w:space="0"/>
              <w:left w:val="single" w:color="auto" w:sz="4" w:space="0"/>
              <w:bottom w:val="single" w:color="auto" w:sz="4" w:space="0"/>
              <w:right w:val="single" w:color="auto" w:sz="4" w:space="0"/>
            </w:tcBorders>
            <w:vAlign w:val="center"/>
          </w:tcPr>
          <w:p w14:paraId="39B736C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312" w:type="dxa"/>
            <w:tcBorders>
              <w:top w:val="single" w:color="auto" w:sz="4" w:space="0"/>
              <w:left w:val="single" w:color="auto" w:sz="4" w:space="0"/>
              <w:bottom w:val="single" w:color="auto" w:sz="4" w:space="0"/>
              <w:right w:val="single" w:color="auto" w:sz="4" w:space="0"/>
            </w:tcBorders>
            <w:vAlign w:val="center"/>
          </w:tcPr>
          <w:p w14:paraId="4C07E60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BB0AC6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266FE05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1E6A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3399E23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7BD0090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硫化物</w:t>
            </w:r>
          </w:p>
        </w:tc>
        <w:tc>
          <w:tcPr>
            <w:tcW w:w="2018" w:type="dxa"/>
            <w:tcBorders>
              <w:top w:val="single" w:color="auto" w:sz="4" w:space="0"/>
              <w:left w:val="single" w:color="auto" w:sz="4" w:space="0"/>
              <w:bottom w:val="single" w:color="auto" w:sz="4" w:space="0"/>
              <w:right w:val="single" w:color="auto" w:sz="4" w:space="0"/>
            </w:tcBorders>
            <w:vAlign w:val="center"/>
          </w:tcPr>
          <w:p w14:paraId="4983B00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3A6BA65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6A43642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E3BF31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6BDF155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7D5C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5F7EA66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13</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3057875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总镉</w:t>
            </w:r>
          </w:p>
        </w:tc>
        <w:tc>
          <w:tcPr>
            <w:tcW w:w="2018" w:type="dxa"/>
            <w:tcBorders>
              <w:top w:val="single" w:color="auto" w:sz="4" w:space="0"/>
              <w:left w:val="single" w:color="auto" w:sz="4" w:space="0"/>
              <w:bottom w:val="single" w:color="auto" w:sz="4" w:space="0"/>
              <w:right w:val="single" w:color="auto" w:sz="4" w:space="0"/>
            </w:tcBorders>
            <w:vAlign w:val="center"/>
          </w:tcPr>
          <w:p w14:paraId="0161F1A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066912A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29CEB17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D39254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238759C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5CF2B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23F5A02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14</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343EAF0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总铬</w:t>
            </w:r>
          </w:p>
        </w:tc>
        <w:tc>
          <w:tcPr>
            <w:tcW w:w="2018" w:type="dxa"/>
            <w:tcBorders>
              <w:top w:val="single" w:color="auto" w:sz="4" w:space="0"/>
              <w:left w:val="single" w:color="auto" w:sz="4" w:space="0"/>
              <w:bottom w:val="single" w:color="auto" w:sz="4" w:space="0"/>
              <w:right w:val="single" w:color="auto" w:sz="4" w:space="0"/>
            </w:tcBorders>
            <w:vAlign w:val="center"/>
          </w:tcPr>
          <w:p w14:paraId="143F96C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69918FB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3A81358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37019E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3DC4588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322A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3827459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36AEAB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总砷</w:t>
            </w:r>
          </w:p>
        </w:tc>
        <w:tc>
          <w:tcPr>
            <w:tcW w:w="2018" w:type="dxa"/>
            <w:tcBorders>
              <w:top w:val="single" w:color="auto" w:sz="4" w:space="0"/>
              <w:left w:val="single" w:color="auto" w:sz="4" w:space="0"/>
              <w:bottom w:val="single" w:color="auto" w:sz="4" w:space="0"/>
              <w:right w:val="single" w:color="auto" w:sz="4" w:space="0"/>
            </w:tcBorders>
            <w:vAlign w:val="center"/>
          </w:tcPr>
          <w:p w14:paraId="61791B3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7AF96AB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3782E45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9756EF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5BF3878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2D68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7029AE0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16</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60028B1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总铅</w:t>
            </w:r>
          </w:p>
        </w:tc>
        <w:tc>
          <w:tcPr>
            <w:tcW w:w="2018" w:type="dxa"/>
            <w:tcBorders>
              <w:top w:val="single" w:color="auto" w:sz="4" w:space="0"/>
              <w:left w:val="single" w:color="auto" w:sz="4" w:space="0"/>
              <w:bottom w:val="single" w:color="auto" w:sz="4" w:space="0"/>
              <w:right w:val="single" w:color="auto" w:sz="4" w:space="0"/>
            </w:tcBorders>
            <w:vAlign w:val="center"/>
          </w:tcPr>
          <w:p w14:paraId="1342014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47573B0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0729396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2B852A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5004813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15B50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5C24B81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17</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198FE38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六价铬</w:t>
            </w:r>
          </w:p>
        </w:tc>
        <w:tc>
          <w:tcPr>
            <w:tcW w:w="2018" w:type="dxa"/>
            <w:tcBorders>
              <w:top w:val="single" w:color="auto" w:sz="4" w:space="0"/>
              <w:left w:val="single" w:color="auto" w:sz="4" w:space="0"/>
              <w:bottom w:val="single" w:color="auto" w:sz="4" w:space="0"/>
              <w:right w:val="single" w:color="auto" w:sz="4" w:space="0"/>
            </w:tcBorders>
            <w:vAlign w:val="center"/>
          </w:tcPr>
          <w:p w14:paraId="7151BFD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1937E0A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1811E9C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3F6C73B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588ADA2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339F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53A5A83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18</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0D70B2A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氯化物</w:t>
            </w:r>
          </w:p>
        </w:tc>
        <w:tc>
          <w:tcPr>
            <w:tcW w:w="2018" w:type="dxa"/>
            <w:tcBorders>
              <w:top w:val="single" w:color="auto" w:sz="4" w:space="0"/>
              <w:left w:val="single" w:color="auto" w:sz="4" w:space="0"/>
              <w:bottom w:val="single" w:color="auto" w:sz="4" w:space="0"/>
              <w:right w:val="single" w:color="auto" w:sz="4" w:space="0"/>
            </w:tcBorders>
            <w:vAlign w:val="center"/>
          </w:tcPr>
          <w:p w14:paraId="669D60B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116</w:t>
            </w:r>
          </w:p>
        </w:tc>
        <w:tc>
          <w:tcPr>
            <w:tcW w:w="2018" w:type="dxa"/>
            <w:tcBorders>
              <w:top w:val="single" w:color="auto" w:sz="4" w:space="0"/>
              <w:left w:val="single" w:color="auto" w:sz="4" w:space="0"/>
              <w:bottom w:val="single" w:color="auto" w:sz="4" w:space="0"/>
              <w:right w:val="single" w:color="auto" w:sz="4" w:space="0"/>
            </w:tcBorders>
            <w:vAlign w:val="center"/>
          </w:tcPr>
          <w:p w14:paraId="35A538A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114</w:t>
            </w:r>
          </w:p>
        </w:tc>
        <w:tc>
          <w:tcPr>
            <w:tcW w:w="1312" w:type="dxa"/>
            <w:tcBorders>
              <w:top w:val="single" w:color="auto" w:sz="4" w:space="0"/>
              <w:left w:val="single" w:color="auto" w:sz="4" w:space="0"/>
              <w:bottom w:val="single" w:color="auto" w:sz="4" w:space="0"/>
              <w:right w:val="single" w:color="auto" w:sz="4" w:space="0"/>
            </w:tcBorders>
            <w:vAlign w:val="center"/>
          </w:tcPr>
          <w:p w14:paraId="1576B8B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0.9</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BE0983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1D5D1D4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4939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6B25BFB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19</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514FD1D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氟化物</w:t>
            </w:r>
          </w:p>
        </w:tc>
        <w:tc>
          <w:tcPr>
            <w:tcW w:w="2018" w:type="dxa"/>
            <w:tcBorders>
              <w:top w:val="single" w:color="auto" w:sz="4" w:space="0"/>
              <w:left w:val="single" w:color="auto" w:sz="4" w:space="0"/>
              <w:bottom w:val="single" w:color="auto" w:sz="4" w:space="0"/>
              <w:right w:val="single" w:color="auto" w:sz="4" w:space="0"/>
            </w:tcBorders>
            <w:vAlign w:val="center"/>
          </w:tcPr>
          <w:p w14:paraId="6E679A7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0.40 </w:t>
            </w:r>
          </w:p>
        </w:tc>
        <w:tc>
          <w:tcPr>
            <w:tcW w:w="2018" w:type="dxa"/>
            <w:tcBorders>
              <w:top w:val="single" w:color="auto" w:sz="4" w:space="0"/>
              <w:left w:val="single" w:color="auto" w:sz="4" w:space="0"/>
              <w:bottom w:val="single" w:color="auto" w:sz="4" w:space="0"/>
              <w:right w:val="single" w:color="auto" w:sz="4" w:space="0"/>
            </w:tcBorders>
            <w:vAlign w:val="center"/>
          </w:tcPr>
          <w:p w14:paraId="17A3A71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0.40 </w:t>
            </w:r>
          </w:p>
        </w:tc>
        <w:tc>
          <w:tcPr>
            <w:tcW w:w="1312" w:type="dxa"/>
            <w:tcBorders>
              <w:top w:val="single" w:color="auto" w:sz="4" w:space="0"/>
              <w:left w:val="single" w:color="auto" w:sz="4" w:space="0"/>
              <w:bottom w:val="single" w:color="auto" w:sz="4" w:space="0"/>
              <w:right w:val="single" w:color="auto" w:sz="4" w:space="0"/>
            </w:tcBorders>
            <w:vAlign w:val="center"/>
          </w:tcPr>
          <w:p w14:paraId="0AF769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58B57E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09A07CC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5B50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1FD3C40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46D6230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LAS</w:t>
            </w:r>
          </w:p>
        </w:tc>
        <w:tc>
          <w:tcPr>
            <w:tcW w:w="2018" w:type="dxa"/>
            <w:tcBorders>
              <w:top w:val="single" w:color="auto" w:sz="4" w:space="0"/>
              <w:left w:val="single" w:color="auto" w:sz="4" w:space="0"/>
              <w:bottom w:val="single" w:color="auto" w:sz="4" w:space="0"/>
              <w:right w:val="single" w:color="auto" w:sz="4" w:space="0"/>
            </w:tcBorders>
            <w:vAlign w:val="center"/>
          </w:tcPr>
          <w:p w14:paraId="0B9A369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5E147FE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090EA03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D0D85C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5B42F91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40AA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303F3FB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21</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50ED15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粪大肠菌</w:t>
            </w:r>
          </w:p>
        </w:tc>
        <w:tc>
          <w:tcPr>
            <w:tcW w:w="2018" w:type="dxa"/>
            <w:tcBorders>
              <w:top w:val="single" w:color="auto" w:sz="4" w:space="0"/>
              <w:left w:val="single" w:color="auto" w:sz="4" w:space="0"/>
              <w:bottom w:val="single" w:color="auto" w:sz="4" w:space="0"/>
              <w:right w:val="single" w:color="auto" w:sz="4" w:space="0"/>
            </w:tcBorders>
            <w:vAlign w:val="center"/>
          </w:tcPr>
          <w:p w14:paraId="2384897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330</w:t>
            </w:r>
          </w:p>
        </w:tc>
        <w:tc>
          <w:tcPr>
            <w:tcW w:w="2018" w:type="dxa"/>
            <w:tcBorders>
              <w:top w:val="single" w:color="auto" w:sz="4" w:space="0"/>
              <w:left w:val="single" w:color="auto" w:sz="4" w:space="0"/>
              <w:bottom w:val="single" w:color="auto" w:sz="4" w:space="0"/>
              <w:right w:val="single" w:color="auto" w:sz="4" w:space="0"/>
            </w:tcBorders>
            <w:vAlign w:val="center"/>
          </w:tcPr>
          <w:p w14:paraId="5FDEE45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340</w:t>
            </w:r>
          </w:p>
        </w:tc>
        <w:tc>
          <w:tcPr>
            <w:tcW w:w="1312" w:type="dxa"/>
            <w:tcBorders>
              <w:top w:val="single" w:color="auto" w:sz="4" w:space="0"/>
              <w:left w:val="single" w:color="auto" w:sz="4" w:space="0"/>
              <w:bottom w:val="single" w:color="auto" w:sz="4" w:space="0"/>
              <w:right w:val="single" w:color="auto" w:sz="4" w:space="0"/>
            </w:tcBorders>
            <w:vAlign w:val="center"/>
          </w:tcPr>
          <w:p w14:paraId="2A09808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CF56B8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2D53582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7845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4AB7312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22</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3E6E337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TDS</w:t>
            </w:r>
          </w:p>
        </w:tc>
        <w:tc>
          <w:tcPr>
            <w:tcW w:w="2018" w:type="dxa"/>
            <w:tcBorders>
              <w:top w:val="single" w:color="auto" w:sz="4" w:space="0"/>
              <w:left w:val="single" w:color="auto" w:sz="4" w:space="0"/>
              <w:bottom w:val="single" w:color="auto" w:sz="4" w:space="0"/>
              <w:right w:val="single" w:color="auto" w:sz="4" w:space="0"/>
            </w:tcBorders>
            <w:vAlign w:val="center"/>
          </w:tcPr>
          <w:p w14:paraId="710D3F2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1.37×10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2018" w:type="dxa"/>
            <w:tcBorders>
              <w:top w:val="single" w:color="auto" w:sz="4" w:space="0"/>
              <w:left w:val="single" w:color="auto" w:sz="4" w:space="0"/>
              <w:bottom w:val="single" w:color="auto" w:sz="4" w:space="0"/>
              <w:right w:val="single" w:color="auto" w:sz="4" w:space="0"/>
            </w:tcBorders>
            <w:vAlign w:val="center"/>
          </w:tcPr>
          <w:p w14:paraId="478321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1.44×10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1312" w:type="dxa"/>
            <w:tcBorders>
              <w:top w:val="single" w:color="auto" w:sz="4" w:space="0"/>
              <w:left w:val="single" w:color="auto" w:sz="4" w:space="0"/>
              <w:bottom w:val="single" w:color="auto" w:sz="4" w:space="0"/>
              <w:right w:val="single" w:color="auto" w:sz="4" w:space="0"/>
            </w:tcBorders>
            <w:vAlign w:val="center"/>
          </w:tcPr>
          <w:p w14:paraId="1BAD27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38F120F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436BD31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6E25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07A2F8E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23</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3090406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总氰化物</w:t>
            </w:r>
          </w:p>
        </w:tc>
        <w:tc>
          <w:tcPr>
            <w:tcW w:w="2018" w:type="dxa"/>
            <w:tcBorders>
              <w:top w:val="single" w:color="auto" w:sz="4" w:space="0"/>
              <w:left w:val="single" w:color="auto" w:sz="4" w:space="0"/>
              <w:bottom w:val="single" w:color="auto" w:sz="4" w:space="0"/>
              <w:right w:val="single" w:color="auto" w:sz="4" w:space="0"/>
            </w:tcBorders>
            <w:vAlign w:val="center"/>
          </w:tcPr>
          <w:p w14:paraId="3B41B32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6934A2C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085369A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0D9BA3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21EE2CB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65C04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40CC1FB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24</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0A12963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硫酸盐</w:t>
            </w:r>
          </w:p>
        </w:tc>
        <w:tc>
          <w:tcPr>
            <w:tcW w:w="2018" w:type="dxa"/>
            <w:tcBorders>
              <w:top w:val="single" w:color="auto" w:sz="4" w:space="0"/>
              <w:left w:val="single" w:color="auto" w:sz="4" w:space="0"/>
              <w:bottom w:val="single" w:color="auto" w:sz="4" w:space="0"/>
              <w:right w:val="single" w:color="auto" w:sz="4" w:space="0"/>
            </w:tcBorders>
            <w:vAlign w:val="center"/>
          </w:tcPr>
          <w:p w14:paraId="43264F9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245</w:t>
            </w:r>
          </w:p>
        </w:tc>
        <w:tc>
          <w:tcPr>
            <w:tcW w:w="2018" w:type="dxa"/>
            <w:tcBorders>
              <w:top w:val="single" w:color="auto" w:sz="4" w:space="0"/>
              <w:left w:val="single" w:color="auto" w:sz="4" w:space="0"/>
              <w:bottom w:val="single" w:color="auto" w:sz="4" w:space="0"/>
              <w:right w:val="single" w:color="auto" w:sz="4" w:space="0"/>
            </w:tcBorders>
            <w:vAlign w:val="center"/>
          </w:tcPr>
          <w:p w14:paraId="77FC1AF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243</w:t>
            </w:r>
          </w:p>
        </w:tc>
        <w:tc>
          <w:tcPr>
            <w:tcW w:w="1312" w:type="dxa"/>
            <w:tcBorders>
              <w:top w:val="single" w:color="auto" w:sz="4" w:space="0"/>
              <w:left w:val="single" w:color="auto" w:sz="4" w:space="0"/>
              <w:bottom w:val="single" w:color="auto" w:sz="4" w:space="0"/>
              <w:right w:val="single" w:color="auto" w:sz="4" w:space="0"/>
            </w:tcBorders>
            <w:vAlign w:val="center"/>
          </w:tcPr>
          <w:p w14:paraId="557B106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782C14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48AAF5C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43D2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14:paraId="63D7340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14:paraId="6FB44E5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甲酸</w:t>
            </w:r>
          </w:p>
        </w:tc>
        <w:tc>
          <w:tcPr>
            <w:tcW w:w="2018" w:type="dxa"/>
            <w:tcBorders>
              <w:top w:val="single" w:color="auto" w:sz="4" w:space="0"/>
              <w:left w:val="single" w:color="auto" w:sz="4" w:space="0"/>
              <w:bottom w:val="single" w:color="auto" w:sz="4" w:space="0"/>
              <w:right w:val="single" w:color="auto" w:sz="4" w:space="0"/>
            </w:tcBorders>
            <w:vAlign w:val="center"/>
          </w:tcPr>
          <w:p w14:paraId="27BC079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2018" w:type="dxa"/>
            <w:tcBorders>
              <w:top w:val="single" w:color="auto" w:sz="4" w:space="0"/>
              <w:left w:val="single" w:color="auto" w:sz="4" w:space="0"/>
              <w:bottom w:val="single" w:color="auto" w:sz="4" w:space="0"/>
              <w:right w:val="single" w:color="auto" w:sz="4" w:space="0"/>
            </w:tcBorders>
            <w:vAlign w:val="center"/>
          </w:tcPr>
          <w:p w14:paraId="08CC7911">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312" w:type="dxa"/>
            <w:tcBorders>
              <w:top w:val="single" w:color="auto" w:sz="4" w:space="0"/>
              <w:left w:val="single" w:color="auto" w:sz="4" w:space="0"/>
              <w:bottom w:val="single" w:color="auto" w:sz="4" w:space="0"/>
              <w:right w:val="single" w:color="auto" w:sz="4" w:space="0"/>
            </w:tcBorders>
            <w:vAlign w:val="center"/>
          </w:tcPr>
          <w:p w14:paraId="4F1787B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A3E25D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856" w:type="dxa"/>
            <w:tcBorders>
              <w:top w:val="single" w:color="auto" w:sz="4" w:space="0"/>
              <w:left w:val="single" w:color="auto" w:sz="4" w:space="0"/>
              <w:bottom w:val="single" w:color="auto" w:sz="4" w:space="0"/>
              <w:right w:val="single" w:color="auto" w:sz="4" w:space="0"/>
            </w:tcBorders>
            <w:vAlign w:val="center"/>
          </w:tcPr>
          <w:p w14:paraId="3DFC11E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bl>
    <w:p w14:paraId="1E5FBAB6">
      <w:pPr>
        <w:pStyle w:val="43"/>
        <w:bidi w:val="0"/>
        <w:spacing w:line="240" w:lineRule="auto"/>
        <w:rPr>
          <w:rFonts w:hint="default" w:ascii="Times New Roman" w:hAnsi="Times New Roman" w:cs="Times New Roman"/>
          <w:color w:val="auto"/>
          <w:highlight w:val="none"/>
          <w:lang w:val="en-US" w:eastAsia="zh-CN"/>
        </w:rPr>
      </w:pPr>
    </w:p>
    <w:p w14:paraId="5BC046AF">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8.4-1（5）</w:t>
      </w:r>
      <w:r>
        <w:rPr>
          <w:rFonts w:hint="default" w:ascii="Times New Roman" w:hAnsi="Times New Roman" w:cs="Times New Roman"/>
          <w:color w:val="auto"/>
        </w:rPr>
        <w:t>废</w:t>
      </w:r>
      <w:r>
        <w:rPr>
          <w:rFonts w:hint="default" w:ascii="Times New Roman" w:hAnsi="Times New Roman" w:cs="Times New Roman"/>
          <w:color w:val="auto"/>
          <w:lang w:val="en-US" w:eastAsia="zh-CN"/>
        </w:rPr>
        <w:t>水</w:t>
      </w:r>
      <w:r>
        <w:rPr>
          <w:rFonts w:hint="default" w:ascii="Times New Roman" w:hAnsi="Times New Roman" w:cs="Times New Roman"/>
          <w:color w:val="auto"/>
        </w:rPr>
        <w:t>分析质量控制一览表</w:t>
      </w:r>
      <w:r>
        <w:rPr>
          <w:rFonts w:hint="default" w:ascii="Times New Roman" w:hAnsi="Times New Roman" w:cs="Times New Roman"/>
          <w:color w:val="auto"/>
          <w:lang w:eastAsia="zh-CN"/>
        </w:rPr>
        <w:t>（</w:t>
      </w:r>
      <w:r>
        <w:rPr>
          <w:rFonts w:hint="default" w:ascii="Times New Roman" w:hAnsi="Times New Roman" w:cs="Times New Roman"/>
          <w:color w:val="auto"/>
        </w:rPr>
        <w:t>实验室内部平行样</w:t>
      </w:r>
      <w:r>
        <w:rPr>
          <w:rFonts w:hint="default" w:ascii="Times New Roman" w:hAnsi="Times New Roman" w:cs="Times New Roman"/>
          <w:color w:val="auto"/>
          <w:lang w:val="en-US" w:eastAsia="zh-CN"/>
        </w:rPr>
        <w:t>）</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786"/>
        <w:gridCol w:w="1195"/>
        <w:gridCol w:w="1201"/>
        <w:gridCol w:w="1320"/>
        <w:gridCol w:w="1058"/>
        <w:gridCol w:w="1089"/>
        <w:gridCol w:w="814"/>
      </w:tblGrid>
      <w:tr w14:paraId="6136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vAlign w:val="center"/>
          </w:tcPr>
          <w:p w14:paraId="10CAC09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834" w:type="dxa"/>
            <w:tcBorders>
              <w:top w:val="single" w:color="auto" w:sz="4" w:space="0"/>
              <w:left w:val="single" w:color="auto" w:sz="4" w:space="0"/>
              <w:bottom w:val="single" w:color="auto" w:sz="4" w:space="0"/>
              <w:right w:val="single" w:color="auto" w:sz="4" w:space="0"/>
            </w:tcBorders>
            <w:vAlign w:val="center"/>
          </w:tcPr>
          <w:p w14:paraId="6C235F8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样品编号</w:t>
            </w:r>
          </w:p>
        </w:tc>
        <w:tc>
          <w:tcPr>
            <w:tcW w:w="1424" w:type="dxa"/>
            <w:tcBorders>
              <w:top w:val="single" w:color="auto" w:sz="4" w:space="0"/>
              <w:left w:val="single" w:color="auto" w:sz="4" w:space="0"/>
              <w:bottom w:val="single" w:color="auto" w:sz="4" w:space="0"/>
              <w:right w:val="single" w:color="auto" w:sz="4" w:space="0"/>
            </w:tcBorders>
            <w:vAlign w:val="center"/>
          </w:tcPr>
          <w:p w14:paraId="1274F51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检测项目</w:t>
            </w:r>
          </w:p>
        </w:tc>
        <w:tc>
          <w:tcPr>
            <w:tcW w:w="1244" w:type="dxa"/>
            <w:tcBorders>
              <w:top w:val="single" w:color="auto" w:sz="4" w:space="0"/>
              <w:left w:val="single" w:color="auto" w:sz="4" w:space="0"/>
              <w:bottom w:val="single" w:color="auto" w:sz="4" w:space="0"/>
              <w:right w:val="single" w:color="auto" w:sz="4" w:space="0"/>
            </w:tcBorders>
            <w:vAlign w:val="center"/>
          </w:tcPr>
          <w:p w14:paraId="1F9BD20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原样品浓度（mg/L）</w:t>
            </w:r>
          </w:p>
        </w:tc>
        <w:tc>
          <w:tcPr>
            <w:tcW w:w="1410" w:type="dxa"/>
            <w:tcBorders>
              <w:top w:val="single" w:color="auto" w:sz="4" w:space="0"/>
              <w:left w:val="single" w:color="auto" w:sz="4" w:space="0"/>
              <w:bottom w:val="single" w:color="auto" w:sz="4" w:space="0"/>
              <w:right w:val="single" w:color="auto" w:sz="4" w:space="0"/>
            </w:tcBorders>
            <w:vAlign w:val="center"/>
          </w:tcPr>
          <w:p w14:paraId="110306A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平行样浓度（mg/L）</w:t>
            </w:r>
          </w:p>
        </w:tc>
        <w:tc>
          <w:tcPr>
            <w:tcW w:w="1156" w:type="dxa"/>
            <w:tcBorders>
              <w:top w:val="single" w:color="auto" w:sz="4" w:space="0"/>
              <w:left w:val="single" w:color="auto" w:sz="4" w:space="0"/>
              <w:bottom w:val="single" w:color="auto" w:sz="4" w:space="0"/>
              <w:right w:val="single" w:color="auto" w:sz="4" w:space="0"/>
            </w:tcBorders>
            <w:vAlign w:val="center"/>
          </w:tcPr>
          <w:p w14:paraId="2AF175F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相对偏差（%）</w:t>
            </w:r>
          </w:p>
        </w:tc>
        <w:tc>
          <w:tcPr>
            <w:tcW w:w="1199" w:type="dxa"/>
            <w:tcBorders>
              <w:top w:val="single" w:color="auto" w:sz="4" w:space="0"/>
              <w:left w:val="single" w:color="auto" w:sz="4" w:space="0"/>
              <w:bottom w:val="single" w:color="auto" w:sz="4" w:space="0"/>
              <w:right w:val="single" w:color="auto" w:sz="4" w:space="0"/>
            </w:tcBorders>
            <w:vAlign w:val="center"/>
          </w:tcPr>
          <w:p w14:paraId="52D6B9B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相对偏差范围（%）</w:t>
            </w:r>
          </w:p>
        </w:tc>
        <w:tc>
          <w:tcPr>
            <w:tcW w:w="967" w:type="dxa"/>
            <w:tcBorders>
              <w:top w:val="single" w:color="auto" w:sz="4" w:space="0"/>
              <w:left w:val="single" w:color="auto" w:sz="4" w:space="0"/>
              <w:bottom w:val="single" w:color="auto" w:sz="4" w:space="0"/>
              <w:right w:val="single" w:color="auto" w:sz="4" w:space="0"/>
            </w:tcBorders>
            <w:vAlign w:val="center"/>
          </w:tcPr>
          <w:p w14:paraId="1C2223C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是否合格</w:t>
            </w:r>
          </w:p>
        </w:tc>
      </w:tr>
      <w:tr w14:paraId="5B92F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5E1F13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834" w:type="dxa"/>
            <w:tcBorders>
              <w:top w:val="single" w:color="auto" w:sz="4" w:space="0"/>
              <w:left w:val="single" w:color="auto" w:sz="4" w:space="0"/>
              <w:bottom w:val="single" w:color="auto" w:sz="4" w:space="0"/>
              <w:right w:val="single" w:color="auto" w:sz="4" w:space="0"/>
            </w:tcBorders>
            <w:vAlign w:val="center"/>
          </w:tcPr>
          <w:p w14:paraId="3B897C8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25HJ0315SY001</w:t>
            </w:r>
          </w:p>
        </w:tc>
        <w:tc>
          <w:tcPr>
            <w:tcW w:w="1424" w:type="dxa"/>
            <w:tcBorders>
              <w:top w:val="single" w:color="auto" w:sz="4" w:space="0"/>
              <w:left w:val="single" w:color="auto" w:sz="4" w:space="0"/>
              <w:bottom w:val="single" w:color="auto" w:sz="4" w:space="0"/>
              <w:right w:val="single" w:color="auto" w:sz="4" w:space="0"/>
            </w:tcBorders>
            <w:vAlign w:val="center"/>
          </w:tcPr>
          <w:p w14:paraId="1FD8EE3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砷</w:t>
            </w:r>
          </w:p>
        </w:tc>
        <w:tc>
          <w:tcPr>
            <w:tcW w:w="1244" w:type="dxa"/>
            <w:tcBorders>
              <w:top w:val="single" w:color="auto" w:sz="4" w:space="0"/>
              <w:left w:val="single" w:color="auto" w:sz="4" w:space="0"/>
              <w:bottom w:val="single" w:color="auto" w:sz="4" w:space="0"/>
              <w:right w:val="single" w:color="auto" w:sz="4" w:space="0"/>
            </w:tcBorders>
            <w:vAlign w:val="center"/>
          </w:tcPr>
          <w:p w14:paraId="4598633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410" w:type="dxa"/>
            <w:tcBorders>
              <w:top w:val="single" w:color="auto" w:sz="4" w:space="0"/>
              <w:left w:val="single" w:color="auto" w:sz="4" w:space="0"/>
              <w:bottom w:val="single" w:color="auto" w:sz="4" w:space="0"/>
              <w:right w:val="single" w:color="auto" w:sz="4" w:space="0"/>
            </w:tcBorders>
            <w:vAlign w:val="center"/>
          </w:tcPr>
          <w:p w14:paraId="32875FE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156" w:type="dxa"/>
            <w:tcBorders>
              <w:top w:val="single" w:color="auto" w:sz="4" w:space="0"/>
              <w:left w:val="single" w:color="auto" w:sz="4" w:space="0"/>
              <w:bottom w:val="single" w:color="auto" w:sz="4" w:space="0"/>
              <w:right w:val="single" w:color="auto" w:sz="4" w:space="0"/>
            </w:tcBorders>
            <w:vAlign w:val="center"/>
          </w:tcPr>
          <w:p w14:paraId="6A2E37C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1199" w:type="dxa"/>
            <w:tcBorders>
              <w:top w:val="single" w:color="auto" w:sz="4" w:space="0"/>
              <w:left w:val="single" w:color="auto" w:sz="4" w:space="0"/>
              <w:bottom w:val="single" w:color="auto" w:sz="4" w:space="0"/>
              <w:right w:val="single" w:color="auto" w:sz="4" w:space="0"/>
            </w:tcBorders>
            <w:vAlign w:val="center"/>
          </w:tcPr>
          <w:p w14:paraId="3AE49FF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67" w:type="dxa"/>
            <w:tcBorders>
              <w:top w:val="single" w:color="auto" w:sz="4" w:space="0"/>
              <w:left w:val="single" w:color="auto" w:sz="4" w:space="0"/>
              <w:bottom w:val="single" w:color="auto" w:sz="4" w:space="0"/>
              <w:right w:val="single" w:color="auto" w:sz="4" w:space="0"/>
            </w:tcBorders>
            <w:vAlign w:val="center"/>
          </w:tcPr>
          <w:p w14:paraId="3849EE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03BB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4D439B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834" w:type="dxa"/>
            <w:tcBorders>
              <w:top w:val="single" w:color="auto" w:sz="4" w:space="0"/>
              <w:left w:val="single" w:color="auto" w:sz="4" w:space="0"/>
              <w:bottom w:val="single" w:color="auto" w:sz="4" w:space="0"/>
              <w:right w:val="single" w:color="auto" w:sz="4" w:space="0"/>
            </w:tcBorders>
            <w:vAlign w:val="center"/>
          </w:tcPr>
          <w:p w14:paraId="5F51F3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25HJ0315SY001</w:t>
            </w:r>
          </w:p>
        </w:tc>
        <w:tc>
          <w:tcPr>
            <w:tcW w:w="1424" w:type="dxa"/>
            <w:tcBorders>
              <w:top w:val="single" w:color="auto" w:sz="4" w:space="0"/>
              <w:left w:val="single" w:color="auto" w:sz="4" w:space="0"/>
              <w:bottom w:val="single" w:color="auto" w:sz="4" w:space="0"/>
              <w:right w:val="single" w:color="auto" w:sz="4" w:space="0"/>
            </w:tcBorders>
            <w:vAlign w:val="center"/>
          </w:tcPr>
          <w:p w14:paraId="21D962E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硫化物</w:t>
            </w:r>
          </w:p>
        </w:tc>
        <w:tc>
          <w:tcPr>
            <w:tcW w:w="1244" w:type="dxa"/>
            <w:tcBorders>
              <w:top w:val="single" w:color="auto" w:sz="4" w:space="0"/>
              <w:left w:val="single" w:color="auto" w:sz="4" w:space="0"/>
              <w:bottom w:val="single" w:color="auto" w:sz="4" w:space="0"/>
              <w:right w:val="single" w:color="auto" w:sz="4" w:space="0"/>
            </w:tcBorders>
            <w:vAlign w:val="center"/>
          </w:tcPr>
          <w:p w14:paraId="3CD96A3E">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410" w:type="dxa"/>
            <w:tcBorders>
              <w:top w:val="single" w:color="auto" w:sz="4" w:space="0"/>
              <w:left w:val="single" w:color="auto" w:sz="4" w:space="0"/>
              <w:bottom w:val="single" w:color="auto" w:sz="4" w:space="0"/>
              <w:right w:val="single" w:color="auto" w:sz="4" w:space="0"/>
            </w:tcBorders>
            <w:vAlign w:val="center"/>
          </w:tcPr>
          <w:p w14:paraId="31FDA79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156" w:type="dxa"/>
            <w:tcBorders>
              <w:top w:val="single" w:color="auto" w:sz="4" w:space="0"/>
              <w:left w:val="single" w:color="auto" w:sz="4" w:space="0"/>
              <w:bottom w:val="single" w:color="auto" w:sz="4" w:space="0"/>
              <w:right w:val="single" w:color="auto" w:sz="4" w:space="0"/>
            </w:tcBorders>
            <w:vAlign w:val="center"/>
          </w:tcPr>
          <w:p w14:paraId="438A675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1199" w:type="dxa"/>
            <w:tcBorders>
              <w:top w:val="single" w:color="auto" w:sz="4" w:space="0"/>
              <w:left w:val="single" w:color="auto" w:sz="4" w:space="0"/>
              <w:bottom w:val="single" w:color="auto" w:sz="4" w:space="0"/>
              <w:right w:val="single" w:color="auto" w:sz="4" w:space="0"/>
            </w:tcBorders>
            <w:vAlign w:val="center"/>
          </w:tcPr>
          <w:p w14:paraId="53F3209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67" w:type="dxa"/>
            <w:tcBorders>
              <w:top w:val="single" w:color="auto" w:sz="4" w:space="0"/>
              <w:left w:val="single" w:color="auto" w:sz="4" w:space="0"/>
              <w:bottom w:val="single" w:color="auto" w:sz="4" w:space="0"/>
              <w:right w:val="single" w:color="auto" w:sz="4" w:space="0"/>
            </w:tcBorders>
            <w:vAlign w:val="center"/>
          </w:tcPr>
          <w:p w14:paraId="77A6A7A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54BB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30019F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1834" w:type="dxa"/>
            <w:tcBorders>
              <w:top w:val="single" w:color="auto" w:sz="4" w:space="0"/>
              <w:left w:val="single" w:color="auto" w:sz="4" w:space="0"/>
              <w:bottom w:val="single" w:color="auto" w:sz="4" w:space="0"/>
              <w:right w:val="single" w:color="auto" w:sz="4" w:space="0"/>
            </w:tcBorders>
            <w:vAlign w:val="center"/>
          </w:tcPr>
          <w:p w14:paraId="1B5C16E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25HJ0315SY001</w:t>
            </w:r>
          </w:p>
        </w:tc>
        <w:tc>
          <w:tcPr>
            <w:tcW w:w="1424" w:type="dxa"/>
            <w:tcBorders>
              <w:top w:val="single" w:color="auto" w:sz="4" w:space="0"/>
              <w:left w:val="single" w:color="auto" w:sz="4" w:space="0"/>
              <w:bottom w:val="single" w:color="auto" w:sz="4" w:space="0"/>
              <w:right w:val="single" w:color="auto" w:sz="4" w:space="0"/>
            </w:tcBorders>
            <w:vAlign w:val="center"/>
          </w:tcPr>
          <w:p w14:paraId="0F90E7C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氰化物</w:t>
            </w:r>
          </w:p>
        </w:tc>
        <w:tc>
          <w:tcPr>
            <w:tcW w:w="1244" w:type="dxa"/>
            <w:tcBorders>
              <w:top w:val="single" w:color="auto" w:sz="4" w:space="0"/>
              <w:left w:val="single" w:color="auto" w:sz="4" w:space="0"/>
              <w:bottom w:val="single" w:color="auto" w:sz="4" w:space="0"/>
              <w:right w:val="single" w:color="auto" w:sz="4" w:space="0"/>
            </w:tcBorders>
            <w:vAlign w:val="center"/>
          </w:tcPr>
          <w:p w14:paraId="596F4CC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410" w:type="dxa"/>
            <w:tcBorders>
              <w:top w:val="single" w:color="auto" w:sz="4" w:space="0"/>
              <w:left w:val="single" w:color="auto" w:sz="4" w:space="0"/>
              <w:bottom w:val="single" w:color="auto" w:sz="4" w:space="0"/>
              <w:right w:val="single" w:color="auto" w:sz="4" w:space="0"/>
            </w:tcBorders>
            <w:vAlign w:val="center"/>
          </w:tcPr>
          <w:p w14:paraId="4F2D8B6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156" w:type="dxa"/>
            <w:tcBorders>
              <w:top w:val="single" w:color="auto" w:sz="4" w:space="0"/>
              <w:left w:val="single" w:color="auto" w:sz="4" w:space="0"/>
              <w:bottom w:val="single" w:color="auto" w:sz="4" w:space="0"/>
              <w:right w:val="single" w:color="auto" w:sz="4" w:space="0"/>
            </w:tcBorders>
            <w:vAlign w:val="center"/>
          </w:tcPr>
          <w:p w14:paraId="27DBDF6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1199" w:type="dxa"/>
            <w:tcBorders>
              <w:top w:val="single" w:color="auto" w:sz="4" w:space="0"/>
              <w:left w:val="single" w:color="auto" w:sz="4" w:space="0"/>
              <w:bottom w:val="single" w:color="auto" w:sz="4" w:space="0"/>
              <w:right w:val="single" w:color="auto" w:sz="4" w:space="0"/>
            </w:tcBorders>
            <w:vAlign w:val="center"/>
          </w:tcPr>
          <w:p w14:paraId="7CBBC89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67" w:type="dxa"/>
            <w:tcBorders>
              <w:top w:val="single" w:color="auto" w:sz="4" w:space="0"/>
              <w:left w:val="single" w:color="auto" w:sz="4" w:space="0"/>
              <w:bottom w:val="single" w:color="auto" w:sz="4" w:space="0"/>
              <w:right w:val="single" w:color="auto" w:sz="4" w:space="0"/>
            </w:tcBorders>
            <w:vAlign w:val="center"/>
          </w:tcPr>
          <w:p w14:paraId="6D38F53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7813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CB0070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c>
          <w:tcPr>
            <w:tcW w:w="1834" w:type="dxa"/>
            <w:tcBorders>
              <w:top w:val="single" w:color="auto" w:sz="4" w:space="0"/>
              <w:left w:val="single" w:color="auto" w:sz="4" w:space="0"/>
              <w:bottom w:val="single" w:color="auto" w:sz="4" w:space="0"/>
              <w:right w:val="single" w:color="auto" w:sz="4" w:space="0"/>
            </w:tcBorders>
          </w:tcPr>
          <w:p w14:paraId="2E9E3BB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25HJ0315SY001</w:t>
            </w:r>
          </w:p>
        </w:tc>
        <w:tc>
          <w:tcPr>
            <w:tcW w:w="1424" w:type="dxa"/>
            <w:tcBorders>
              <w:top w:val="single" w:color="auto" w:sz="4" w:space="0"/>
              <w:left w:val="single" w:color="auto" w:sz="4" w:space="0"/>
              <w:bottom w:val="single" w:color="auto" w:sz="4" w:space="0"/>
              <w:right w:val="single" w:color="auto" w:sz="4" w:space="0"/>
            </w:tcBorders>
            <w:vAlign w:val="center"/>
          </w:tcPr>
          <w:p w14:paraId="1A5915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tc>
        <w:tc>
          <w:tcPr>
            <w:tcW w:w="1244" w:type="dxa"/>
            <w:tcBorders>
              <w:top w:val="single" w:color="auto" w:sz="4" w:space="0"/>
              <w:left w:val="single" w:color="auto" w:sz="4" w:space="0"/>
              <w:bottom w:val="single" w:color="auto" w:sz="4" w:space="0"/>
              <w:right w:val="single" w:color="auto" w:sz="4" w:space="0"/>
            </w:tcBorders>
            <w:vAlign w:val="center"/>
          </w:tcPr>
          <w:p w14:paraId="3807ED6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0.171</w:t>
            </w:r>
          </w:p>
        </w:tc>
        <w:tc>
          <w:tcPr>
            <w:tcW w:w="1410" w:type="dxa"/>
            <w:tcBorders>
              <w:top w:val="single" w:color="auto" w:sz="4" w:space="0"/>
              <w:left w:val="single" w:color="auto" w:sz="4" w:space="0"/>
              <w:bottom w:val="single" w:color="auto" w:sz="4" w:space="0"/>
              <w:right w:val="single" w:color="auto" w:sz="4" w:space="0"/>
            </w:tcBorders>
            <w:vAlign w:val="center"/>
          </w:tcPr>
          <w:p w14:paraId="48A9031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0.165</w:t>
            </w:r>
          </w:p>
        </w:tc>
        <w:tc>
          <w:tcPr>
            <w:tcW w:w="1156" w:type="dxa"/>
            <w:tcBorders>
              <w:top w:val="single" w:color="auto" w:sz="4" w:space="0"/>
              <w:left w:val="single" w:color="auto" w:sz="4" w:space="0"/>
              <w:bottom w:val="single" w:color="auto" w:sz="4" w:space="0"/>
              <w:right w:val="single" w:color="auto" w:sz="4" w:space="0"/>
            </w:tcBorders>
            <w:vAlign w:val="center"/>
          </w:tcPr>
          <w:p w14:paraId="7954439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1199" w:type="dxa"/>
            <w:tcBorders>
              <w:top w:val="single" w:color="auto" w:sz="4" w:space="0"/>
              <w:left w:val="single" w:color="auto" w:sz="4" w:space="0"/>
              <w:bottom w:val="single" w:color="auto" w:sz="4" w:space="0"/>
              <w:right w:val="single" w:color="auto" w:sz="4" w:space="0"/>
            </w:tcBorders>
            <w:vAlign w:val="center"/>
          </w:tcPr>
          <w:p w14:paraId="64D1628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67" w:type="dxa"/>
            <w:tcBorders>
              <w:top w:val="single" w:color="auto" w:sz="4" w:space="0"/>
              <w:left w:val="single" w:color="auto" w:sz="4" w:space="0"/>
              <w:bottom w:val="single" w:color="auto" w:sz="4" w:space="0"/>
              <w:right w:val="single" w:color="auto" w:sz="4" w:space="0"/>
            </w:tcBorders>
            <w:vAlign w:val="center"/>
          </w:tcPr>
          <w:p w14:paraId="3C930E4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6DED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03F576F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1834" w:type="dxa"/>
            <w:tcBorders>
              <w:top w:val="single" w:color="auto" w:sz="4" w:space="0"/>
              <w:left w:val="single" w:color="auto" w:sz="4" w:space="0"/>
              <w:bottom w:val="single" w:color="auto" w:sz="4" w:space="0"/>
              <w:right w:val="single" w:color="auto" w:sz="4" w:space="0"/>
            </w:tcBorders>
          </w:tcPr>
          <w:p w14:paraId="4F092E1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25HJ0315SY001</w:t>
            </w:r>
          </w:p>
        </w:tc>
        <w:tc>
          <w:tcPr>
            <w:tcW w:w="1424" w:type="dxa"/>
            <w:tcBorders>
              <w:top w:val="single" w:color="auto" w:sz="4" w:space="0"/>
              <w:left w:val="single" w:color="auto" w:sz="4" w:space="0"/>
              <w:bottom w:val="single" w:color="auto" w:sz="4" w:space="0"/>
              <w:right w:val="single" w:color="auto" w:sz="4" w:space="0"/>
            </w:tcBorders>
            <w:vAlign w:val="center"/>
          </w:tcPr>
          <w:p w14:paraId="5FBD6F2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总磷</w:t>
            </w:r>
          </w:p>
        </w:tc>
        <w:tc>
          <w:tcPr>
            <w:tcW w:w="1244" w:type="dxa"/>
            <w:tcBorders>
              <w:top w:val="single" w:color="auto" w:sz="4" w:space="0"/>
              <w:left w:val="single" w:color="auto" w:sz="4" w:space="0"/>
              <w:bottom w:val="single" w:color="auto" w:sz="4" w:space="0"/>
              <w:right w:val="single" w:color="auto" w:sz="4" w:space="0"/>
            </w:tcBorders>
            <w:vAlign w:val="center"/>
          </w:tcPr>
          <w:p w14:paraId="38821CC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0.112</w:t>
            </w:r>
          </w:p>
        </w:tc>
        <w:tc>
          <w:tcPr>
            <w:tcW w:w="1410" w:type="dxa"/>
            <w:tcBorders>
              <w:top w:val="single" w:color="auto" w:sz="4" w:space="0"/>
              <w:left w:val="single" w:color="auto" w:sz="4" w:space="0"/>
              <w:bottom w:val="single" w:color="auto" w:sz="4" w:space="0"/>
              <w:right w:val="single" w:color="auto" w:sz="4" w:space="0"/>
            </w:tcBorders>
            <w:vAlign w:val="center"/>
          </w:tcPr>
          <w:p w14:paraId="5E46047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0.108</w:t>
            </w:r>
          </w:p>
        </w:tc>
        <w:tc>
          <w:tcPr>
            <w:tcW w:w="1156" w:type="dxa"/>
            <w:tcBorders>
              <w:top w:val="single" w:color="auto" w:sz="4" w:space="0"/>
              <w:left w:val="single" w:color="auto" w:sz="4" w:space="0"/>
              <w:bottom w:val="single" w:color="auto" w:sz="4" w:space="0"/>
              <w:right w:val="single" w:color="auto" w:sz="4" w:space="0"/>
            </w:tcBorders>
            <w:vAlign w:val="center"/>
          </w:tcPr>
          <w:p w14:paraId="2640354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1199" w:type="dxa"/>
            <w:tcBorders>
              <w:top w:val="single" w:color="auto" w:sz="4" w:space="0"/>
              <w:left w:val="single" w:color="auto" w:sz="4" w:space="0"/>
              <w:bottom w:val="single" w:color="auto" w:sz="4" w:space="0"/>
              <w:right w:val="single" w:color="auto" w:sz="4" w:space="0"/>
            </w:tcBorders>
            <w:vAlign w:val="center"/>
          </w:tcPr>
          <w:p w14:paraId="2B54A15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67" w:type="dxa"/>
            <w:tcBorders>
              <w:top w:val="single" w:color="auto" w:sz="4" w:space="0"/>
              <w:left w:val="single" w:color="auto" w:sz="4" w:space="0"/>
              <w:bottom w:val="single" w:color="auto" w:sz="4" w:space="0"/>
              <w:right w:val="single" w:color="auto" w:sz="4" w:space="0"/>
            </w:tcBorders>
            <w:vAlign w:val="center"/>
          </w:tcPr>
          <w:p w14:paraId="0AACD30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6E62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41238A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1834" w:type="dxa"/>
            <w:tcBorders>
              <w:top w:val="single" w:color="auto" w:sz="4" w:space="0"/>
              <w:left w:val="single" w:color="auto" w:sz="4" w:space="0"/>
              <w:bottom w:val="single" w:color="auto" w:sz="4" w:space="0"/>
              <w:right w:val="single" w:color="auto" w:sz="4" w:space="0"/>
            </w:tcBorders>
          </w:tcPr>
          <w:p w14:paraId="3762CC4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25HJ0315SY001</w:t>
            </w:r>
          </w:p>
        </w:tc>
        <w:tc>
          <w:tcPr>
            <w:tcW w:w="1424" w:type="dxa"/>
            <w:tcBorders>
              <w:top w:val="single" w:color="auto" w:sz="4" w:space="0"/>
              <w:left w:val="single" w:color="auto" w:sz="4" w:space="0"/>
              <w:bottom w:val="single" w:color="auto" w:sz="4" w:space="0"/>
              <w:right w:val="single" w:color="auto" w:sz="4" w:space="0"/>
            </w:tcBorders>
            <w:vAlign w:val="center"/>
          </w:tcPr>
          <w:p w14:paraId="7DD9FBC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总氮</w:t>
            </w:r>
          </w:p>
        </w:tc>
        <w:tc>
          <w:tcPr>
            <w:tcW w:w="1244" w:type="dxa"/>
            <w:tcBorders>
              <w:top w:val="single" w:color="auto" w:sz="4" w:space="0"/>
              <w:left w:val="single" w:color="auto" w:sz="4" w:space="0"/>
              <w:bottom w:val="single" w:color="auto" w:sz="4" w:space="0"/>
              <w:right w:val="single" w:color="auto" w:sz="4" w:space="0"/>
            </w:tcBorders>
            <w:vAlign w:val="center"/>
          </w:tcPr>
          <w:p w14:paraId="5EA725C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7.47</w:t>
            </w:r>
          </w:p>
        </w:tc>
        <w:tc>
          <w:tcPr>
            <w:tcW w:w="1410" w:type="dxa"/>
            <w:tcBorders>
              <w:top w:val="single" w:color="auto" w:sz="4" w:space="0"/>
              <w:left w:val="single" w:color="auto" w:sz="4" w:space="0"/>
              <w:bottom w:val="single" w:color="auto" w:sz="4" w:space="0"/>
              <w:right w:val="single" w:color="auto" w:sz="4" w:space="0"/>
            </w:tcBorders>
            <w:vAlign w:val="center"/>
          </w:tcPr>
          <w:p w14:paraId="34D3393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7.21</w:t>
            </w:r>
          </w:p>
        </w:tc>
        <w:tc>
          <w:tcPr>
            <w:tcW w:w="1156" w:type="dxa"/>
            <w:tcBorders>
              <w:top w:val="single" w:color="auto" w:sz="4" w:space="0"/>
              <w:left w:val="single" w:color="auto" w:sz="4" w:space="0"/>
              <w:bottom w:val="single" w:color="auto" w:sz="4" w:space="0"/>
              <w:right w:val="single" w:color="auto" w:sz="4" w:space="0"/>
            </w:tcBorders>
            <w:vAlign w:val="center"/>
          </w:tcPr>
          <w:p w14:paraId="18F807F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1199" w:type="dxa"/>
            <w:tcBorders>
              <w:top w:val="single" w:color="auto" w:sz="4" w:space="0"/>
              <w:left w:val="single" w:color="auto" w:sz="4" w:space="0"/>
              <w:bottom w:val="single" w:color="auto" w:sz="4" w:space="0"/>
              <w:right w:val="single" w:color="auto" w:sz="4" w:space="0"/>
            </w:tcBorders>
            <w:vAlign w:val="center"/>
          </w:tcPr>
          <w:p w14:paraId="387947B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67" w:type="dxa"/>
            <w:tcBorders>
              <w:top w:val="single" w:color="auto" w:sz="4" w:space="0"/>
              <w:left w:val="single" w:color="auto" w:sz="4" w:space="0"/>
              <w:bottom w:val="single" w:color="auto" w:sz="4" w:space="0"/>
              <w:right w:val="single" w:color="auto" w:sz="4" w:space="0"/>
            </w:tcBorders>
            <w:vAlign w:val="center"/>
          </w:tcPr>
          <w:p w14:paraId="2C6EA42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1A9C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F60055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w:t>
            </w:r>
          </w:p>
        </w:tc>
        <w:tc>
          <w:tcPr>
            <w:tcW w:w="1834" w:type="dxa"/>
            <w:tcBorders>
              <w:top w:val="single" w:color="auto" w:sz="4" w:space="0"/>
              <w:left w:val="single" w:color="auto" w:sz="4" w:space="0"/>
              <w:bottom w:val="single" w:color="auto" w:sz="4" w:space="0"/>
              <w:right w:val="single" w:color="auto" w:sz="4" w:space="0"/>
            </w:tcBorders>
          </w:tcPr>
          <w:p w14:paraId="21B3DB2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25HJ0315SY001</w:t>
            </w:r>
          </w:p>
        </w:tc>
        <w:tc>
          <w:tcPr>
            <w:tcW w:w="1424" w:type="dxa"/>
            <w:tcBorders>
              <w:top w:val="single" w:color="auto" w:sz="4" w:space="0"/>
              <w:left w:val="single" w:color="auto" w:sz="4" w:space="0"/>
              <w:bottom w:val="single" w:color="auto" w:sz="4" w:space="0"/>
              <w:right w:val="single" w:color="auto" w:sz="4" w:space="0"/>
            </w:tcBorders>
            <w:vAlign w:val="center"/>
          </w:tcPr>
          <w:p w14:paraId="07D7E62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六价铬</w:t>
            </w:r>
          </w:p>
        </w:tc>
        <w:tc>
          <w:tcPr>
            <w:tcW w:w="1244" w:type="dxa"/>
            <w:tcBorders>
              <w:top w:val="single" w:color="auto" w:sz="4" w:space="0"/>
              <w:left w:val="single" w:color="auto" w:sz="4" w:space="0"/>
              <w:bottom w:val="single" w:color="auto" w:sz="4" w:space="0"/>
              <w:right w:val="single" w:color="auto" w:sz="4" w:space="0"/>
            </w:tcBorders>
            <w:vAlign w:val="center"/>
          </w:tcPr>
          <w:p w14:paraId="53E25AC6">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410" w:type="dxa"/>
            <w:tcBorders>
              <w:top w:val="single" w:color="auto" w:sz="4" w:space="0"/>
              <w:left w:val="single" w:color="auto" w:sz="4" w:space="0"/>
              <w:bottom w:val="single" w:color="auto" w:sz="4" w:space="0"/>
              <w:right w:val="single" w:color="auto" w:sz="4" w:space="0"/>
            </w:tcBorders>
            <w:vAlign w:val="center"/>
          </w:tcPr>
          <w:p w14:paraId="284BCB8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156" w:type="dxa"/>
            <w:tcBorders>
              <w:top w:val="single" w:color="auto" w:sz="4" w:space="0"/>
              <w:left w:val="single" w:color="auto" w:sz="4" w:space="0"/>
              <w:bottom w:val="single" w:color="auto" w:sz="4" w:space="0"/>
              <w:right w:val="single" w:color="auto" w:sz="4" w:space="0"/>
            </w:tcBorders>
            <w:vAlign w:val="center"/>
          </w:tcPr>
          <w:p w14:paraId="2BA98D1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99" w:type="dxa"/>
            <w:tcBorders>
              <w:top w:val="single" w:color="auto" w:sz="4" w:space="0"/>
              <w:left w:val="single" w:color="auto" w:sz="4" w:space="0"/>
              <w:bottom w:val="single" w:color="auto" w:sz="4" w:space="0"/>
              <w:right w:val="single" w:color="auto" w:sz="4" w:space="0"/>
            </w:tcBorders>
            <w:vAlign w:val="center"/>
          </w:tcPr>
          <w:p w14:paraId="75EB016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67" w:type="dxa"/>
            <w:tcBorders>
              <w:top w:val="single" w:color="auto" w:sz="4" w:space="0"/>
              <w:left w:val="single" w:color="auto" w:sz="4" w:space="0"/>
              <w:bottom w:val="single" w:color="auto" w:sz="4" w:space="0"/>
              <w:right w:val="single" w:color="auto" w:sz="4" w:space="0"/>
            </w:tcBorders>
            <w:vAlign w:val="center"/>
          </w:tcPr>
          <w:p w14:paraId="62E021F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6E5F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56932E1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p>
        </w:tc>
        <w:tc>
          <w:tcPr>
            <w:tcW w:w="1834" w:type="dxa"/>
            <w:tcBorders>
              <w:top w:val="single" w:color="auto" w:sz="4" w:space="0"/>
              <w:left w:val="single" w:color="auto" w:sz="4" w:space="0"/>
              <w:bottom w:val="single" w:color="auto" w:sz="4" w:space="0"/>
              <w:right w:val="single" w:color="auto" w:sz="4" w:space="0"/>
            </w:tcBorders>
          </w:tcPr>
          <w:p w14:paraId="6A6D9B0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25HJ0315SY001</w:t>
            </w:r>
          </w:p>
        </w:tc>
        <w:tc>
          <w:tcPr>
            <w:tcW w:w="1424" w:type="dxa"/>
            <w:tcBorders>
              <w:top w:val="single" w:color="auto" w:sz="4" w:space="0"/>
              <w:left w:val="single" w:color="auto" w:sz="4" w:space="0"/>
              <w:bottom w:val="single" w:color="auto" w:sz="4" w:space="0"/>
              <w:right w:val="single" w:color="auto" w:sz="4" w:space="0"/>
            </w:tcBorders>
            <w:vAlign w:val="center"/>
          </w:tcPr>
          <w:p w14:paraId="370826D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LAS</w:t>
            </w:r>
          </w:p>
        </w:tc>
        <w:tc>
          <w:tcPr>
            <w:tcW w:w="1244" w:type="dxa"/>
            <w:tcBorders>
              <w:top w:val="single" w:color="auto" w:sz="4" w:space="0"/>
              <w:left w:val="single" w:color="auto" w:sz="4" w:space="0"/>
              <w:bottom w:val="single" w:color="auto" w:sz="4" w:space="0"/>
              <w:right w:val="single" w:color="auto" w:sz="4" w:space="0"/>
            </w:tcBorders>
            <w:vAlign w:val="center"/>
          </w:tcPr>
          <w:p w14:paraId="13971A2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410" w:type="dxa"/>
            <w:tcBorders>
              <w:top w:val="single" w:color="auto" w:sz="4" w:space="0"/>
              <w:left w:val="single" w:color="auto" w:sz="4" w:space="0"/>
              <w:bottom w:val="single" w:color="auto" w:sz="4" w:space="0"/>
              <w:right w:val="single" w:color="auto" w:sz="4" w:space="0"/>
            </w:tcBorders>
            <w:vAlign w:val="center"/>
          </w:tcPr>
          <w:p w14:paraId="3B8C95D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156" w:type="dxa"/>
            <w:tcBorders>
              <w:top w:val="single" w:color="auto" w:sz="4" w:space="0"/>
              <w:left w:val="single" w:color="auto" w:sz="4" w:space="0"/>
              <w:bottom w:val="single" w:color="auto" w:sz="4" w:space="0"/>
              <w:right w:val="single" w:color="auto" w:sz="4" w:space="0"/>
            </w:tcBorders>
            <w:vAlign w:val="center"/>
          </w:tcPr>
          <w:p w14:paraId="6D573CF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99" w:type="dxa"/>
            <w:tcBorders>
              <w:top w:val="single" w:color="auto" w:sz="4" w:space="0"/>
              <w:left w:val="single" w:color="auto" w:sz="4" w:space="0"/>
              <w:bottom w:val="single" w:color="auto" w:sz="4" w:space="0"/>
              <w:right w:val="single" w:color="auto" w:sz="4" w:space="0"/>
            </w:tcBorders>
            <w:vAlign w:val="center"/>
          </w:tcPr>
          <w:p w14:paraId="5C3A057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67" w:type="dxa"/>
            <w:tcBorders>
              <w:top w:val="single" w:color="auto" w:sz="4" w:space="0"/>
              <w:left w:val="single" w:color="auto" w:sz="4" w:space="0"/>
              <w:bottom w:val="single" w:color="auto" w:sz="4" w:space="0"/>
              <w:right w:val="single" w:color="auto" w:sz="4" w:space="0"/>
            </w:tcBorders>
            <w:vAlign w:val="center"/>
          </w:tcPr>
          <w:p w14:paraId="7C644BC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6372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058DAF0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w:t>
            </w: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14:paraId="1B17315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25HJ0315SY002</w:t>
            </w:r>
          </w:p>
        </w:tc>
        <w:tc>
          <w:tcPr>
            <w:tcW w:w="1424" w:type="dxa"/>
            <w:tcBorders>
              <w:top w:val="single" w:color="auto" w:sz="4" w:space="0"/>
              <w:left w:val="single" w:color="auto" w:sz="4" w:space="0"/>
              <w:bottom w:val="single" w:color="auto" w:sz="4" w:space="0"/>
              <w:right w:val="single" w:color="auto" w:sz="4" w:space="0"/>
            </w:tcBorders>
            <w:vAlign w:val="center"/>
          </w:tcPr>
          <w:p w14:paraId="4591A41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总铅</w:t>
            </w:r>
          </w:p>
        </w:tc>
        <w:tc>
          <w:tcPr>
            <w:tcW w:w="1244" w:type="dxa"/>
            <w:tcBorders>
              <w:top w:val="single" w:color="auto" w:sz="4" w:space="0"/>
              <w:left w:val="single" w:color="auto" w:sz="4" w:space="0"/>
              <w:bottom w:val="single" w:color="auto" w:sz="4" w:space="0"/>
              <w:right w:val="single" w:color="auto" w:sz="4" w:space="0"/>
            </w:tcBorders>
            <w:vAlign w:val="center"/>
          </w:tcPr>
          <w:p w14:paraId="6BEEAFAB">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410" w:type="dxa"/>
            <w:tcBorders>
              <w:top w:val="single" w:color="auto" w:sz="4" w:space="0"/>
              <w:left w:val="single" w:color="auto" w:sz="4" w:space="0"/>
              <w:bottom w:val="single" w:color="auto" w:sz="4" w:space="0"/>
              <w:right w:val="single" w:color="auto" w:sz="4" w:space="0"/>
            </w:tcBorders>
            <w:vAlign w:val="center"/>
          </w:tcPr>
          <w:p w14:paraId="0D5E534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156" w:type="dxa"/>
            <w:tcBorders>
              <w:top w:val="single" w:color="auto" w:sz="4" w:space="0"/>
              <w:left w:val="single" w:color="auto" w:sz="4" w:space="0"/>
              <w:bottom w:val="single" w:color="auto" w:sz="4" w:space="0"/>
              <w:right w:val="single" w:color="auto" w:sz="4" w:space="0"/>
            </w:tcBorders>
            <w:vAlign w:val="center"/>
          </w:tcPr>
          <w:p w14:paraId="2B5AFED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99" w:type="dxa"/>
            <w:tcBorders>
              <w:top w:val="single" w:color="auto" w:sz="4" w:space="0"/>
              <w:left w:val="single" w:color="auto" w:sz="4" w:space="0"/>
              <w:bottom w:val="single" w:color="auto" w:sz="4" w:space="0"/>
              <w:right w:val="single" w:color="auto" w:sz="4" w:space="0"/>
            </w:tcBorders>
            <w:vAlign w:val="center"/>
          </w:tcPr>
          <w:p w14:paraId="35297FB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67" w:type="dxa"/>
            <w:tcBorders>
              <w:top w:val="single" w:color="auto" w:sz="4" w:space="0"/>
              <w:left w:val="single" w:color="auto" w:sz="4" w:space="0"/>
              <w:bottom w:val="single" w:color="auto" w:sz="4" w:space="0"/>
              <w:right w:val="single" w:color="auto" w:sz="4" w:space="0"/>
            </w:tcBorders>
            <w:vAlign w:val="center"/>
          </w:tcPr>
          <w:p w14:paraId="55FE073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238E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CA9FA2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1834" w:type="dxa"/>
            <w:tcBorders>
              <w:top w:val="single" w:color="auto" w:sz="4" w:space="0"/>
              <w:left w:val="single" w:color="auto" w:sz="4" w:space="0"/>
              <w:bottom w:val="single" w:color="auto" w:sz="4" w:space="0"/>
              <w:right w:val="single" w:color="auto" w:sz="4" w:space="0"/>
            </w:tcBorders>
            <w:vAlign w:val="center"/>
          </w:tcPr>
          <w:p w14:paraId="644AB31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25HJ0315SY002</w:t>
            </w:r>
          </w:p>
        </w:tc>
        <w:tc>
          <w:tcPr>
            <w:tcW w:w="1424" w:type="dxa"/>
            <w:tcBorders>
              <w:top w:val="single" w:color="auto" w:sz="4" w:space="0"/>
              <w:left w:val="single" w:color="auto" w:sz="4" w:space="0"/>
              <w:bottom w:val="single" w:color="auto" w:sz="4" w:space="0"/>
              <w:right w:val="single" w:color="auto" w:sz="4" w:space="0"/>
            </w:tcBorders>
            <w:vAlign w:val="center"/>
          </w:tcPr>
          <w:p w14:paraId="5D5144A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总镉</w:t>
            </w:r>
          </w:p>
        </w:tc>
        <w:tc>
          <w:tcPr>
            <w:tcW w:w="1244" w:type="dxa"/>
            <w:tcBorders>
              <w:top w:val="single" w:color="auto" w:sz="4" w:space="0"/>
              <w:left w:val="single" w:color="auto" w:sz="4" w:space="0"/>
              <w:bottom w:val="single" w:color="auto" w:sz="4" w:space="0"/>
              <w:right w:val="single" w:color="auto" w:sz="4" w:space="0"/>
            </w:tcBorders>
            <w:vAlign w:val="center"/>
          </w:tcPr>
          <w:p w14:paraId="111D296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410" w:type="dxa"/>
            <w:tcBorders>
              <w:top w:val="single" w:color="auto" w:sz="4" w:space="0"/>
              <w:left w:val="single" w:color="auto" w:sz="4" w:space="0"/>
              <w:bottom w:val="single" w:color="auto" w:sz="4" w:space="0"/>
              <w:right w:val="single" w:color="auto" w:sz="4" w:space="0"/>
            </w:tcBorders>
            <w:vAlign w:val="center"/>
          </w:tcPr>
          <w:p w14:paraId="66D6F02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156" w:type="dxa"/>
            <w:tcBorders>
              <w:top w:val="single" w:color="auto" w:sz="4" w:space="0"/>
              <w:left w:val="single" w:color="auto" w:sz="4" w:space="0"/>
              <w:bottom w:val="single" w:color="auto" w:sz="4" w:space="0"/>
              <w:right w:val="single" w:color="auto" w:sz="4" w:space="0"/>
            </w:tcBorders>
            <w:vAlign w:val="center"/>
          </w:tcPr>
          <w:p w14:paraId="293320E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99" w:type="dxa"/>
            <w:tcBorders>
              <w:top w:val="single" w:color="auto" w:sz="4" w:space="0"/>
              <w:left w:val="single" w:color="auto" w:sz="4" w:space="0"/>
              <w:bottom w:val="single" w:color="auto" w:sz="4" w:space="0"/>
              <w:right w:val="single" w:color="auto" w:sz="4" w:space="0"/>
            </w:tcBorders>
            <w:vAlign w:val="center"/>
          </w:tcPr>
          <w:p w14:paraId="0109386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67" w:type="dxa"/>
            <w:tcBorders>
              <w:top w:val="single" w:color="auto" w:sz="4" w:space="0"/>
              <w:left w:val="single" w:color="auto" w:sz="4" w:space="0"/>
              <w:bottom w:val="single" w:color="auto" w:sz="4" w:space="0"/>
              <w:right w:val="single" w:color="auto" w:sz="4" w:space="0"/>
            </w:tcBorders>
            <w:vAlign w:val="center"/>
          </w:tcPr>
          <w:p w14:paraId="49FF5BD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79557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B2E8EA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w:t>
            </w:r>
          </w:p>
        </w:tc>
        <w:tc>
          <w:tcPr>
            <w:tcW w:w="1834" w:type="dxa"/>
            <w:tcBorders>
              <w:top w:val="single" w:color="auto" w:sz="4" w:space="0"/>
              <w:left w:val="single" w:color="auto" w:sz="4" w:space="0"/>
              <w:bottom w:val="single" w:color="auto" w:sz="4" w:space="0"/>
              <w:right w:val="single" w:color="auto" w:sz="4" w:space="0"/>
            </w:tcBorders>
            <w:vAlign w:val="center"/>
          </w:tcPr>
          <w:p w14:paraId="4F82C4A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25HJ0315SY002</w:t>
            </w:r>
          </w:p>
        </w:tc>
        <w:tc>
          <w:tcPr>
            <w:tcW w:w="1424" w:type="dxa"/>
            <w:tcBorders>
              <w:top w:val="single" w:color="auto" w:sz="4" w:space="0"/>
              <w:left w:val="single" w:color="auto" w:sz="4" w:space="0"/>
              <w:bottom w:val="single" w:color="auto" w:sz="4" w:space="0"/>
              <w:right w:val="single" w:color="auto" w:sz="4" w:space="0"/>
            </w:tcBorders>
            <w:vAlign w:val="center"/>
          </w:tcPr>
          <w:p w14:paraId="7FBB1A2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总铬</w:t>
            </w:r>
          </w:p>
        </w:tc>
        <w:tc>
          <w:tcPr>
            <w:tcW w:w="1244" w:type="dxa"/>
            <w:tcBorders>
              <w:top w:val="single" w:color="auto" w:sz="4" w:space="0"/>
              <w:left w:val="single" w:color="auto" w:sz="4" w:space="0"/>
              <w:bottom w:val="single" w:color="auto" w:sz="4" w:space="0"/>
              <w:right w:val="single" w:color="auto" w:sz="4" w:space="0"/>
            </w:tcBorders>
            <w:vAlign w:val="center"/>
          </w:tcPr>
          <w:p w14:paraId="78A8DCDD">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410" w:type="dxa"/>
            <w:tcBorders>
              <w:top w:val="single" w:color="auto" w:sz="4" w:space="0"/>
              <w:left w:val="single" w:color="auto" w:sz="4" w:space="0"/>
              <w:bottom w:val="single" w:color="auto" w:sz="4" w:space="0"/>
              <w:right w:val="single" w:color="auto" w:sz="4" w:space="0"/>
            </w:tcBorders>
            <w:vAlign w:val="center"/>
          </w:tcPr>
          <w:p w14:paraId="1B5EB05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156" w:type="dxa"/>
            <w:tcBorders>
              <w:top w:val="single" w:color="auto" w:sz="4" w:space="0"/>
              <w:left w:val="single" w:color="auto" w:sz="4" w:space="0"/>
              <w:bottom w:val="single" w:color="auto" w:sz="4" w:space="0"/>
              <w:right w:val="single" w:color="auto" w:sz="4" w:space="0"/>
            </w:tcBorders>
            <w:vAlign w:val="center"/>
          </w:tcPr>
          <w:p w14:paraId="58E6C24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99" w:type="dxa"/>
            <w:tcBorders>
              <w:top w:val="single" w:color="auto" w:sz="4" w:space="0"/>
              <w:left w:val="single" w:color="auto" w:sz="4" w:space="0"/>
              <w:bottom w:val="single" w:color="auto" w:sz="4" w:space="0"/>
              <w:right w:val="single" w:color="auto" w:sz="4" w:space="0"/>
            </w:tcBorders>
            <w:vAlign w:val="center"/>
          </w:tcPr>
          <w:p w14:paraId="4E53AA8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67" w:type="dxa"/>
            <w:tcBorders>
              <w:top w:val="single" w:color="auto" w:sz="4" w:space="0"/>
              <w:left w:val="single" w:color="auto" w:sz="4" w:space="0"/>
              <w:bottom w:val="single" w:color="auto" w:sz="4" w:space="0"/>
              <w:right w:val="single" w:color="auto" w:sz="4" w:space="0"/>
            </w:tcBorders>
            <w:vAlign w:val="center"/>
          </w:tcPr>
          <w:p w14:paraId="4BA62B0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3D852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539E6BC4">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w:t>
            </w:r>
          </w:p>
        </w:tc>
        <w:tc>
          <w:tcPr>
            <w:tcW w:w="1834" w:type="dxa"/>
            <w:tcBorders>
              <w:top w:val="single" w:color="auto" w:sz="4" w:space="0"/>
              <w:left w:val="single" w:color="auto" w:sz="4" w:space="0"/>
              <w:bottom w:val="single" w:color="auto" w:sz="4" w:space="0"/>
              <w:right w:val="single" w:color="auto" w:sz="4" w:space="0"/>
            </w:tcBorders>
            <w:vAlign w:val="center"/>
          </w:tcPr>
          <w:p w14:paraId="1EAEEDE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25HJ0315SY001</w:t>
            </w:r>
          </w:p>
        </w:tc>
        <w:tc>
          <w:tcPr>
            <w:tcW w:w="1424" w:type="dxa"/>
            <w:tcBorders>
              <w:top w:val="single" w:color="auto" w:sz="4" w:space="0"/>
              <w:left w:val="single" w:color="auto" w:sz="4" w:space="0"/>
              <w:bottom w:val="single" w:color="auto" w:sz="4" w:space="0"/>
              <w:right w:val="single" w:color="auto" w:sz="4" w:space="0"/>
            </w:tcBorders>
            <w:vAlign w:val="center"/>
          </w:tcPr>
          <w:p w14:paraId="7B47E99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氟化物</w:t>
            </w:r>
          </w:p>
        </w:tc>
        <w:tc>
          <w:tcPr>
            <w:tcW w:w="1244" w:type="dxa"/>
            <w:tcBorders>
              <w:top w:val="single" w:color="auto" w:sz="4" w:space="0"/>
              <w:left w:val="single" w:color="auto" w:sz="4" w:space="0"/>
              <w:bottom w:val="single" w:color="auto" w:sz="4" w:space="0"/>
              <w:right w:val="single" w:color="auto" w:sz="4" w:space="0"/>
            </w:tcBorders>
            <w:vAlign w:val="center"/>
          </w:tcPr>
          <w:p w14:paraId="15456ED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0.45</w:t>
            </w:r>
          </w:p>
        </w:tc>
        <w:tc>
          <w:tcPr>
            <w:tcW w:w="1410" w:type="dxa"/>
            <w:tcBorders>
              <w:top w:val="single" w:color="auto" w:sz="4" w:space="0"/>
              <w:left w:val="single" w:color="auto" w:sz="4" w:space="0"/>
              <w:bottom w:val="single" w:color="auto" w:sz="4" w:space="0"/>
              <w:right w:val="single" w:color="auto" w:sz="4" w:space="0"/>
            </w:tcBorders>
            <w:vAlign w:val="center"/>
          </w:tcPr>
          <w:p w14:paraId="26C2827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0.44</w:t>
            </w:r>
          </w:p>
        </w:tc>
        <w:tc>
          <w:tcPr>
            <w:tcW w:w="1156" w:type="dxa"/>
            <w:tcBorders>
              <w:top w:val="single" w:color="auto" w:sz="4" w:space="0"/>
              <w:left w:val="single" w:color="auto" w:sz="4" w:space="0"/>
              <w:bottom w:val="single" w:color="auto" w:sz="4" w:space="0"/>
              <w:right w:val="single" w:color="auto" w:sz="4" w:space="0"/>
            </w:tcBorders>
            <w:vAlign w:val="center"/>
          </w:tcPr>
          <w:p w14:paraId="279B67F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1199" w:type="dxa"/>
            <w:tcBorders>
              <w:top w:val="single" w:color="auto" w:sz="4" w:space="0"/>
              <w:left w:val="single" w:color="auto" w:sz="4" w:space="0"/>
              <w:bottom w:val="single" w:color="auto" w:sz="4" w:space="0"/>
              <w:right w:val="single" w:color="auto" w:sz="4" w:space="0"/>
            </w:tcBorders>
            <w:vAlign w:val="center"/>
          </w:tcPr>
          <w:p w14:paraId="411020D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67" w:type="dxa"/>
            <w:tcBorders>
              <w:top w:val="single" w:color="auto" w:sz="4" w:space="0"/>
              <w:left w:val="single" w:color="auto" w:sz="4" w:space="0"/>
              <w:bottom w:val="single" w:color="auto" w:sz="4" w:space="0"/>
              <w:right w:val="single" w:color="auto" w:sz="4" w:space="0"/>
            </w:tcBorders>
            <w:vAlign w:val="center"/>
          </w:tcPr>
          <w:p w14:paraId="2379B9E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0301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53F3BC2C">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13</w:t>
            </w:r>
          </w:p>
        </w:tc>
        <w:tc>
          <w:tcPr>
            <w:tcW w:w="1834" w:type="dxa"/>
            <w:tcBorders>
              <w:top w:val="single" w:color="auto" w:sz="4" w:space="0"/>
              <w:left w:val="single" w:color="auto" w:sz="4" w:space="0"/>
              <w:bottom w:val="single" w:color="auto" w:sz="4" w:space="0"/>
              <w:right w:val="single" w:color="auto" w:sz="4" w:space="0"/>
            </w:tcBorders>
            <w:vAlign w:val="center"/>
          </w:tcPr>
          <w:p w14:paraId="5D54DE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25HJ0315SY007</w:t>
            </w:r>
          </w:p>
        </w:tc>
        <w:tc>
          <w:tcPr>
            <w:tcW w:w="1424" w:type="dxa"/>
            <w:tcBorders>
              <w:top w:val="single" w:color="auto" w:sz="4" w:space="0"/>
              <w:left w:val="single" w:color="auto" w:sz="4" w:space="0"/>
              <w:bottom w:val="single" w:color="auto" w:sz="4" w:space="0"/>
              <w:right w:val="single" w:color="auto" w:sz="4" w:space="0"/>
            </w:tcBorders>
            <w:vAlign w:val="center"/>
          </w:tcPr>
          <w:p w14:paraId="45D7F5B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氟化物</w:t>
            </w:r>
          </w:p>
        </w:tc>
        <w:tc>
          <w:tcPr>
            <w:tcW w:w="1244" w:type="dxa"/>
            <w:tcBorders>
              <w:top w:val="single" w:color="auto" w:sz="4" w:space="0"/>
              <w:left w:val="single" w:color="auto" w:sz="4" w:space="0"/>
              <w:bottom w:val="single" w:color="auto" w:sz="4" w:space="0"/>
              <w:right w:val="single" w:color="auto" w:sz="4" w:space="0"/>
            </w:tcBorders>
            <w:vAlign w:val="center"/>
          </w:tcPr>
          <w:p w14:paraId="62CB104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0.42</w:t>
            </w:r>
          </w:p>
        </w:tc>
        <w:tc>
          <w:tcPr>
            <w:tcW w:w="1410" w:type="dxa"/>
            <w:tcBorders>
              <w:top w:val="single" w:color="auto" w:sz="4" w:space="0"/>
              <w:left w:val="single" w:color="auto" w:sz="4" w:space="0"/>
              <w:bottom w:val="single" w:color="auto" w:sz="4" w:space="0"/>
              <w:right w:val="single" w:color="auto" w:sz="4" w:space="0"/>
            </w:tcBorders>
            <w:vAlign w:val="center"/>
          </w:tcPr>
          <w:p w14:paraId="3BE2D72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0.42</w:t>
            </w:r>
          </w:p>
        </w:tc>
        <w:tc>
          <w:tcPr>
            <w:tcW w:w="1156" w:type="dxa"/>
            <w:tcBorders>
              <w:top w:val="single" w:color="auto" w:sz="4" w:space="0"/>
              <w:left w:val="single" w:color="auto" w:sz="4" w:space="0"/>
              <w:bottom w:val="single" w:color="auto" w:sz="4" w:space="0"/>
              <w:right w:val="single" w:color="auto" w:sz="4" w:space="0"/>
            </w:tcBorders>
            <w:vAlign w:val="center"/>
          </w:tcPr>
          <w:p w14:paraId="48E5EB8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1199" w:type="dxa"/>
            <w:tcBorders>
              <w:top w:val="single" w:color="auto" w:sz="4" w:space="0"/>
              <w:left w:val="single" w:color="auto" w:sz="4" w:space="0"/>
              <w:bottom w:val="single" w:color="auto" w:sz="4" w:space="0"/>
              <w:right w:val="single" w:color="auto" w:sz="4" w:space="0"/>
            </w:tcBorders>
            <w:vAlign w:val="center"/>
          </w:tcPr>
          <w:p w14:paraId="3F18C54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67" w:type="dxa"/>
            <w:tcBorders>
              <w:top w:val="single" w:color="auto" w:sz="4" w:space="0"/>
              <w:left w:val="single" w:color="auto" w:sz="4" w:space="0"/>
              <w:bottom w:val="single" w:color="auto" w:sz="4" w:space="0"/>
              <w:right w:val="single" w:color="auto" w:sz="4" w:space="0"/>
            </w:tcBorders>
            <w:vAlign w:val="center"/>
          </w:tcPr>
          <w:p w14:paraId="3D66F68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208E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09DFFFE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14</w:t>
            </w:r>
          </w:p>
        </w:tc>
        <w:tc>
          <w:tcPr>
            <w:tcW w:w="1834" w:type="dxa"/>
            <w:tcBorders>
              <w:top w:val="single" w:color="auto" w:sz="4" w:space="0"/>
              <w:left w:val="single" w:color="auto" w:sz="4" w:space="0"/>
              <w:bottom w:val="single" w:color="auto" w:sz="4" w:space="0"/>
              <w:right w:val="single" w:color="auto" w:sz="4" w:space="0"/>
            </w:tcBorders>
            <w:vAlign w:val="center"/>
          </w:tcPr>
          <w:p w14:paraId="53A6694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25HJ0315SY007</w:t>
            </w:r>
          </w:p>
        </w:tc>
        <w:tc>
          <w:tcPr>
            <w:tcW w:w="1424" w:type="dxa"/>
            <w:tcBorders>
              <w:top w:val="single" w:color="auto" w:sz="4" w:space="0"/>
              <w:left w:val="single" w:color="auto" w:sz="4" w:space="0"/>
              <w:bottom w:val="single" w:color="auto" w:sz="4" w:space="0"/>
              <w:right w:val="single" w:color="auto" w:sz="4" w:space="0"/>
            </w:tcBorders>
            <w:vAlign w:val="center"/>
          </w:tcPr>
          <w:p w14:paraId="0148845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氯化物</w:t>
            </w:r>
          </w:p>
        </w:tc>
        <w:tc>
          <w:tcPr>
            <w:tcW w:w="1244" w:type="dxa"/>
            <w:tcBorders>
              <w:top w:val="single" w:color="auto" w:sz="4" w:space="0"/>
              <w:left w:val="single" w:color="auto" w:sz="4" w:space="0"/>
              <w:bottom w:val="single" w:color="auto" w:sz="4" w:space="0"/>
              <w:right w:val="single" w:color="auto" w:sz="4" w:space="0"/>
            </w:tcBorders>
            <w:vAlign w:val="center"/>
          </w:tcPr>
          <w:p w14:paraId="5EF22D2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117</w:t>
            </w:r>
          </w:p>
        </w:tc>
        <w:tc>
          <w:tcPr>
            <w:tcW w:w="1410" w:type="dxa"/>
            <w:tcBorders>
              <w:top w:val="single" w:color="auto" w:sz="4" w:space="0"/>
              <w:left w:val="single" w:color="auto" w:sz="4" w:space="0"/>
              <w:bottom w:val="single" w:color="auto" w:sz="4" w:space="0"/>
              <w:right w:val="single" w:color="auto" w:sz="4" w:space="0"/>
            </w:tcBorders>
            <w:vAlign w:val="center"/>
          </w:tcPr>
          <w:p w14:paraId="2382297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117</w:t>
            </w:r>
          </w:p>
        </w:tc>
        <w:tc>
          <w:tcPr>
            <w:tcW w:w="1156" w:type="dxa"/>
            <w:tcBorders>
              <w:top w:val="single" w:color="auto" w:sz="4" w:space="0"/>
              <w:left w:val="single" w:color="auto" w:sz="4" w:space="0"/>
              <w:bottom w:val="single" w:color="auto" w:sz="4" w:space="0"/>
              <w:right w:val="single" w:color="auto" w:sz="4" w:space="0"/>
            </w:tcBorders>
            <w:vAlign w:val="center"/>
          </w:tcPr>
          <w:p w14:paraId="7AE008A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1199" w:type="dxa"/>
            <w:tcBorders>
              <w:top w:val="single" w:color="auto" w:sz="4" w:space="0"/>
              <w:left w:val="single" w:color="auto" w:sz="4" w:space="0"/>
              <w:bottom w:val="single" w:color="auto" w:sz="4" w:space="0"/>
              <w:right w:val="single" w:color="auto" w:sz="4" w:space="0"/>
            </w:tcBorders>
            <w:vAlign w:val="center"/>
          </w:tcPr>
          <w:p w14:paraId="27B36D7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67" w:type="dxa"/>
            <w:tcBorders>
              <w:top w:val="single" w:color="auto" w:sz="4" w:space="0"/>
              <w:left w:val="single" w:color="auto" w:sz="4" w:space="0"/>
              <w:bottom w:val="single" w:color="auto" w:sz="4" w:space="0"/>
              <w:right w:val="single" w:color="auto" w:sz="4" w:space="0"/>
            </w:tcBorders>
            <w:vAlign w:val="center"/>
          </w:tcPr>
          <w:p w14:paraId="01C5D51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652D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9710E98">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w:t>
            </w:r>
          </w:p>
        </w:tc>
        <w:tc>
          <w:tcPr>
            <w:tcW w:w="1834" w:type="dxa"/>
            <w:tcBorders>
              <w:top w:val="single" w:color="auto" w:sz="4" w:space="0"/>
              <w:left w:val="single" w:color="auto" w:sz="4" w:space="0"/>
              <w:bottom w:val="single" w:color="auto" w:sz="4" w:space="0"/>
              <w:right w:val="single" w:color="auto" w:sz="4" w:space="0"/>
            </w:tcBorders>
            <w:vAlign w:val="center"/>
          </w:tcPr>
          <w:p w14:paraId="1BFA137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25HJ0315SY007</w:t>
            </w:r>
          </w:p>
        </w:tc>
        <w:tc>
          <w:tcPr>
            <w:tcW w:w="1424" w:type="dxa"/>
            <w:tcBorders>
              <w:top w:val="single" w:color="auto" w:sz="4" w:space="0"/>
              <w:left w:val="single" w:color="auto" w:sz="4" w:space="0"/>
              <w:bottom w:val="single" w:color="auto" w:sz="4" w:space="0"/>
              <w:right w:val="single" w:color="auto" w:sz="4" w:space="0"/>
            </w:tcBorders>
            <w:vAlign w:val="center"/>
          </w:tcPr>
          <w:p w14:paraId="241DD3B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硫酸盐</w:t>
            </w:r>
          </w:p>
        </w:tc>
        <w:tc>
          <w:tcPr>
            <w:tcW w:w="1244" w:type="dxa"/>
            <w:tcBorders>
              <w:top w:val="single" w:color="auto" w:sz="4" w:space="0"/>
              <w:left w:val="single" w:color="auto" w:sz="4" w:space="0"/>
              <w:bottom w:val="single" w:color="auto" w:sz="4" w:space="0"/>
              <w:right w:val="single" w:color="auto" w:sz="4" w:space="0"/>
            </w:tcBorders>
            <w:vAlign w:val="center"/>
          </w:tcPr>
          <w:p w14:paraId="4ECA2B0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w:t>
            </w:r>
          </w:p>
        </w:tc>
        <w:tc>
          <w:tcPr>
            <w:tcW w:w="1410" w:type="dxa"/>
            <w:tcBorders>
              <w:top w:val="single" w:color="auto" w:sz="4" w:space="0"/>
              <w:left w:val="single" w:color="auto" w:sz="4" w:space="0"/>
              <w:bottom w:val="single" w:color="auto" w:sz="4" w:space="0"/>
              <w:right w:val="single" w:color="auto" w:sz="4" w:space="0"/>
            </w:tcBorders>
            <w:vAlign w:val="center"/>
          </w:tcPr>
          <w:p w14:paraId="433A212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w:t>
            </w:r>
          </w:p>
        </w:tc>
        <w:tc>
          <w:tcPr>
            <w:tcW w:w="1156" w:type="dxa"/>
            <w:tcBorders>
              <w:top w:val="single" w:color="auto" w:sz="4" w:space="0"/>
              <w:left w:val="single" w:color="auto" w:sz="4" w:space="0"/>
              <w:bottom w:val="single" w:color="auto" w:sz="4" w:space="0"/>
              <w:right w:val="single" w:color="auto" w:sz="4" w:space="0"/>
            </w:tcBorders>
            <w:vAlign w:val="center"/>
          </w:tcPr>
          <w:p w14:paraId="31116D8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1199" w:type="dxa"/>
            <w:tcBorders>
              <w:top w:val="single" w:color="auto" w:sz="4" w:space="0"/>
              <w:left w:val="single" w:color="auto" w:sz="4" w:space="0"/>
              <w:bottom w:val="single" w:color="auto" w:sz="4" w:space="0"/>
              <w:right w:val="single" w:color="auto" w:sz="4" w:space="0"/>
            </w:tcBorders>
            <w:vAlign w:val="center"/>
          </w:tcPr>
          <w:p w14:paraId="04CCA70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67" w:type="dxa"/>
            <w:tcBorders>
              <w:top w:val="single" w:color="auto" w:sz="4" w:space="0"/>
              <w:left w:val="single" w:color="auto" w:sz="4" w:space="0"/>
              <w:bottom w:val="single" w:color="auto" w:sz="4" w:space="0"/>
              <w:right w:val="single" w:color="auto" w:sz="4" w:space="0"/>
            </w:tcBorders>
            <w:vAlign w:val="center"/>
          </w:tcPr>
          <w:p w14:paraId="7230860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441F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4DF8383">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16</w:t>
            </w:r>
          </w:p>
        </w:tc>
        <w:tc>
          <w:tcPr>
            <w:tcW w:w="1834" w:type="dxa"/>
            <w:tcBorders>
              <w:top w:val="single" w:color="auto" w:sz="4" w:space="0"/>
              <w:left w:val="single" w:color="auto" w:sz="4" w:space="0"/>
              <w:bottom w:val="single" w:color="auto" w:sz="4" w:space="0"/>
              <w:right w:val="single" w:color="auto" w:sz="4" w:space="0"/>
            </w:tcBorders>
            <w:vAlign w:val="center"/>
          </w:tcPr>
          <w:p w14:paraId="61000A7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25HJ0315SY010</w:t>
            </w:r>
          </w:p>
        </w:tc>
        <w:tc>
          <w:tcPr>
            <w:tcW w:w="1424" w:type="dxa"/>
            <w:tcBorders>
              <w:top w:val="single" w:color="auto" w:sz="4" w:space="0"/>
              <w:left w:val="single" w:color="auto" w:sz="4" w:space="0"/>
              <w:bottom w:val="single" w:color="auto" w:sz="4" w:space="0"/>
              <w:right w:val="single" w:color="auto" w:sz="4" w:space="0"/>
            </w:tcBorders>
            <w:vAlign w:val="center"/>
          </w:tcPr>
          <w:p w14:paraId="6942E5C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氯化物</w:t>
            </w:r>
          </w:p>
        </w:tc>
        <w:tc>
          <w:tcPr>
            <w:tcW w:w="1244" w:type="dxa"/>
            <w:tcBorders>
              <w:top w:val="single" w:color="auto" w:sz="4" w:space="0"/>
              <w:left w:val="single" w:color="auto" w:sz="4" w:space="0"/>
              <w:bottom w:val="single" w:color="auto" w:sz="4" w:space="0"/>
              <w:right w:val="single" w:color="auto" w:sz="4" w:space="0"/>
            </w:tcBorders>
            <w:vAlign w:val="center"/>
          </w:tcPr>
          <w:p w14:paraId="5F463FD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118</w:t>
            </w:r>
          </w:p>
        </w:tc>
        <w:tc>
          <w:tcPr>
            <w:tcW w:w="1410" w:type="dxa"/>
            <w:tcBorders>
              <w:top w:val="single" w:color="auto" w:sz="4" w:space="0"/>
              <w:left w:val="single" w:color="auto" w:sz="4" w:space="0"/>
              <w:bottom w:val="single" w:color="auto" w:sz="4" w:space="0"/>
              <w:right w:val="single" w:color="auto" w:sz="4" w:space="0"/>
            </w:tcBorders>
            <w:vAlign w:val="center"/>
          </w:tcPr>
          <w:p w14:paraId="6AE7111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117</w:t>
            </w:r>
          </w:p>
        </w:tc>
        <w:tc>
          <w:tcPr>
            <w:tcW w:w="1156" w:type="dxa"/>
            <w:tcBorders>
              <w:top w:val="single" w:color="auto" w:sz="4" w:space="0"/>
              <w:left w:val="single" w:color="auto" w:sz="4" w:space="0"/>
              <w:bottom w:val="single" w:color="auto" w:sz="4" w:space="0"/>
              <w:right w:val="single" w:color="auto" w:sz="4" w:space="0"/>
            </w:tcBorders>
            <w:vAlign w:val="center"/>
          </w:tcPr>
          <w:p w14:paraId="380F7E3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c>
          <w:tcPr>
            <w:tcW w:w="1199" w:type="dxa"/>
            <w:tcBorders>
              <w:top w:val="single" w:color="auto" w:sz="4" w:space="0"/>
              <w:left w:val="single" w:color="auto" w:sz="4" w:space="0"/>
              <w:bottom w:val="single" w:color="auto" w:sz="4" w:space="0"/>
              <w:right w:val="single" w:color="auto" w:sz="4" w:space="0"/>
            </w:tcBorders>
            <w:vAlign w:val="center"/>
          </w:tcPr>
          <w:p w14:paraId="05DD41C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67" w:type="dxa"/>
            <w:tcBorders>
              <w:top w:val="single" w:color="auto" w:sz="4" w:space="0"/>
              <w:left w:val="single" w:color="auto" w:sz="4" w:space="0"/>
              <w:bottom w:val="single" w:color="auto" w:sz="4" w:space="0"/>
              <w:right w:val="single" w:color="auto" w:sz="4" w:space="0"/>
            </w:tcBorders>
            <w:vAlign w:val="center"/>
          </w:tcPr>
          <w:p w14:paraId="5A478F3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5FB6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B33812A">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17</w:t>
            </w:r>
          </w:p>
        </w:tc>
        <w:tc>
          <w:tcPr>
            <w:tcW w:w="1834" w:type="dxa"/>
            <w:tcBorders>
              <w:top w:val="single" w:color="auto" w:sz="4" w:space="0"/>
              <w:left w:val="single" w:color="auto" w:sz="4" w:space="0"/>
              <w:bottom w:val="single" w:color="auto" w:sz="4" w:space="0"/>
              <w:right w:val="single" w:color="auto" w:sz="4" w:space="0"/>
            </w:tcBorders>
            <w:vAlign w:val="center"/>
          </w:tcPr>
          <w:p w14:paraId="1364C73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25HJ0315SY010</w:t>
            </w:r>
          </w:p>
        </w:tc>
        <w:tc>
          <w:tcPr>
            <w:tcW w:w="1424" w:type="dxa"/>
            <w:tcBorders>
              <w:top w:val="single" w:color="auto" w:sz="4" w:space="0"/>
              <w:left w:val="single" w:color="auto" w:sz="4" w:space="0"/>
              <w:bottom w:val="single" w:color="auto" w:sz="4" w:space="0"/>
              <w:right w:val="single" w:color="auto" w:sz="4" w:space="0"/>
            </w:tcBorders>
            <w:vAlign w:val="center"/>
          </w:tcPr>
          <w:p w14:paraId="60DB5AE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硫酸盐</w:t>
            </w:r>
          </w:p>
        </w:tc>
        <w:tc>
          <w:tcPr>
            <w:tcW w:w="1244" w:type="dxa"/>
            <w:tcBorders>
              <w:top w:val="single" w:color="auto" w:sz="4" w:space="0"/>
              <w:left w:val="single" w:color="auto" w:sz="4" w:space="0"/>
              <w:bottom w:val="single" w:color="auto" w:sz="4" w:space="0"/>
              <w:right w:val="single" w:color="auto" w:sz="4" w:space="0"/>
            </w:tcBorders>
            <w:vAlign w:val="center"/>
          </w:tcPr>
          <w:p w14:paraId="37D3862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w:t>
            </w:r>
          </w:p>
        </w:tc>
        <w:tc>
          <w:tcPr>
            <w:tcW w:w="1410" w:type="dxa"/>
            <w:tcBorders>
              <w:top w:val="single" w:color="auto" w:sz="4" w:space="0"/>
              <w:left w:val="single" w:color="auto" w:sz="4" w:space="0"/>
              <w:bottom w:val="single" w:color="auto" w:sz="4" w:space="0"/>
              <w:right w:val="single" w:color="auto" w:sz="4" w:space="0"/>
            </w:tcBorders>
            <w:vAlign w:val="center"/>
          </w:tcPr>
          <w:p w14:paraId="5B65A3F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w:t>
            </w:r>
          </w:p>
        </w:tc>
        <w:tc>
          <w:tcPr>
            <w:tcW w:w="1156" w:type="dxa"/>
            <w:tcBorders>
              <w:top w:val="single" w:color="auto" w:sz="4" w:space="0"/>
              <w:left w:val="single" w:color="auto" w:sz="4" w:space="0"/>
              <w:bottom w:val="single" w:color="auto" w:sz="4" w:space="0"/>
              <w:right w:val="single" w:color="auto" w:sz="4" w:space="0"/>
            </w:tcBorders>
            <w:vAlign w:val="center"/>
          </w:tcPr>
          <w:p w14:paraId="088A10B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1199" w:type="dxa"/>
            <w:tcBorders>
              <w:top w:val="single" w:color="auto" w:sz="4" w:space="0"/>
              <w:left w:val="single" w:color="auto" w:sz="4" w:space="0"/>
              <w:bottom w:val="single" w:color="auto" w:sz="4" w:space="0"/>
              <w:right w:val="single" w:color="auto" w:sz="4" w:space="0"/>
            </w:tcBorders>
            <w:vAlign w:val="center"/>
          </w:tcPr>
          <w:p w14:paraId="4DD9ECA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67" w:type="dxa"/>
            <w:tcBorders>
              <w:top w:val="single" w:color="auto" w:sz="4" w:space="0"/>
              <w:left w:val="single" w:color="auto" w:sz="4" w:space="0"/>
              <w:bottom w:val="single" w:color="auto" w:sz="4" w:space="0"/>
              <w:right w:val="single" w:color="auto" w:sz="4" w:space="0"/>
            </w:tcBorders>
            <w:vAlign w:val="center"/>
          </w:tcPr>
          <w:p w14:paraId="502B191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3B05A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11BA6F5">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18</w:t>
            </w:r>
          </w:p>
        </w:tc>
        <w:tc>
          <w:tcPr>
            <w:tcW w:w="1834" w:type="dxa"/>
            <w:tcBorders>
              <w:top w:val="single" w:color="auto" w:sz="4" w:space="0"/>
              <w:left w:val="single" w:color="auto" w:sz="4" w:space="0"/>
              <w:bottom w:val="single" w:color="auto" w:sz="4" w:space="0"/>
              <w:right w:val="single" w:color="auto" w:sz="4" w:space="0"/>
            </w:tcBorders>
            <w:vAlign w:val="center"/>
          </w:tcPr>
          <w:p w14:paraId="5DDFDEC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25HJ0315SY001</w:t>
            </w:r>
          </w:p>
        </w:tc>
        <w:tc>
          <w:tcPr>
            <w:tcW w:w="1424" w:type="dxa"/>
            <w:tcBorders>
              <w:top w:val="single" w:color="auto" w:sz="4" w:space="0"/>
              <w:left w:val="single" w:color="auto" w:sz="4" w:space="0"/>
              <w:bottom w:val="single" w:color="auto" w:sz="4" w:space="0"/>
              <w:right w:val="single" w:color="auto" w:sz="4" w:space="0"/>
            </w:tcBorders>
            <w:vAlign w:val="center"/>
          </w:tcPr>
          <w:p w14:paraId="2B0429B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甲酸</w:t>
            </w:r>
          </w:p>
        </w:tc>
        <w:tc>
          <w:tcPr>
            <w:tcW w:w="1244" w:type="dxa"/>
            <w:tcBorders>
              <w:top w:val="single" w:color="auto" w:sz="4" w:space="0"/>
              <w:left w:val="single" w:color="auto" w:sz="4" w:space="0"/>
              <w:bottom w:val="single" w:color="auto" w:sz="4" w:space="0"/>
              <w:right w:val="single" w:color="auto" w:sz="4" w:space="0"/>
            </w:tcBorders>
            <w:vAlign w:val="center"/>
          </w:tcPr>
          <w:p w14:paraId="1A197C4F">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410" w:type="dxa"/>
            <w:tcBorders>
              <w:top w:val="single" w:color="auto" w:sz="4" w:space="0"/>
              <w:left w:val="single" w:color="auto" w:sz="4" w:space="0"/>
              <w:bottom w:val="single" w:color="auto" w:sz="4" w:space="0"/>
              <w:right w:val="single" w:color="auto" w:sz="4" w:space="0"/>
            </w:tcBorders>
            <w:vAlign w:val="center"/>
          </w:tcPr>
          <w:p w14:paraId="2980F9F9">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156" w:type="dxa"/>
            <w:tcBorders>
              <w:top w:val="single" w:color="auto" w:sz="4" w:space="0"/>
              <w:left w:val="single" w:color="auto" w:sz="4" w:space="0"/>
              <w:bottom w:val="single" w:color="auto" w:sz="4" w:space="0"/>
              <w:right w:val="single" w:color="auto" w:sz="4" w:space="0"/>
            </w:tcBorders>
            <w:shd w:val="clear" w:color="auto" w:fill="auto"/>
            <w:vAlign w:val="center"/>
          </w:tcPr>
          <w:p w14:paraId="7B276FD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99" w:type="dxa"/>
            <w:tcBorders>
              <w:top w:val="single" w:color="auto" w:sz="4" w:space="0"/>
              <w:left w:val="single" w:color="auto" w:sz="4" w:space="0"/>
              <w:bottom w:val="single" w:color="auto" w:sz="4" w:space="0"/>
              <w:right w:val="single" w:color="auto" w:sz="4" w:space="0"/>
            </w:tcBorders>
            <w:vAlign w:val="center"/>
          </w:tcPr>
          <w:p w14:paraId="147948F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67" w:type="dxa"/>
            <w:tcBorders>
              <w:top w:val="single" w:color="auto" w:sz="4" w:space="0"/>
              <w:left w:val="single" w:color="auto" w:sz="4" w:space="0"/>
              <w:bottom w:val="single" w:color="auto" w:sz="4" w:space="0"/>
              <w:right w:val="single" w:color="auto" w:sz="4" w:space="0"/>
            </w:tcBorders>
            <w:vAlign w:val="center"/>
          </w:tcPr>
          <w:p w14:paraId="54031DC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0376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02AC0607">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19</w:t>
            </w:r>
          </w:p>
        </w:tc>
        <w:tc>
          <w:tcPr>
            <w:tcW w:w="1834" w:type="dxa"/>
            <w:tcBorders>
              <w:top w:val="single" w:color="auto" w:sz="4" w:space="0"/>
              <w:left w:val="single" w:color="auto" w:sz="4" w:space="0"/>
              <w:bottom w:val="single" w:color="auto" w:sz="4" w:space="0"/>
              <w:right w:val="single" w:color="auto" w:sz="4" w:space="0"/>
            </w:tcBorders>
            <w:vAlign w:val="center"/>
          </w:tcPr>
          <w:p w14:paraId="5D15DC1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25HJ0315SY007</w:t>
            </w:r>
          </w:p>
        </w:tc>
        <w:tc>
          <w:tcPr>
            <w:tcW w:w="1424" w:type="dxa"/>
            <w:tcBorders>
              <w:top w:val="single" w:color="auto" w:sz="4" w:space="0"/>
              <w:left w:val="single" w:color="auto" w:sz="4" w:space="0"/>
              <w:bottom w:val="single" w:color="auto" w:sz="4" w:space="0"/>
              <w:right w:val="single" w:color="auto" w:sz="4" w:space="0"/>
            </w:tcBorders>
            <w:vAlign w:val="center"/>
          </w:tcPr>
          <w:p w14:paraId="6128E01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甲酸</w:t>
            </w:r>
          </w:p>
        </w:tc>
        <w:tc>
          <w:tcPr>
            <w:tcW w:w="1244" w:type="dxa"/>
            <w:tcBorders>
              <w:top w:val="single" w:color="auto" w:sz="4" w:space="0"/>
              <w:left w:val="single" w:color="auto" w:sz="4" w:space="0"/>
              <w:bottom w:val="single" w:color="auto" w:sz="4" w:space="0"/>
              <w:right w:val="single" w:color="auto" w:sz="4" w:space="0"/>
            </w:tcBorders>
            <w:vAlign w:val="center"/>
          </w:tcPr>
          <w:p w14:paraId="4AD942F0">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410" w:type="dxa"/>
            <w:tcBorders>
              <w:top w:val="single" w:color="auto" w:sz="4" w:space="0"/>
              <w:left w:val="single" w:color="auto" w:sz="4" w:space="0"/>
              <w:bottom w:val="single" w:color="auto" w:sz="4" w:space="0"/>
              <w:right w:val="single" w:color="auto" w:sz="4" w:space="0"/>
            </w:tcBorders>
            <w:vAlign w:val="center"/>
          </w:tcPr>
          <w:p w14:paraId="2DE082C2">
            <w:pPr>
              <w:keepNext w:val="0"/>
              <w:keepLines w:val="0"/>
              <w:pageBreakBefore w:val="0"/>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未检出</w:t>
            </w:r>
          </w:p>
        </w:tc>
        <w:tc>
          <w:tcPr>
            <w:tcW w:w="1156" w:type="dxa"/>
            <w:tcBorders>
              <w:top w:val="single" w:color="auto" w:sz="4" w:space="0"/>
              <w:left w:val="single" w:color="auto" w:sz="4" w:space="0"/>
              <w:bottom w:val="single" w:color="auto" w:sz="4" w:space="0"/>
              <w:right w:val="single" w:color="auto" w:sz="4" w:space="0"/>
            </w:tcBorders>
            <w:shd w:val="clear" w:color="auto" w:fill="auto"/>
            <w:vAlign w:val="center"/>
          </w:tcPr>
          <w:p w14:paraId="15234E1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99" w:type="dxa"/>
            <w:tcBorders>
              <w:top w:val="single" w:color="auto" w:sz="4" w:space="0"/>
              <w:left w:val="single" w:color="auto" w:sz="4" w:space="0"/>
              <w:bottom w:val="single" w:color="auto" w:sz="4" w:space="0"/>
              <w:right w:val="single" w:color="auto" w:sz="4" w:space="0"/>
            </w:tcBorders>
            <w:vAlign w:val="center"/>
          </w:tcPr>
          <w:p w14:paraId="1EEDBFA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967" w:type="dxa"/>
            <w:tcBorders>
              <w:top w:val="single" w:color="auto" w:sz="4" w:space="0"/>
              <w:left w:val="single" w:color="auto" w:sz="4" w:space="0"/>
              <w:bottom w:val="single" w:color="auto" w:sz="4" w:space="0"/>
              <w:right w:val="single" w:color="auto" w:sz="4" w:space="0"/>
            </w:tcBorders>
            <w:vAlign w:val="center"/>
          </w:tcPr>
          <w:p w14:paraId="378CCAB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bl>
    <w:p w14:paraId="31BE20CF">
      <w:pPr>
        <w:bidi w:val="0"/>
        <w:spacing w:line="240" w:lineRule="auto"/>
        <w:rPr>
          <w:rFonts w:hint="default" w:ascii="Times New Roman" w:hAnsi="Times New Roman" w:cs="Times New Roman"/>
          <w:color w:val="auto"/>
          <w:highlight w:val="yellow"/>
          <w:lang w:val="en-US" w:eastAsia="zh-CN"/>
        </w:rPr>
      </w:pPr>
    </w:p>
    <w:p w14:paraId="1FA253A2">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8.4-1（6）</w:t>
      </w:r>
      <w:r>
        <w:rPr>
          <w:rFonts w:hint="default" w:ascii="Times New Roman" w:hAnsi="Times New Roman" w:cs="Times New Roman"/>
          <w:color w:val="auto"/>
        </w:rPr>
        <w:t>废</w:t>
      </w:r>
      <w:r>
        <w:rPr>
          <w:rFonts w:hint="default" w:ascii="Times New Roman" w:hAnsi="Times New Roman" w:cs="Times New Roman"/>
          <w:color w:val="auto"/>
          <w:lang w:val="en-US" w:eastAsia="zh-CN"/>
        </w:rPr>
        <w:t>水</w:t>
      </w:r>
      <w:r>
        <w:rPr>
          <w:rFonts w:hint="default" w:ascii="Times New Roman" w:hAnsi="Times New Roman" w:cs="Times New Roman"/>
          <w:color w:val="auto"/>
        </w:rPr>
        <w:t>分析质量控制一览表</w:t>
      </w:r>
      <w:r>
        <w:rPr>
          <w:rFonts w:hint="default" w:ascii="Times New Roman" w:hAnsi="Times New Roman" w:cs="Times New Roman"/>
          <w:color w:val="auto"/>
          <w:lang w:eastAsia="zh-CN"/>
        </w:rPr>
        <w:t>（</w:t>
      </w:r>
      <w:r>
        <w:rPr>
          <w:rFonts w:hint="default" w:ascii="Times New Roman" w:hAnsi="Times New Roman" w:cs="Times New Roman"/>
          <w:color w:val="auto"/>
        </w:rPr>
        <w:t>加标回收</w:t>
      </w:r>
      <w:r>
        <w:rPr>
          <w:rFonts w:hint="default" w:ascii="Times New Roman" w:hAnsi="Times New Roman" w:cs="Times New Roman"/>
          <w:color w:val="auto"/>
          <w:lang w:val="en-US" w:eastAsia="zh-CN"/>
        </w:rPr>
        <w:t>）</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357"/>
        <w:gridCol w:w="1373"/>
        <w:gridCol w:w="1144"/>
        <w:gridCol w:w="1167"/>
        <w:gridCol w:w="1002"/>
        <w:gridCol w:w="1301"/>
        <w:gridCol w:w="829"/>
      </w:tblGrid>
      <w:tr w14:paraId="0E40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0" w:type="dxa"/>
            <w:tcBorders>
              <w:top w:val="single" w:color="auto" w:sz="4" w:space="0"/>
              <w:left w:val="single" w:color="auto" w:sz="4" w:space="0"/>
              <w:bottom w:val="single" w:color="auto" w:sz="4" w:space="0"/>
              <w:right w:val="single" w:color="auto" w:sz="4" w:space="0"/>
            </w:tcBorders>
            <w:vAlign w:val="center"/>
          </w:tcPr>
          <w:p w14:paraId="77805A3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检测类别</w:t>
            </w:r>
          </w:p>
        </w:tc>
        <w:tc>
          <w:tcPr>
            <w:tcW w:w="1357" w:type="dxa"/>
            <w:tcBorders>
              <w:top w:val="single" w:color="auto" w:sz="4" w:space="0"/>
              <w:left w:val="single" w:color="auto" w:sz="4" w:space="0"/>
              <w:bottom w:val="single" w:color="auto" w:sz="4" w:space="0"/>
              <w:right w:val="single" w:color="auto" w:sz="4" w:space="0"/>
            </w:tcBorders>
            <w:vAlign w:val="center"/>
          </w:tcPr>
          <w:p w14:paraId="516DD30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检测项目</w:t>
            </w:r>
          </w:p>
        </w:tc>
        <w:tc>
          <w:tcPr>
            <w:tcW w:w="1373" w:type="dxa"/>
            <w:tcBorders>
              <w:top w:val="single" w:color="auto" w:sz="4" w:space="0"/>
              <w:left w:val="single" w:color="auto" w:sz="4" w:space="0"/>
              <w:bottom w:val="single" w:color="auto" w:sz="4" w:space="0"/>
              <w:right w:val="single" w:color="auto" w:sz="4" w:space="0"/>
            </w:tcBorders>
            <w:vAlign w:val="center"/>
          </w:tcPr>
          <w:p w14:paraId="5D5CC8D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质量控制方式</w:t>
            </w:r>
          </w:p>
        </w:tc>
        <w:tc>
          <w:tcPr>
            <w:tcW w:w="1144" w:type="dxa"/>
            <w:tcBorders>
              <w:top w:val="single" w:color="auto" w:sz="4" w:space="0"/>
              <w:left w:val="single" w:color="auto" w:sz="4" w:space="0"/>
              <w:bottom w:val="single" w:color="auto" w:sz="4" w:space="0"/>
              <w:right w:val="single" w:color="auto" w:sz="4" w:space="0"/>
            </w:tcBorders>
            <w:vAlign w:val="center"/>
          </w:tcPr>
          <w:p w14:paraId="78825BF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加标量（μg）</w:t>
            </w:r>
          </w:p>
        </w:tc>
        <w:tc>
          <w:tcPr>
            <w:tcW w:w="1167" w:type="dxa"/>
            <w:tcBorders>
              <w:top w:val="single" w:color="auto" w:sz="4" w:space="0"/>
              <w:left w:val="single" w:color="auto" w:sz="4" w:space="0"/>
              <w:bottom w:val="single" w:color="auto" w:sz="4" w:space="0"/>
              <w:right w:val="single" w:color="auto" w:sz="4" w:space="0"/>
            </w:tcBorders>
            <w:vAlign w:val="center"/>
          </w:tcPr>
          <w:p w14:paraId="276C3B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回收量(μg)</w:t>
            </w:r>
          </w:p>
        </w:tc>
        <w:tc>
          <w:tcPr>
            <w:tcW w:w="1002" w:type="dxa"/>
            <w:tcBorders>
              <w:top w:val="single" w:color="auto" w:sz="4" w:space="0"/>
              <w:left w:val="single" w:color="auto" w:sz="4" w:space="0"/>
              <w:bottom w:val="single" w:color="auto" w:sz="4" w:space="0"/>
              <w:right w:val="single" w:color="auto" w:sz="4" w:space="0"/>
            </w:tcBorders>
            <w:vAlign w:val="center"/>
          </w:tcPr>
          <w:p w14:paraId="3FC3520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加标回收率（%）</w:t>
            </w:r>
          </w:p>
        </w:tc>
        <w:tc>
          <w:tcPr>
            <w:tcW w:w="1301" w:type="dxa"/>
            <w:tcBorders>
              <w:top w:val="single" w:color="auto" w:sz="4" w:space="0"/>
              <w:left w:val="single" w:color="auto" w:sz="4" w:space="0"/>
              <w:bottom w:val="single" w:color="auto" w:sz="4" w:space="0"/>
              <w:right w:val="single" w:color="auto" w:sz="4" w:space="0"/>
            </w:tcBorders>
            <w:vAlign w:val="center"/>
          </w:tcPr>
          <w:p w14:paraId="63BD987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加标回收率控制范围（%）</w:t>
            </w:r>
          </w:p>
        </w:tc>
        <w:tc>
          <w:tcPr>
            <w:tcW w:w="829" w:type="dxa"/>
            <w:tcBorders>
              <w:top w:val="single" w:color="auto" w:sz="4" w:space="0"/>
              <w:left w:val="single" w:color="auto" w:sz="4" w:space="0"/>
              <w:bottom w:val="single" w:color="auto" w:sz="4" w:space="0"/>
              <w:right w:val="single" w:color="auto" w:sz="4" w:space="0"/>
            </w:tcBorders>
            <w:vAlign w:val="center"/>
          </w:tcPr>
          <w:p w14:paraId="2E1B311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结果</w:t>
            </w:r>
          </w:p>
          <w:p w14:paraId="54B67E6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判定</w:t>
            </w:r>
          </w:p>
        </w:tc>
      </w:tr>
      <w:tr w14:paraId="6210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0" w:type="dxa"/>
            <w:tcBorders>
              <w:top w:val="single" w:color="auto" w:sz="4" w:space="0"/>
              <w:left w:val="single" w:color="auto" w:sz="4" w:space="0"/>
              <w:bottom w:val="single" w:color="auto" w:sz="4" w:space="0"/>
              <w:right w:val="single" w:color="auto" w:sz="4" w:space="0"/>
            </w:tcBorders>
            <w:vAlign w:val="center"/>
          </w:tcPr>
          <w:p w14:paraId="78CBD33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1357" w:type="dxa"/>
            <w:tcBorders>
              <w:top w:val="single" w:color="auto" w:sz="4" w:space="0"/>
              <w:left w:val="single" w:color="auto" w:sz="4" w:space="0"/>
              <w:bottom w:val="single" w:color="auto" w:sz="4" w:space="0"/>
              <w:right w:val="single" w:color="auto" w:sz="4" w:space="0"/>
            </w:tcBorders>
            <w:vAlign w:val="center"/>
          </w:tcPr>
          <w:p w14:paraId="0287D94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石油类</w:t>
            </w:r>
          </w:p>
        </w:tc>
        <w:tc>
          <w:tcPr>
            <w:tcW w:w="1373" w:type="dxa"/>
            <w:tcBorders>
              <w:top w:val="single" w:color="auto" w:sz="4" w:space="0"/>
              <w:left w:val="single" w:color="auto" w:sz="4" w:space="0"/>
              <w:bottom w:val="single" w:color="auto" w:sz="4" w:space="0"/>
              <w:right w:val="single" w:color="auto" w:sz="4" w:space="0"/>
            </w:tcBorders>
            <w:vAlign w:val="center"/>
          </w:tcPr>
          <w:p w14:paraId="2E8D1F9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加标回收</w:t>
            </w:r>
          </w:p>
        </w:tc>
        <w:tc>
          <w:tcPr>
            <w:tcW w:w="1144" w:type="dxa"/>
            <w:tcBorders>
              <w:top w:val="single" w:color="auto" w:sz="4" w:space="0"/>
              <w:left w:val="single" w:color="auto" w:sz="4" w:space="0"/>
              <w:bottom w:val="single" w:color="auto" w:sz="4" w:space="0"/>
              <w:right w:val="single" w:color="auto" w:sz="4" w:space="0"/>
            </w:tcBorders>
            <w:vAlign w:val="center"/>
          </w:tcPr>
          <w:p w14:paraId="2EF93B6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10.00mg/L</w:t>
            </w:r>
          </w:p>
        </w:tc>
        <w:tc>
          <w:tcPr>
            <w:tcW w:w="1167" w:type="dxa"/>
            <w:tcBorders>
              <w:top w:val="single" w:color="auto" w:sz="4" w:space="0"/>
              <w:left w:val="single" w:color="auto" w:sz="4" w:space="0"/>
              <w:bottom w:val="single" w:color="auto" w:sz="4" w:space="0"/>
              <w:right w:val="single" w:color="auto" w:sz="4" w:space="0"/>
            </w:tcBorders>
            <w:vAlign w:val="center"/>
          </w:tcPr>
          <w:p w14:paraId="6A29A21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9.03mg/L</w:t>
            </w:r>
          </w:p>
        </w:tc>
        <w:tc>
          <w:tcPr>
            <w:tcW w:w="1002" w:type="dxa"/>
            <w:tcBorders>
              <w:top w:val="single" w:color="auto" w:sz="4" w:space="0"/>
              <w:left w:val="single" w:color="auto" w:sz="4" w:space="0"/>
              <w:bottom w:val="single" w:color="auto" w:sz="4" w:space="0"/>
              <w:right w:val="single" w:color="auto" w:sz="4" w:space="0"/>
            </w:tcBorders>
            <w:vAlign w:val="center"/>
          </w:tcPr>
          <w:p w14:paraId="1DE4708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90.3</w:t>
            </w:r>
          </w:p>
        </w:tc>
        <w:tc>
          <w:tcPr>
            <w:tcW w:w="1301" w:type="dxa"/>
            <w:tcBorders>
              <w:top w:val="single" w:color="auto" w:sz="4" w:space="0"/>
              <w:left w:val="single" w:color="auto" w:sz="4" w:space="0"/>
              <w:bottom w:val="single" w:color="auto" w:sz="4" w:space="0"/>
              <w:right w:val="single" w:color="auto" w:sz="4" w:space="0"/>
            </w:tcBorders>
            <w:vAlign w:val="center"/>
          </w:tcPr>
          <w:p w14:paraId="5B1EA9B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80-120</w:t>
            </w:r>
          </w:p>
        </w:tc>
        <w:tc>
          <w:tcPr>
            <w:tcW w:w="829" w:type="dxa"/>
            <w:tcBorders>
              <w:top w:val="single" w:color="auto" w:sz="4" w:space="0"/>
              <w:left w:val="single" w:color="auto" w:sz="4" w:space="0"/>
              <w:bottom w:val="single" w:color="auto" w:sz="4" w:space="0"/>
              <w:right w:val="single" w:color="auto" w:sz="4" w:space="0"/>
            </w:tcBorders>
            <w:vAlign w:val="center"/>
          </w:tcPr>
          <w:p w14:paraId="43D221C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720D8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0" w:type="dxa"/>
            <w:tcBorders>
              <w:top w:val="single" w:color="auto" w:sz="4" w:space="0"/>
              <w:left w:val="single" w:color="auto" w:sz="4" w:space="0"/>
              <w:bottom w:val="single" w:color="auto" w:sz="4" w:space="0"/>
              <w:right w:val="single" w:color="auto" w:sz="4" w:space="0"/>
            </w:tcBorders>
            <w:vAlign w:val="center"/>
          </w:tcPr>
          <w:p w14:paraId="6795E25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1357" w:type="dxa"/>
            <w:tcBorders>
              <w:top w:val="single" w:color="auto" w:sz="4" w:space="0"/>
              <w:left w:val="single" w:color="auto" w:sz="4" w:space="0"/>
              <w:bottom w:val="single" w:color="auto" w:sz="4" w:space="0"/>
              <w:right w:val="single" w:color="auto" w:sz="4" w:space="0"/>
            </w:tcBorders>
            <w:vAlign w:val="center"/>
          </w:tcPr>
          <w:p w14:paraId="01CB703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氰化物</w:t>
            </w:r>
          </w:p>
        </w:tc>
        <w:tc>
          <w:tcPr>
            <w:tcW w:w="1373" w:type="dxa"/>
            <w:tcBorders>
              <w:top w:val="single" w:color="auto" w:sz="4" w:space="0"/>
              <w:left w:val="single" w:color="auto" w:sz="4" w:space="0"/>
              <w:bottom w:val="single" w:color="auto" w:sz="4" w:space="0"/>
              <w:right w:val="single" w:color="auto" w:sz="4" w:space="0"/>
            </w:tcBorders>
            <w:vAlign w:val="center"/>
          </w:tcPr>
          <w:p w14:paraId="3884292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加标回收</w:t>
            </w:r>
          </w:p>
        </w:tc>
        <w:tc>
          <w:tcPr>
            <w:tcW w:w="1144" w:type="dxa"/>
            <w:tcBorders>
              <w:top w:val="single" w:color="auto" w:sz="4" w:space="0"/>
              <w:left w:val="single" w:color="auto" w:sz="4" w:space="0"/>
              <w:bottom w:val="single" w:color="auto" w:sz="4" w:space="0"/>
              <w:right w:val="single" w:color="auto" w:sz="4" w:space="0"/>
            </w:tcBorders>
            <w:vAlign w:val="center"/>
          </w:tcPr>
          <w:p w14:paraId="1882791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1.50</w:t>
            </w:r>
          </w:p>
        </w:tc>
        <w:tc>
          <w:tcPr>
            <w:tcW w:w="1167" w:type="dxa"/>
            <w:tcBorders>
              <w:top w:val="single" w:color="auto" w:sz="4" w:space="0"/>
              <w:left w:val="single" w:color="auto" w:sz="4" w:space="0"/>
              <w:bottom w:val="single" w:color="auto" w:sz="4" w:space="0"/>
              <w:right w:val="single" w:color="auto" w:sz="4" w:space="0"/>
            </w:tcBorders>
            <w:vAlign w:val="center"/>
          </w:tcPr>
          <w:p w14:paraId="1C12C55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1.39</w:t>
            </w:r>
          </w:p>
        </w:tc>
        <w:tc>
          <w:tcPr>
            <w:tcW w:w="1002" w:type="dxa"/>
            <w:tcBorders>
              <w:top w:val="single" w:color="auto" w:sz="4" w:space="0"/>
              <w:left w:val="single" w:color="auto" w:sz="4" w:space="0"/>
              <w:bottom w:val="single" w:color="auto" w:sz="4" w:space="0"/>
              <w:right w:val="single" w:color="auto" w:sz="4" w:space="0"/>
            </w:tcBorders>
            <w:vAlign w:val="center"/>
          </w:tcPr>
          <w:p w14:paraId="12C5BF5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92.7</w:t>
            </w:r>
          </w:p>
        </w:tc>
        <w:tc>
          <w:tcPr>
            <w:tcW w:w="1301" w:type="dxa"/>
            <w:tcBorders>
              <w:top w:val="single" w:color="auto" w:sz="4" w:space="0"/>
              <w:left w:val="single" w:color="auto" w:sz="4" w:space="0"/>
              <w:bottom w:val="single" w:color="auto" w:sz="4" w:space="0"/>
              <w:right w:val="single" w:color="auto" w:sz="4" w:space="0"/>
            </w:tcBorders>
            <w:vAlign w:val="center"/>
          </w:tcPr>
          <w:p w14:paraId="63C7988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80-120</w:t>
            </w:r>
          </w:p>
        </w:tc>
        <w:tc>
          <w:tcPr>
            <w:tcW w:w="829" w:type="dxa"/>
            <w:tcBorders>
              <w:top w:val="single" w:color="auto" w:sz="4" w:space="0"/>
              <w:left w:val="single" w:color="auto" w:sz="4" w:space="0"/>
              <w:bottom w:val="single" w:color="auto" w:sz="4" w:space="0"/>
              <w:right w:val="single" w:color="auto" w:sz="4" w:space="0"/>
            </w:tcBorders>
            <w:vAlign w:val="center"/>
          </w:tcPr>
          <w:p w14:paraId="6D58611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0E14E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0" w:type="dxa"/>
            <w:tcBorders>
              <w:top w:val="single" w:color="auto" w:sz="4" w:space="0"/>
              <w:left w:val="single" w:color="auto" w:sz="4" w:space="0"/>
              <w:bottom w:val="single" w:color="auto" w:sz="4" w:space="0"/>
              <w:right w:val="single" w:color="auto" w:sz="4" w:space="0"/>
            </w:tcBorders>
            <w:vAlign w:val="center"/>
          </w:tcPr>
          <w:p w14:paraId="2045234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1357" w:type="dxa"/>
            <w:tcBorders>
              <w:top w:val="single" w:color="auto" w:sz="4" w:space="0"/>
              <w:left w:val="single" w:color="auto" w:sz="4" w:space="0"/>
              <w:bottom w:val="single" w:color="auto" w:sz="4" w:space="0"/>
              <w:right w:val="single" w:color="auto" w:sz="4" w:space="0"/>
            </w:tcBorders>
            <w:vAlign w:val="center"/>
          </w:tcPr>
          <w:p w14:paraId="50F5032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硫化物</w:t>
            </w:r>
          </w:p>
        </w:tc>
        <w:tc>
          <w:tcPr>
            <w:tcW w:w="1373" w:type="dxa"/>
            <w:tcBorders>
              <w:top w:val="single" w:color="auto" w:sz="4" w:space="0"/>
              <w:left w:val="single" w:color="auto" w:sz="4" w:space="0"/>
              <w:bottom w:val="single" w:color="auto" w:sz="4" w:space="0"/>
              <w:right w:val="single" w:color="auto" w:sz="4" w:space="0"/>
            </w:tcBorders>
            <w:vAlign w:val="center"/>
          </w:tcPr>
          <w:p w14:paraId="5FBA17C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加标回收</w:t>
            </w:r>
          </w:p>
        </w:tc>
        <w:tc>
          <w:tcPr>
            <w:tcW w:w="1144" w:type="dxa"/>
            <w:tcBorders>
              <w:top w:val="single" w:color="auto" w:sz="4" w:space="0"/>
              <w:left w:val="single" w:color="auto" w:sz="4" w:space="0"/>
              <w:bottom w:val="single" w:color="auto" w:sz="4" w:space="0"/>
              <w:right w:val="single" w:color="auto" w:sz="4" w:space="0"/>
            </w:tcBorders>
            <w:vAlign w:val="center"/>
          </w:tcPr>
          <w:p w14:paraId="1264CA6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1167" w:type="dxa"/>
            <w:tcBorders>
              <w:top w:val="single" w:color="auto" w:sz="4" w:space="0"/>
              <w:left w:val="single" w:color="auto" w:sz="4" w:space="0"/>
              <w:bottom w:val="single" w:color="auto" w:sz="4" w:space="0"/>
              <w:right w:val="single" w:color="auto" w:sz="4" w:space="0"/>
            </w:tcBorders>
            <w:vAlign w:val="center"/>
          </w:tcPr>
          <w:p w14:paraId="0D16089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24.1</w:t>
            </w:r>
          </w:p>
        </w:tc>
        <w:tc>
          <w:tcPr>
            <w:tcW w:w="1002" w:type="dxa"/>
            <w:tcBorders>
              <w:top w:val="single" w:color="auto" w:sz="4" w:space="0"/>
              <w:left w:val="single" w:color="auto" w:sz="4" w:space="0"/>
              <w:bottom w:val="single" w:color="auto" w:sz="4" w:space="0"/>
              <w:right w:val="single" w:color="auto" w:sz="4" w:space="0"/>
            </w:tcBorders>
            <w:vAlign w:val="center"/>
          </w:tcPr>
          <w:p w14:paraId="566D684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80.3</w:t>
            </w:r>
          </w:p>
        </w:tc>
        <w:tc>
          <w:tcPr>
            <w:tcW w:w="1301" w:type="dxa"/>
            <w:tcBorders>
              <w:top w:val="single" w:color="auto" w:sz="4" w:space="0"/>
              <w:left w:val="single" w:color="auto" w:sz="4" w:space="0"/>
              <w:bottom w:val="single" w:color="auto" w:sz="4" w:space="0"/>
              <w:right w:val="single" w:color="auto" w:sz="4" w:space="0"/>
            </w:tcBorders>
            <w:vAlign w:val="center"/>
          </w:tcPr>
          <w:p w14:paraId="45A3E35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60-120</w:t>
            </w:r>
          </w:p>
        </w:tc>
        <w:tc>
          <w:tcPr>
            <w:tcW w:w="829" w:type="dxa"/>
            <w:tcBorders>
              <w:top w:val="single" w:color="auto" w:sz="4" w:space="0"/>
              <w:left w:val="single" w:color="auto" w:sz="4" w:space="0"/>
              <w:bottom w:val="single" w:color="auto" w:sz="4" w:space="0"/>
              <w:right w:val="single" w:color="auto" w:sz="4" w:space="0"/>
            </w:tcBorders>
            <w:vAlign w:val="center"/>
          </w:tcPr>
          <w:p w14:paraId="418AFB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0F31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0" w:type="dxa"/>
            <w:tcBorders>
              <w:top w:val="single" w:color="auto" w:sz="4" w:space="0"/>
              <w:left w:val="single" w:color="auto" w:sz="4" w:space="0"/>
              <w:bottom w:val="single" w:color="auto" w:sz="4" w:space="0"/>
              <w:right w:val="single" w:color="auto" w:sz="4" w:space="0"/>
            </w:tcBorders>
          </w:tcPr>
          <w:p w14:paraId="3FD67C7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1357" w:type="dxa"/>
            <w:tcBorders>
              <w:top w:val="single" w:color="auto" w:sz="4" w:space="0"/>
              <w:left w:val="single" w:color="auto" w:sz="4" w:space="0"/>
              <w:bottom w:val="single" w:color="auto" w:sz="4" w:space="0"/>
              <w:right w:val="single" w:color="auto" w:sz="4" w:space="0"/>
            </w:tcBorders>
            <w:vAlign w:val="center"/>
          </w:tcPr>
          <w:p w14:paraId="5A88336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tc>
        <w:tc>
          <w:tcPr>
            <w:tcW w:w="1373" w:type="dxa"/>
            <w:tcBorders>
              <w:top w:val="single" w:color="auto" w:sz="4" w:space="0"/>
              <w:left w:val="single" w:color="auto" w:sz="4" w:space="0"/>
              <w:bottom w:val="single" w:color="auto" w:sz="4" w:space="0"/>
              <w:right w:val="single" w:color="auto" w:sz="4" w:space="0"/>
            </w:tcBorders>
          </w:tcPr>
          <w:p w14:paraId="0B389B8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加标回收</w:t>
            </w:r>
          </w:p>
        </w:tc>
        <w:tc>
          <w:tcPr>
            <w:tcW w:w="1144" w:type="dxa"/>
            <w:tcBorders>
              <w:top w:val="single" w:color="auto" w:sz="4" w:space="0"/>
              <w:left w:val="single" w:color="auto" w:sz="4" w:space="0"/>
              <w:bottom w:val="single" w:color="auto" w:sz="4" w:space="0"/>
              <w:right w:val="single" w:color="auto" w:sz="4" w:space="0"/>
            </w:tcBorders>
            <w:vAlign w:val="center"/>
          </w:tcPr>
          <w:p w14:paraId="00D6B4C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167" w:type="dxa"/>
            <w:tcBorders>
              <w:top w:val="single" w:color="auto" w:sz="4" w:space="0"/>
              <w:left w:val="single" w:color="auto" w:sz="4" w:space="0"/>
              <w:bottom w:val="single" w:color="auto" w:sz="4" w:space="0"/>
              <w:right w:val="single" w:color="auto" w:sz="4" w:space="0"/>
            </w:tcBorders>
            <w:vAlign w:val="center"/>
          </w:tcPr>
          <w:p w14:paraId="3C8434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21.1</w:t>
            </w:r>
          </w:p>
        </w:tc>
        <w:tc>
          <w:tcPr>
            <w:tcW w:w="1002" w:type="dxa"/>
            <w:tcBorders>
              <w:top w:val="single" w:color="auto" w:sz="4" w:space="0"/>
              <w:left w:val="single" w:color="auto" w:sz="4" w:space="0"/>
              <w:bottom w:val="single" w:color="auto" w:sz="4" w:space="0"/>
              <w:right w:val="single" w:color="auto" w:sz="4" w:space="0"/>
            </w:tcBorders>
            <w:vAlign w:val="center"/>
          </w:tcPr>
          <w:p w14:paraId="0829978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106</w:t>
            </w:r>
          </w:p>
        </w:tc>
        <w:tc>
          <w:tcPr>
            <w:tcW w:w="1301" w:type="dxa"/>
            <w:tcBorders>
              <w:top w:val="single" w:color="auto" w:sz="4" w:space="0"/>
              <w:left w:val="single" w:color="auto" w:sz="4" w:space="0"/>
              <w:bottom w:val="single" w:color="auto" w:sz="4" w:space="0"/>
              <w:right w:val="single" w:color="auto" w:sz="4" w:space="0"/>
            </w:tcBorders>
            <w:vAlign w:val="center"/>
          </w:tcPr>
          <w:p w14:paraId="43383A5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70-130</w:t>
            </w:r>
          </w:p>
        </w:tc>
        <w:tc>
          <w:tcPr>
            <w:tcW w:w="829" w:type="dxa"/>
            <w:tcBorders>
              <w:top w:val="single" w:color="auto" w:sz="4" w:space="0"/>
              <w:left w:val="single" w:color="auto" w:sz="4" w:space="0"/>
              <w:bottom w:val="single" w:color="auto" w:sz="4" w:space="0"/>
              <w:right w:val="single" w:color="auto" w:sz="4" w:space="0"/>
            </w:tcBorders>
          </w:tcPr>
          <w:p w14:paraId="5D1A363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532E0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0" w:type="dxa"/>
            <w:tcBorders>
              <w:top w:val="single" w:color="auto" w:sz="4" w:space="0"/>
              <w:left w:val="single" w:color="auto" w:sz="4" w:space="0"/>
              <w:bottom w:val="single" w:color="auto" w:sz="4" w:space="0"/>
              <w:right w:val="single" w:color="auto" w:sz="4" w:space="0"/>
            </w:tcBorders>
          </w:tcPr>
          <w:p w14:paraId="049DC99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1357" w:type="dxa"/>
            <w:tcBorders>
              <w:top w:val="single" w:color="auto" w:sz="4" w:space="0"/>
              <w:left w:val="single" w:color="auto" w:sz="4" w:space="0"/>
              <w:bottom w:val="single" w:color="auto" w:sz="4" w:space="0"/>
              <w:right w:val="single" w:color="auto" w:sz="4" w:space="0"/>
            </w:tcBorders>
            <w:vAlign w:val="center"/>
          </w:tcPr>
          <w:p w14:paraId="2FFCB24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六价铬</w:t>
            </w:r>
          </w:p>
        </w:tc>
        <w:tc>
          <w:tcPr>
            <w:tcW w:w="1373" w:type="dxa"/>
            <w:tcBorders>
              <w:top w:val="single" w:color="auto" w:sz="4" w:space="0"/>
              <w:left w:val="single" w:color="auto" w:sz="4" w:space="0"/>
              <w:bottom w:val="single" w:color="auto" w:sz="4" w:space="0"/>
              <w:right w:val="single" w:color="auto" w:sz="4" w:space="0"/>
            </w:tcBorders>
          </w:tcPr>
          <w:p w14:paraId="0FAD389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加标回收</w:t>
            </w:r>
          </w:p>
        </w:tc>
        <w:tc>
          <w:tcPr>
            <w:tcW w:w="1144" w:type="dxa"/>
            <w:tcBorders>
              <w:top w:val="single" w:color="auto" w:sz="4" w:space="0"/>
              <w:left w:val="single" w:color="auto" w:sz="4" w:space="0"/>
              <w:bottom w:val="single" w:color="auto" w:sz="4" w:space="0"/>
              <w:right w:val="single" w:color="auto" w:sz="4" w:space="0"/>
            </w:tcBorders>
            <w:vAlign w:val="center"/>
          </w:tcPr>
          <w:p w14:paraId="3052A03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w:t>
            </w:r>
          </w:p>
        </w:tc>
        <w:tc>
          <w:tcPr>
            <w:tcW w:w="1167" w:type="dxa"/>
            <w:tcBorders>
              <w:top w:val="single" w:color="auto" w:sz="4" w:space="0"/>
              <w:left w:val="single" w:color="auto" w:sz="4" w:space="0"/>
              <w:bottom w:val="single" w:color="auto" w:sz="4" w:space="0"/>
              <w:right w:val="single" w:color="auto" w:sz="4" w:space="0"/>
            </w:tcBorders>
            <w:vAlign w:val="center"/>
          </w:tcPr>
          <w:p w14:paraId="3580B1F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2.42</w:t>
            </w:r>
          </w:p>
        </w:tc>
        <w:tc>
          <w:tcPr>
            <w:tcW w:w="1002" w:type="dxa"/>
            <w:tcBorders>
              <w:top w:val="single" w:color="auto" w:sz="4" w:space="0"/>
              <w:left w:val="single" w:color="auto" w:sz="4" w:space="0"/>
              <w:bottom w:val="single" w:color="auto" w:sz="4" w:space="0"/>
              <w:right w:val="single" w:color="auto" w:sz="4" w:space="0"/>
            </w:tcBorders>
            <w:vAlign w:val="center"/>
          </w:tcPr>
          <w:p w14:paraId="05D8525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96.8</w:t>
            </w:r>
          </w:p>
        </w:tc>
        <w:tc>
          <w:tcPr>
            <w:tcW w:w="1301" w:type="dxa"/>
            <w:tcBorders>
              <w:top w:val="single" w:color="auto" w:sz="4" w:space="0"/>
              <w:left w:val="single" w:color="auto" w:sz="4" w:space="0"/>
              <w:bottom w:val="single" w:color="auto" w:sz="4" w:space="0"/>
              <w:right w:val="single" w:color="auto" w:sz="4" w:space="0"/>
            </w:tcBorders>
          </w:tcPr>
          <w:p w14:paraId="3038ED8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70-130</w:t>
            </w:r>
          </w:p>
        </w:tc>
        <w:tc>
          <w:tcPr>
            <w:tcW w:w="829" w:type="dxa"/>
            <w:tcBorders>
              <w:top w:val="single" w:color="auto" w:sz="4" w:space="0"/>
              <w:left w:val="single" w:color="auto" w:sz="4" w:space="0"/>
              <w:bottom w:val="single" w:color="auto" w:sz="4" w:space="0"/>
              <w:right w:val="single" w:color="auto" w:sz="4" w:space="0"/>
            </w:tcBorders>
          </w:tcPr>
          <w:p w14:paraId="44D4A6D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65DA4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0" w:type="dxa"/>
            <w:tcBorders>
              <w:top w:val="single" w:color="auto" w:sz="4" w:space="0"/>
              <w:left w:val="single" w:color="auto" w:sz="4" w:space="0"/>
              <w:bottom w:val="single" w:color="auto" w:sz="4" w:space="0"/>
              <w:right w:val="single" w:color="auto" w:sz="4" w:space="0"/>
            </w:tcBorders>
          </w:tcPr>
          <w:p w14:paraId="769CF02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1357" w:type="dxa"/>
            <w:tcBorders>
              <w:top w:val="single" w:color="auto" w:sz="4" w:space="0"/>
              <w:left w:val="single" w:color="auto" w:sz="4" w:space="0"/>
              <w:bottom w:val="single" w:color="auto" w:sz="4" w:space="0"/>
              <w:right w:val="single" w:color="auto" w:sz="4" w:space="0"/>
            </w:tcBorders>
            <w:vAlign w:val="center"/>
          </w:tcPr>
          <w:p w14:paraId="225542E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LAS</w:t>
            </w:r>
          </w:p>
        </w:tc>
        <w:tc>
          <w:tcPr>
            <w:tcW w:w="1373" w:type="dxa"/>
            <w:tcBorders>
              <w:top w:val="single" w:color="auto" w:sz="4" w:space="0"/>
              <w:left w:val="single" w:color="auto" w:sz="4" w:space="0"/>
              <w:bottom w:val="single" w:color="auto" w:sz="4" w:space="0"/>
              <w:right w:val="single" w:color="auto" w:sz="4" w:space="0"/>
            </w:tcBorders>
          </w:tcPr>
          <w:p w14:paraId="77152C2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加标回收</w:t>
            </w:r>
          </w:p>
        </w:tc>
        <w:tc>
          <w:tcPr>
            <w:tcW w:w="1144" w:type="dxa"/>
            <w:tcBorders>
              <w:top w:val="single" w:color="auto" w:sz="4" w:space="0"/>
              <w:left w:val="single" w:color="auto" w:sz="4" w:space="0"/>
              <w:bottom w:val="single" w:color="auto" w:sz="4" w:space="0"/>
              <w:right w:val="single" w:color="auto" w:sz="4" w:space="0"/>
            </w:tcBorders>
            <w:vAlign w:val="center"/>
          </w:tcPr>
          <w:p w14:paraId="6901DE8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167" w:type="dxa"/>
            <w:tcBorders>
              <w:top w:val="single" w:color="auto" w:sz="4" w:space="0"/>
              <w:left w:val="single" w:color="auto" w:sz="4" w:space="0"/>
              <w:bottom w:val="single" w:color="auto" w:sz="4" w:space="0"/>
              <w:right w:val="single" w:color="auto" w:sz="4" w:space="0"/>
            </w:tcBorders>
            <w:vAlign w:val="center"/>
          </w:tcPr>
          <w:p w14:paraId="7204703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16.4</w:t>
            </w:r>
          </w:p>
        </w:tc>
        <w:tc>
          <w:tcPr>
            <w:tcW w:w="1002" w:type="dxa"/>
            <w:tcBorders>
              <w:top w:val="single" w:color="auto" w:sz="4" w:space="0"/>
              <w:left w:val="single" w:color="auto" w:sz="4" w:space="0"/>
              <w:bottom w:val="single" w:color="auto" w:sz="4" w:space="0"/>
              <w:right w:val="single" w:color="auto" w:sz="4" w:space="0"/>
            </w:tcBorders>
            <w:vAlign w:val="center"/>
          </w:tcPr>
          <w:p w14:paraId="562752A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82.0</w:t>
            </w:r>
          </w:p>
        </w:tc>
        <w:tc>
          <w:tcPr>
            <w:tcW w:w="1301" w:type="dxa"/>
            <w:tcBorders>
              <w:top w:val="single" w:color="auto" w:sz="4" w:space="0"/>
              <w:left w:val="single" w:color="auto" w:sz="4" w:space="0"/>
              <w:bottom w:val="single" w:color="auto" w:sz="4" w:space="0"/>
              <w:right w:val="single" w:color="auto" w:sz="4" w:space="0"/>
            </w:tcBorders>
          </w:tcPr>
          <w:p w14:paraId="077307A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70-130</w:t>
            </w:r>
          </w:p>
        </w:tc>
        <w:tc>
          <w:tcPr>
            <w:tcW w:w="829" w:type="dxa"/>
            <w:tcBorders>
              <w:top w:val="single" w:color="auto" w:sz="4" w:space="0"/>
              <w:left w:val="single" w:color="auto" w:sz="4" w:space="0"/>
              <w:bottom w:val="single" w:color="auto" w:sz="4" w:space="0"/>
              <w:right w:val="single" w:color="auto" w:sz="4" w:space="0"/>
            </w:tcBorders>
          </w:tcPr>
          <w:p w14:paraId="6A9C2DD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2E77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0" w:type="dxa"/>
            <w:tcBorders>
              <w:top w:val="single" w:color="auto" w:sz="4" w:space="0"/>
              <w:left w:val="single" w:color="auto" w:sz="4" w:space="0"/>
              <w:bottom w:val="single" w:color="auto" w:sz="4" w:space="0"/>
              <w:right w:val="single" w:color="auto" w:sz="4" w:space="0"/>
            </w:tcBorders>
            <w:vAlign w:val="center"/>
          </w:tcPr>
          <w:p w14:paraId="6FFBACA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1357" w:type="dxa"/>
            <w:tcBorders>
              <w:top w:val="single" w:color="auto" w:sz="4" w:space="0"/>
              <w:left w:val="single" w:color="auto" w:sz="4" w:space="0"/>
              <w:bottom w:val="single" w:color="auto" w:sz="4" w:space="0"/>
              <w:right w:val="single" w:color="auto" w:sz="4" w:space="0"/>
            </w:tcBorders>
            <w:vAlign w:val="center"/>
          </w:tcPr>
          <w:p w14:paraId="28D4DB9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总铬</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top"/>
          </w:tcPr>
          <w:p w14:paraId="6AFFB70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加标回收</w:t>
            </w:r>
          </w:p>
        </w:tc>
        <w:tc>
          <w:tcPr>
            <w:tcW w:w="1144" w:type="dxa"/>
            <w:tcBorders>
              <w:top w:val="single" w:color="auto" w:sz="4" w:space="0"/>
              <w:left w:val="single" w:color="auto" w:sz="4" w:space="0"/>
              <w:bottom w:val="single" w:color="auto" w:sz="4" w:space="0"/>
              <w:right w:val="single" w:color="auto" w:sz="4" w:space="0"/>
            </w:tcBorders>
            <w:vAlign w:val="center"/>
          </w:tcPr>
          <w:p w14:paraId="3FC756A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2.00mg/L</w:t>
            </w:r>
          </w:p>
        </w:tc>
        <w:tc>
          <w:tcPr>
            <w:tcW w:w="1167" w:type="dxa"/>
            <w:tcBorders>
              <w:top w:val="single" w:color="auto" w:sz="4" w:space="0"/>
              <w:left w:val="single" w:color="auto" w:sz="4" w:space="0"/>
              <w:bottom w:val="single" w:color="auto" w:sz="4" w:space="0"/>
              <w:right w:val="single" w:color="auto" w:sz="4" w:space="0"/>
            </w:tcBorders>
            <w:vAlign w:val="center"/>
          </w:tcPr>
          <w:p w14:paraId="68D3863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2.05mg/L</w:t>
            </w:r>
          </w:p>
        </w:tc>
        <w:tc>
          <w:tcPr>
            <w:tcW w:w="1002" w:type="dxa"/>
            <w:tcBorders>
              <w:top w:val="single" w:color="auto" w:sz="4" w:space="0"/>
              <w:left w:val="single" w:color="auto" w:sz="4" w:space="0"/>
              <w:bottom w:val="single" w:color="auto" w:sz="4" w:space="0"/>
              <w:right w:val="single" w:color="auto" w:sz="4" w:space="0"/>
            </w:tcBorders>
            <w:vAlign w:val="center"/>
          </w:tcPr>
          <w:p w14:paraId="30D9078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102</w:t>
            </w:r>
          </w:p>
        </w:tc>
        <w:tc>
          <w:tcPr>
            <w:tcW w:w="1301" w:type="dxa"/>
            <w:tcBorders>
              <w:top w:val="single" w:color="auto" w:sz="4" w:space="0"/>
              <w:left w:val="single" w:color="auto" w:sz="4" w:space="0"/>
              <w:bottom w:val="single" w:color="auto" w:sz="4" w:space="0"/>
              <w:right w:val="single" w:color="auto" w:sz="4" w:space="0"/>
            </w:tcBorders>
            <w:vAlign w:val="center"/>
          </w:tcPr>
          <w:p w14:paraId="679BFBB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70-130</w:t>
            </w:r>
          </w:p>
        </w:tc>
        <w:tc>
          <w:tcPr>
            <w:tcW w:w="829" w:type="dxa"/>
            <w:tcBorders>
              <w:top w:val="single" w:color="auto" w:sz="4" w:space="0"/>
              <w:left w:val="single" w:color="auto" w:sz="4" w:space="0"/>
              <w:bottom w:val="single" w:color="auto" w:sz="4" w:space="0"/>
              <w:right w:val="single" w:color="auto" w:sz="4" w:space="0"/>
            </w:tcBorders>
            <w:shd w:val="clear" w:color="auto" w:fill="auto"/>
            <w:vAlign w:val="top"/>
          </w:tcPr>
          <w:p w14:paraId="0ACBD9F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6CB6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0" w:type="dxa"/>
            <w:tcBorders>
              <w:top w:val="single" w:color="auto" w:sz="4" w:space="0"/>
              <w:left w:val="single" w:color="auto" w:sz="4" w:space="0"/>
              <w:bottom w:val="single" w:color="auto" w:sz="4" w:space="0"/>
              <w:right w:val="single" w:color="auto" w:sz="4" w:space="0"/>
            </w:tcBorders>
            <w:vAlign w:val="center"/>
          </w:tcPr>
          <w:p w14:paraId="71B9F24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1357" w:type="dxa"/>
            <w:tcBorders>
              <w:top w:val="single" w:color="auto" w:sz="4" w:space="0"/>
              <w:left w:val="single" w:color="auto" w:sz="4" w:space="0"/>
              <w:bottom w:val="single" w:color="auto" w:sz="4" w:space="0"/>
              <w:right w:val="single" w:color="auto" w:sz="4" w:space="0"/>
            </w:tcBorders>
            <w:vAlign w:val="center"/>
          </w:tcPr>
          <w:p w14:paraId="7D858A1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氯化物</w:t>
            </w:r>
          </w:p>
        </w:tc>
        <w:tc>
          <w:tcPr>
            <w:tcW w:w="1373" w:type="dxa"/>
            <w:tcBorders>
              <w:top w:val="single" w:color="auto" w:sz="4" w:space="0"/>
              <w:left w:val="single" w:color="auto" w:sz="4" w:space="0"/>
              <w:bottom w:val="single" w:color="auto" w:sz="4" w:space="0"/>
              <w:right w:val="single" w:color="auto" w:sz="4" w:space="0"/>
            </w:tcBorders>
            <w:vAlign w:val="top"/>
          </w:tcPr>
          <w:p w14:paraId="10E9E59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加标回收</w:t>
            </w:r>
          </w:p>
        </w:tc>
        <w:tc>
          <w:tcPr>
            <w:tcW w:w="1144" w:type="dxa"/>
            <w:tcBorders>
              <w:top w:val="single" w:color="auto" w:sz="4" w:space="0"/>
              <w:left w:val="single" w:color="auto" w:sz="4" w:space="0"/>
              <w:bottom w:val="single" w:color="auto" w:sz="4" w:space="0"/>
              <w:right w:val="single" w:color="auto" w:sz="4" w:space="0"/>
            </w:tcBorders>
            <w:vAlign w:val="center"/>
          </w:tcPr>
          <w:p w14:paraId="13F02C8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10.00mg/L</w:t>
            </w:r>
          </w:p>
        </w:tc>
        <w:tc>
          <w:tcPr>
            <w:tcW w:w="1167" w:type="dxa"/>
            <w:tcBorders>
              <w:top w:val="single" w:color="auto" w:sz="4" w:space="0"/>
              <w:left w:val="single" w:color="auto" w:sz="4" w:space="0"/>
              <w:bottom w:val="single" w:color="auto" w:sz="4" w:space="0"/>
              <w:right w:val="single" w:color="auto" w:sz="4" w:space="0"/>
            </w:tcBorders>
            <w:vAlign w:val="center"/>
          </w:tcPr>
          <w:p w14:paraId="59C2E25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9.2694</w:t>
            </w:r>
          </w:p>
        </w:tc>
        <w:tc>
          <w:tcPr>
            <w:tcW w:w="1002" w:type="dxa"/>
            <w:tcBorders>
              <w:top w:val="single" w:color="auto" w:sz="4" w:space="0"/>
              <w:left w:val="single" w:color="auto" w:sz="4" w:space="0"/>
              <w:bottom w:val="single" w:color="auto" w:sz="4" w:space="0"/>
              <w:right w:val="single" w:color="auto" w:sz="4" w:space="0"/>
            </w:tcBorders>
            <w:vAlign w:val="center"/>
          </w:tcPr>
          <w:p w14:paraId="678A8D6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92.7</w:t>
            </w:r>
          </w:p>
        </w:tc>
        <w:tc>
          <w:tcPr>
            <w:tcW w:w="1301" w:type="dxa"/>
            <w:tcBorders>
              <w:top w:val="single" w:color="auto" w:sz="4" w:space="0"/>
              <w:left w:val="single" w:color="auto" w:sz="4" w:space="0"/>
              <w:bottom w:val="single" w:color="auto" w:sz="4" w:space="0"/>
              <w:right w:val="single" w:color="auto" w:sz="4" w:space="0"/>
            </w:tcBorders>
            <w:vAlign w:val="center"/>
          </w:tcPr>
          <w:p w14:paraId="52FC0A7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80-120</w:t>
            </w:r>
          </w:p>
        </w:tc>
        <w:tc>
          <w:tcPr>
            <w:tcW w:w="829" w:type="dxa"/>
            <w:tcBorders>
              <w:top w:val="single" w:color="auto" w:sz="4" w:space="0"/>
              <w:left w:val="single" w:color="auto" w:sz="4" w:space="0"/>
              <w:bottom w:val="single" w:color="auto" w:sz="4" w:space="0"/>
              <w:right w:val="single" w:color="auto" w:sz="4" w:space="0"/>
            </w:tcBorders>
            <w:vAlign w:val="center"/>
          </w:tcPr>
          <w:p w14:paraId="4EEFF0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21C2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0" w:type="dxa"/>
            <w:tcBorders>
              <w:top w:val="single" w:color="auto" w:sz="4" w:space="0"/>
              <w:left w:val="single" w:color="auto" w:sz="4" w:space="0"/>
              <w:bottom w:val="single" w:color="auto" w:sz="4" w:space="0"/>
              <w:right w:val="single" w:color="auto" w:sz="4" w:space="0"/>
            </w:tcBorders>
            <w:vAlign w:val="center"/>
          </w:tcPr>
          <w:p w14:paraId="4233EF4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1357" w:type="dxa"/>
            <w:tcBorders>
              <w:top w:val="single" w:color="auto" w:sz="4" w:space="0"/>
              <w:left w:val="single" w:color="auto" w:sz="4" w:space="0"/>
              <w:bottom w:val="single" w:color="auto" w:sz="4" w:space="0"/>
              <w:right w:val="single" w:color="auto" w:sz="4" w:space="0"/>
            </w:tcBorders>
            <w:vAlign w:val="center"/>
          </w:tcPr>
          <w:p w14:paraId="691123D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硫酸盐</w:t>
            </w:r>
          </w:p>
        </w:tc>
        <w:tc>
          <w:tcPr>
            <w:tcW w:w="1373" w:type="dxa"/>
            <w:tcBorders>
              <w:top w:val="single" w:color="auto" w:sz="4" w:space="0"/>
              <w:left w:val="single" w:color="auto" w:sz="4" w:space="0"/>
              <w:bottom w:val="single" w:color="auto" w:sz="4" w:space="0"/>
              <w:right w:val="single" w:color="auto" w:sz="4" w:space="0"/>
            </w:tcBorders>
            <w:vAlign w:val="top"/>
          </w:tcPr>
          <w:p w14:paraId="69C8399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加标回收</w:t>
            </w:r>
          </w:p>
        </w:tc>
        <w:tc>
          <w:tcPr>
            <w:tcW w:w="1144" w:type="dxa"/>
            <w:tcBorders>
              <w:top w:val="single" w:color="auto" w:sz="4" w:space="0"/>
              <w:left w:val="single" w:color="auto" w:sz="4" w:space="0"/>
              <w:bottom w:val="single" w:color="auto" w:sz="4" w:space="0"/>
              <w:right w:val="single" w:color="auto" w:sz="4" w:space="0"/>
            </w:tcBorders>
            <w:vAlign w:val="center"/>
          </w:tcPr>
          <w:p w14:paraId="00D1808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10.00mg/L</w:t>
            </w:r>
          </w:p>
        </w:tc>
        <w:tc>
          <w:tcPr>
            <w:tcW w:w="1167" w:type="dxa"/>
            <w:tcBorders>
              <w:top w:val="single" w:color="auto" w:sz="4" w:space="0"/>
              <w:left w:val="single" w:color="auto" w:sz="4" w:space="0"/>
              <w:bottom w:val="single" w:color="auto" w:sz="4" w:space="0"/>
              <w:right w:val="single" w:color="auto" w:sz="4" w:space="0"/>
            </w:tcBorders>
            <w:vAlign w:val="center"/>
          </w:tcPr>
          <w:p w14:paraId="474C593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9.7324</w:t>
            </w:r>
          </w:p>
        </w:tc>
        <w:tc>
          <w:tcPr>
            <w:tcW w:w="1002" w:type="dxa"/>
            <w:tcBorders>
              <w:top w:val="single" w:color="auto" w:sz="4" w:space="0"/>
              <w:left w:val="single" w:color="auto" w:sz="4" w:space="0"/>
              <w:bottom w:val="single" w:color="auto" w:sz="4" w:space="0"/>
              <w:right w:val="single" w:color="auto" w:sz="4" w:space="0"/>
            </w:tcBorders>
            <w:vAlign w:val="center"/>
          </w:tcPr>
          <w:p w14:paraId="3F2D550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97.3</w:t>
            </w:r>
          </w:p>
        </w:tc>
        <w:tc>
          <w:tcPr>
            <w:tcW w:w="1301" w:type="dxa"/>
            <w:tcBorders>
              <w:top w:val="single" w:color="auto" w:sz="4" w:space="0"/>
              <w:left w:val="single" w:color="auto" w:sz="4" w:space="0"/>
              <w:bottom w:val="single" w:color="auto" w:sz="4" w:space="0"/>
              <w:right w:val="single" w:color="auto" w:sz="4" w:space="0"/>
            </w:tcBorders>
            <w:vAlign w:val="center"/>
          </w:tcPr>
          <w:p w14:paraId="0938689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80-120</w:t>
            </w:r>
          </w:p>
        </w:tc>
        <w:tc>
          <w:tcPr>
            <w:tcW w:w="829" w:type="dxa"/>
            <w:tcBorders>
              <w:top w:val="single" w:color="auto" w:sz="4" w:space="0"/>
              <w:left w:val="single" w:color="auto" w:sz="4" w:space="0"/>
              <w:bottom w:val="single" w:color="auto" w:sz="4" w:space="0"/>
              <w:right w:val="single" w:color="auto" w:sz="4" w:space="0"/>
            </w:tcBorders>
            <w:vAlign w:val="center"/>
          </w:tcPr>
          <w:p w14:paraId="4E7C62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210EB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0" w:type="dxa"/>
            <w:tcBorders>
              <w:top w:val="single" w:color="auto" w:sz="4" w:space="0"/>
              <w:left w:val="single" w:color="auto" w:sz="4" w:space="0"/>
              <w:bottom w:val="single" w:color="auto" w:sz="4" w:space="0"/>
              <w:right w:val="single" w:color="auto" w:sz="4" w:space="0"/>
            </w:tcBorders>
            <w:vAlign w:val="center"/>
          </w:tcPr>
          <w:p w14:paraId="27A6977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1357" w:type="dxa"/>
            <w:tcBorders>
              <w:top w:val="single" w:color="auto" w:sz="4" w:space="0"/>
              <w:left w:val="single" w:color="auto" w:sz="4" w:space="0"/>
              <w:bottom w:val="single" w:color="auto" w:sz="4" w:space="0"/>
              <w:right w:val="single" w:color="auto" w:sz="4" w:space="0"/>
            </w:tcBorders>
            <w:vAlign w:val="center"/>
          </w:tcPr>
          <w:p w14:paraId="5208F78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甲酸</w:t>
            </w:r>
          </w:p>
        </w:tc>
        <w:tc>
          <w:tcPr>
            <w:tcW w:w="1373" w:type="dxa"/>
            <w:tcBorders>
              <w:top w:val="single" w:color="auto" w:sz="4" w:space="0"/>
              <w:left w:val="single" w:color="auto" w:sz="4" w:space="0"/>
              <w:bottom w:val="single" w:color="auto" w:sz="4" w:space="0"/>
              <w:right w:val="single" w:color="auto" w:sz="4" w:space="0"/>
            </w:tcBorders>
            <w:vAlign w:val="top"/>
          </w:tcPr>
          <w:p w14:paraId="049DD91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加标回收</w:t>
            </w:r>
          </w:p>
        </w:tc>
        <w:tc>
          <w:tcPr>
            <w:tcW w:w="1144" w:type="dxa"/>
            <w:tcBorders>
              <w:top w:val="single" w:color="auto" w:sz="4" w:space="0"/>
              <w:left w:val="single" w:color="auto" w:sz="4" w:space="0"/>
              <w:bottom w:val="single" w:color="auto" w:sz="4" w:space="0"/>
              <w:right w:val="single" w:color="auto" w:sz="4" w:space="0"/>
            </w:tcBorders>
            <w:vAlign w:val="center"/>
          </w:tcPr>
          <w:p w14:paraId="2C491FC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0.4mg/L</w:t>
            </w:r>
          </w:p>
        </w:tc>
        <w:tc>
          <w:tcPr>
            <w:tcW w:w="1167" w:type="dxa"/>
            <w:tcBorders>
              <w:top w:val="single" w:color="auto" w:sz="4" w:space="0"/>
              <w:left w:val="single" w:color="auto" w:sz="4" w:space="0"/>
              <w:bottom w:val="single" w:color="auto" w:sz="4" w:space="0"/>
              <w:right w:val="single" w:color="auto" w:sz="4" w:space="0"/>
            </w:tcBorders>
            <w:vAlign w:val="center"/>
          </w:tcPr>
          <w:p w14:paraId="482DCD4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0.4139</w:t>
            </w:r>
          </w:p>
        </w:tc>
        <w:tc>
          <w:tcPr>
            <w:tcW w:w="1002" w:type="dxa"/>
            <w:tcBorders>
              <w:top w:val="single" w:color="auto" w:sz="4" w:space="0"/>
              <w:left w:val="single" w:color="auto" w:sz="4" w:space="0"/>
              <w:bottom w:val="single" w:color="auto" w:sz="4" w:space="0"/>
              <w:right w:val="single" w:color="auto" w:sz="4" w:space="0"/>
            </w:tcBorders>
            <w:vAlign w:val="center"/>
          </w:tcPr>
          <w:p w14:paraId="024D188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103</w:t>
            </w:r>
          </w:p>
        </w:tc>
        <w:tc>
          <w:tcPr>
            <w:tcW w:w="1301" w:type="dxa"/>
            <w:tcBorders>
              <w:top w:val="single" w:color="auto" w:sz="4" w:space="0"/>
              <w:left w:val="single" w:color="auto" w:sz="4" w:space="0"/>
              <w:bottom w:val="single" w:color="auto" w:sz="4" w:space="0"/>
              <w:right w:val="single" w:color="auto" w:sz="4" w:space="0"/>
            </w:tcBorders>
            <w:vAlign w:val="center"/>
          </w:tcPr>
          <w:p w14:paraId="7E05CC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80-120</w:t>
            </w:r>
          </w:p>
        </w:tc>
        <w:tc>
          <w:tcPr>
            <w:tcW w:w="829" w:type="dxa"/>
            <w:tcBorders>
              <w:top w:val="single" w:color="auto" w:sz="4" w:space="0"/>
              <w:left w:val="single" w:color="auto" w:sz="4" w:space="0"/>
              <w:bottom w:val="single" w:color="auto" w:sz="4" w:space="0"/>
              <w:right w:val="single" w:color="auto" w:sz="4" w:space="0"/>
            </w:tcBorders>
            <w:vAlign w:val="center"/>
          </w:tcPr>
          <w:p w14:paraId="54F2831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7D69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0" w:type="dxa"/>
            <w:tcBorders>
              <w:top w:val="single" w:color="auto" w:sz="4" w:space="0"/>
              <w:left w:val="single" w:color="auto" w:sz="4" w:space="0"/>
              <w:bottom w:val="single" w:color="auto" w:sz="4" w:space="0"/>
              <w:right w:val="single" w:color="auto" w:sz="4" w:space="0"/>
            </w:tcBorders>
            <w:vAlign w:val="center"/>
          </w:tcPr>
          <w:p w14:paraId="67EF21D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1357" w:type="dxa"/>
            <w:tcBorders>
              <w:top w:val="single" w:color="auto" w:sz="4" w:space="0"/>
              <w:left w:val="single" w:color="auto" w:sz="4" w:space="0"/>
              <w:bottom w:val="single" w:color="auto" w:sz="4" w:space="0"/>
              <w:right w:val="single" w:color="auto" w:sz="4" w:space="0"/>
            </w:tcBorders>
            <w:vAlign w:val="center"/>
          </w:tcPr>
          <w:p w14:paraId="7596668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甲酸</w:t>
            </w:r>
          </w:p>
        </w:tc>
        <w:tc>
          <w:tcPr>
            <w:tcW w:w="1373" w:type="dxa"/>
            <w:tcBorders>
              <w:top w:val="single" w:color="auto" w:sz="4" w:space="0"/>
              <w:left w:val="single" w:color="auto" w:sz="4" w:space="0"/>
              <w:bottom w:val="single" w:color="auto" w:sz="4" w:space="0"/>
              <w:right w:val="single" w:color="auto" w:sz="4" w:space="0"/>
            </w:tcBorders>
            <w:vAlign w:val="top"/>
          </w:tcPr>
          <w:p w14:paraId="375DA39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加标回收</w:t>
            </w:r>
          </w:p>
        </w:tc>
        <w:tc>
          <w:tcPr>
            <w:tcW w:w="1144" w:type="dxa"/>
            <w:tcBorders>
              <w:top w:val="single" w:color="auto" w:sz="4" w:space="0"/>
              <w:left w:val="single" w:color="auto" w:sz="4" w:space="0"/>
              <w:bottom w:val="single" w:color="auto" w:sz="4" w:space="0"/>
              <w:right w:val="single" w:color="auto" w:sz="4" w:space="0"/>
            </w:tcBorders>
            <w:vAlign w:val="center"/>
          </w:tcPr>
          <w:p w14:paraId="0A84137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0.4mg/L</w:t>
            </w:r>
          </w:p>
        </w:tc>
        <w:tc>
          <w:tcPr>
            <w:tcW w:w="1167" w:type="dxa"/>
            <w:tcBorders>
              <w:top w:val="single" w:color="auto" w:sz="4" w:space="0"/>
              <w:left w:val="single" w:color="auto" w:sz="4" w:space="0"/>
              <w:bottom w:val="single" w:color="auto" w:sz="4" w:space="0"/>
              <w:right w:val="single" w:color="auto" w:sz="4" w:space="0"/>
            </w:tcBorders>
            <w:vAlign w:val="center"/>
          </w:tcPr>
          <w:p w14:paraId="410C823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0.3692</w:t>
            </w:r>
          </w:p>
        </w:tc>
        <w:tc>
          <w:tcPr>
            <w:tcW w:w="1002" w:type="dxa"/>
            <w:tcBorders>
              <w:top w:val="single" w:color="auto" w:sz="4" w:space="0"/>
              <w:left w:val="single" w:color="auto" w:sz="4" w:space="0"/>
              <w:bottom w:val="single" w:color="auto" w:sz="4" w:space="0"/>
              <w:right w:val="single" w:color="auto" w:sz="4" w:space="0"/>
            </w:tcBorders>
            <w:vAlign w:val="center"/>
          </w:tcPr>
          <w:p w14:paraId="54D3B1E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92.3</w:t>
            </w:r>
          </w:p>
        </w:tc>
        <w:tc>
          <w:tcPr>
            <w:tcW w:w="1301" w:type="dxa"/>
            <w:tcBorders>
              <w:top w:val="single" w:color="auto" w:sz="4" w:space="0"/>
              <w:left w:val="single" w:color="auto" w:sz="4" w:space="0"/>
              <w:bottom w:val="single" w:color="auto" w:sz="4" w:space="0"/>
              <w:right w:val="single" w:color="auto" w:sz="4" w:space="0"/>
            </w:tcBorders>
            <w:vAlign w:val="center"/>
          </w:tcPr>
          <w:p w14:paraId="0700230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80-120</w:t>
            </w:r>
          </w:p>
        </w:tc>
        <w:tc>
          <w:tcPr>
            <w:tcW w:w="829" w:type="dxa"/>
            <w:tcBorders>
              <w:top w:val="single" w:color="auto" w:sz="4" w:space="0"/>
              <w:left w:val="single" w:color="auto" w:sz="4" w:space="0"/>
              <w:bottom w:val="single" w:color="auto" w:sz="4" w:space="0"/>
              <w:right w:val="single" w:color="auto" w:sz="4" w:space="0"/>
            </w:tcBorders>
            <w:vAlign w:val="center"/>
          </w:tcPr>
          <w:p w14:paraId="41608AF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bl>
    <w:p w14:paraId="41A7A7F3">
      <w:pPr>
        <w:bidi w:val="0"/>
        <w:spacing w:line="240" w:lineRule="auto"/>
        <w:rPr>
          <w:rFonts w:hint="default" w:ascii="Times New Roman" w:hAnsi="Times New Roman" w:cs="Times New Roman"/>
          <w:color w:val="auto"/>
          <w:lang w:val="en-US" w:eastAsia="zh-CN"/>
        </w:rPr>
      </w:pPr>
    </w:p>
    <w:p w14:paraId="19F02706">
      <w:pPr>
        <w:pStyle w:val="4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表</w:t>
      </w:r>
      <w:r>
        <w:rPr>
          <w:rFonts w:hint="default" w:ascii="Times New Roman" w:hAnsi="Times New Roman" w:cs="Times New Roman"/>
          <w:color w:val="auto"/>
          <w:highlight w:val="none"/>
          <w:lang w:val="en-US" w:eastAsia="zh-CN"/>
        </w:rPr>
        <w:t>8.4-1（7）</w:t>
      </w:r>
      <w:r>
        <w:rPr>
          <w:rFonts w:hint="default" w:ascii="Times New Roman" w:hAnsi="Times New Roman" w:cs="Times New Roman"/>
          <w:color w:val="auto"/>
          <w:highlight w:val="none"/>
        </w:rPr>
        <w:t>废</w:t>
      </w:r>
      <w:r>
        <w:rPr>
          <w:rFonts w:hint="default" w:ascii="Times New Roman" w:hAnsi="Times New Roman" w:cs="Times New Roman"/>
          <w:color w:val="auto"/>
          <w:highlight w:val="none"/>
          <w:lang w:val="en-US" w:eastAsia="zh-CN"/>
        </w:rPr>
        <w:t>水</w:t>
      </w:r>
      <w:r>
        <w:rPr>
          <w:rFonts w:hint="default" w:ascii="Times New Roman" w:hAnsi="Times New Roman" w:cs="Times New Roman"/>
          <w:color w:val="auto"/>
          <w:highlight w:val="none"/>
        </w:rPr>
        <w:t>分析质量控制一览表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有证标准物质）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1819"/>
        <w:gridCol w:w="1712"/>
        <w:gridCol w:w="1514"/>
        <w:gridCol w:w="1739"/>
        <w:gridCol w:w="1068"/>
      </w:tblGrid>
      <w:tr w14:paraId="32BD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9" w:type="pct"/>
            <w:vAlign w:val="center"/>
          </w:tcPr>
          <w:p w14:paraId="3D0325E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检测项目</w:t>
            </w:r>
          </w:p>
        </w:tc>
        <w:tc>
          <w:tcPr>
            <w:tcW w:w="1010" w:type="pct"/>
            <w:vAlign w:val="center"/>
          </w:tcPr>
          <w:p w14:paraId="431A4FE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质量控制方式</w:t>
            </w:r>
          </w:p>
        </w:tc>
        <w:tc>
          <w:tcPr>
            <w:tcW w:w="950" w:type="pct"/>
            <w:vAlign w:val="center"/>
          </w:tcPr>
          <w:p w14:paraId="547DBFD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证书编号</w:t>
            </w:r>
          </w:p>
        </w:tc>
        <w:tc>
          <w:tcPr>
            <w:tcW w:w="840" w:type="pct"/>
            <w:vAlign w:val="center"/>
          </w:tcPr>
          <w:p w14:paraId="23201BE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检测结果</w:t>
            </w:r>
          </w:p>
        </w:tc>
        <w:tc>
          <w:tcPr>
            <w:tcW w:w="965" w:type="pct"/>
            <w:vAlign w:val="center"/>
          </w:tcPr>
          <w:p w14:paraId="3F7DE45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标准物质浓度</w:t>
            </w:r>
          </w:p>
        </w:tc>
        <w:tc>
          <w:tcPr>
            <w:tcW w:w="593" w:type="pct"/>
            <w:vAlign w:val="center"/>
          </w:tcPr>
          <w:p w14:paraId="49752FF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结果判定</w:t>
            </w:r>
          </w:p>
        </w:tc>
      </w:tr>
      <w:tr w14:paraId="5687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9" w:type="pct"/>
            <w:vAlign w:val="center"/>
          </w:tcPr>
          <w:p w14:paraId="57BE3F9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砷</w:t>
            </w:r>
          </w:p>
        </w:tc>
        <w:tc>
          <w:tcPr>
            <w:tcW w:w="1010" w:type="pct"/>
            <w:vAlign w:val="center"/>
          </w:tcPr>
          <w:p w14:paraId="337E408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有证标准物质</w:t>
            </w:r>
          </w:p>
        </w:tc>
        <w:tc>
          <w:tcPr>
            <w:tcW w:w="950" w:type="pct"/>
            <w:vAlign w:val="center"/>
          </w:tcPr>
          <w:p w14:paraId="4C76FFA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质控B23090309</w:t>
            </w:r>
          </w:p>
        </w:tc>
        <w:tc>
          <w:tcPr>
            <w:tcW w:w="840" w:type="pct"/>
            <w:vAlign w:val="center"/>
          </w:tcPr>
          <w:p w14:paraId="3405D20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10.1</w:t>
            </w:r>
          </w:p>
        </w:tc>
        <w:tc>
          <w:tcPr>
            <w:tcW w:w="965" w:type="pct"/>
            <w:vAlign w:val="center"/>
          </w:tcPr>
          <w:p w14:paraId="668B3A3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10.3±0.9µg/L</w:t>
            </w:r>
          </w:p>
        </w:tc>
        <w:tc>
          <w:tcPr>
            <w:tcW w:w="593" w:type="pct"/>
            <w:vAlign w:val="center"/>
          </w:tcPr>
          <w:p w14:paraId="6F944ED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046F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9" w:type="pct"/>
            <w:vAlign w:val="center"/>
          </w:tcPr>
          <w:p w14:paraId="2D6F42B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总氮</w:t>
            </w:r>
          </w:p>
        </w:tc>
        <w:tc>
          <w:tcPr>
            <w:tcW w:w="1010" w:type="pct"/>
            <w:vAlign w:val="center"/>
          </w:tcPr>
          <w:p w14:paraId="191F690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有证标准物质</w:t>
            </w:r>
          </w:p>
        </w:tc>
        <w:tc>
          <w:tcPr>
            <w:tcW w:w="950" w:type="pct"/>
            <w:vAlign w:val="center"/>
          </w:tcPr>
          <w:p w14:paraId="2718406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B23090356</w:t>
            </w:r>
          </w:p>
        </w:tc>
        <w:tc>
          <w:tcPr>
            <w:tcW w:w="840" w:type="pct"/>
            <w:vAlign w:val="center"/>
          </w:tcPr>
          <w:p w14:paraId="42E3A3A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4.47mg/L</w:t>
            </w:r>
          </w:p>
        </w:tc>
        <w:tc>
          <w:tcPr>
            <w:tcW w:w="965" w:type="pct"/>
            <w:vAlign w:val="center"/>
          </w:tcPr>
          <w:p w14:paraId="6C369A3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4.33±0.28mg/L</w:t>
            </w:r>
          </w:p>
        </w:tc>
        <w:tc>
          <w:tcPr>
            <w:tcW w:w="593" w:type="pct"/>
            <w:vAlign w:val="center"/>
          </w:tcPr>
          <w:p w14:paraId="2C818F0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768B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9" w:type="pct"/>
            <w:vAlign w:val="center"/>
          </w:tcPr>
          <w:p w14:paraId="071D6D5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总磷</w:t>
            </w:r>
          </w:p>
        </w:tc>
        <w:tc>
          <w:tcPr>
            <w:tcW w:w="1010" w:type="pct"/>
            <w:vAlign w:val="center"/>
          </w:tcPr>
          <w:p w14:paraId="211D5A1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有证标准物质</w:t>
            </w:r>
          </w:p>
        </w:tc>
        <w:tc>
          <w:tcPr>
            <w:tcW w:w="950" w:type="pct"/>
            <w:vAlign w:val="center"/>
          </w:tcPr>
          <w:p w14:paraId="542A92B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B24110196</w:t>
            </w:r>
          </w:p>
        </w:tc>
        <w:tc>
          <w:tcPr>
            <w:tcW w:w="840" w:type="pct"/>
            <w:vAlign w:val="center"/>
          </w:tcPr>
          <w:p w14:paraId="0E7180F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2.57mg/L</w:t>
            </w:r>
          </w:p>
        </w:tc>
        <w:tc>
          <w:tcPr>
            <w:tcW w:w="965" w:type="pct"/>
            <w:vAlign w:val="center"/>
          </w:tcPr>
          <w:p w14:paraId="439D0E6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2.47±0.18mg/L</w:t>
            </w:r>
          </w:p>
        </w:tc>
        <w:tc>
          <w:tcPr>
            <w:tcW w:w="593" w:type="pct"/>
            <w:vAlign w:val="center"/>
          </w:tcPr>
          <w:p w14:paraId="105551A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2855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9" w:type="pct"/>
            <w:vAlign w:val="center"/>
          </w:tcPr>
          <w:p w14:paraId="0C1FA21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总铅</w:t>
            </w:r>
          </w:p>
        </w:tc>
        <w:tc>
          <w:tcPr>
            <w:tcW w:w="1010" w:type="pct"/>
            <w:vAlign w:val="center"/>
          </w:tcPr>
          <w:p w14:paraId="5B11C70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有证标准物质</w:t>
            </w:r>
          </w:p>
        </w:tc>
        <w:tc>
          <w:tcPr>
            <w:tcW w:w="950" w:type="pct"/>
            <w:shd w:val="clear" w:color="auto" w:fill="auto"/>
            <w:vAlign w:val="center"/>
          </w:tcPr>
          <w:p w14:paraId="196EFA6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B23080421</w:t>
            </w:r>
          </w:p>
        </w:tc>
        <w:tc>
          <w:tcPr>
            <w:tcW w:w="840" w:type="pct"/>
            <w:shd w:val="clear" w:color="auto" w:fill="auto"/>
            <w:vAlign w:val="center"/>
          </w:tcPr>
          <w:p w14:paraId="11B627E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5.07mg/L</w:t>
            </w:r>
          </w:p>
        </w:tc>
        <w:tc>
          <w:tcPr>
            <w:tcW w:w="965" w:type="pct"/>
            <w:shd w:val="clear" w:color="auto" w:fill="auto"/>
            <w:vAlign w:val="center"/>
          </w:tcPr>
          <w:p w14:paraId="067A5E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5.31±0.34mg/L</w:t>
            </w:r>
          </w:p>
        </w:tc>
        <w:tc>
          <w:tcPr>
            <w:tcW w:w="593" w:type="pct"/>
            <w:vAlign w:val="center"/>
          </w:tcPr>
          <w:p w14:paraId="469D8E2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3188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9" w:type="pct"/>
            <w:vAlign w:val="center"/>
          </w:tcPr>
          <w:p w14:paraId="6F1BFE7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总镉</w:t>
            </w:r>
          </w:p>
        </w:tc>
        <w:tc>
          <w:tcPr>
            <w:tcW w:w="1010" w:type="pct"/>
            <w:vAlign w:val="center"/>
          </w:tcPr>
          <w:p w14:paraId="18ABA34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有证标准物质</w:t>
            </w:r>
          </w:p>
        </w:tc>
        <w:tc>
          <w:tcPr>
            <w:tcW w:w="950" w:type="pct"/>
            <w:shd w:val="clear" w:color="auto" w:fill="auto"/>
            <w:vAlign w:val="center"/>
          </w:tcPr>
          <w:p w14:paraId="32BDA39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B23080360</w:t>
            </w:r>
          </w:p>
        </w:tc>
        <w:tc>
          <w:tcPr>
            <w:tcW w:w="840" w:type="pct"/>
            <w:shd w:val="clear" w:color="auto" w:fill="auto"/>
            <w:vAlign w:val="center"/>
          </w:tcPr>
          <w:p w14:paraId="01EAB9F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0.273mg/L</w:t>
            </w:r>
          </w:p>
        </w:tc>
        <w:tc>
          <w:tcPr>
            <w:tcW w:w="965" w:type="pct"/>
            <w:shd w:val="clear" w:color="auto" w:fill="auto"/>
            <w:vAlign w:val="center"/>
          </w:tcPr>
          <w:p w14:paraId="23BAA71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0.265±0.019mg/L</w:t>
            </w:r>
          </w:p>
        </w:tc>
        <w:tc>
          <w:tcPr>
            <w:tcW w:w="593" w:type="pct"/>
            <w:vAlign w:val="center"/>
          </w:tcPr>
          <w:p w14:paraId="19B3D15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2272F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9" w:type="pct"/>
            <w:vAlign w:val="center"/>
          </w:tcPr>
          <w:p w14:paraId="0EC77ED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氟化物</w:t>
            </w:r>
          </w:p>
        </w:tc>
        <w:tc>
          <w:tcPr>
            <w:tcW w:w="1010" w:type="pct"/>
            <w:vAlign w:val="center"/>
          </w:tcPr>
          <w:p w14:paraId="0EB80E2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有证标准物质</w:t>
            </w:r>
          </w:p>
        </w:tc>
        <w:tc>
          <w:tcPr>
            <w:tcW w:w="950" w:type="pct"/>
            <w:vAlign w:val="center"/>
          </w:tcPr>
          <w:p w14:paraId="4E009B9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B23000065</w:t>
            </w:r>
          </w:p>
        </w:tc>
        <w:tc>
          <w:tcPr>
            <w:tcW w:w="840" w:type="pct"/>
            <w:vAlign w:val="center"/>
          </w:tcPr>
          <w:p w14:paraId="46F4CB5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0.549 mg/L</w:t>
            </w:r>
          </w:p>
        </w:tc>
        <w:tc>
          <w:tcPr>
            <w:tcW w:w="965" w:type="pct"/>
            <w:vAlign w:val="center"/>
          </w:tcPr>
          <w:p w14:paraId="15D06A9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0.558±0.037mg/L</w:t>
            </w:r>
          </w:p>
        </w:tc>
        <w:tc>
          <w:tcPr>
            <w:tcW w:w="593" w:type="pct"/>
            <w:vAlign w:val="center"/>
          </w:tcPr>
          <w:p w14:paraId="49E3E5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bl>
    <w:p w14:paraId="0A355EDD">
      <w:pPr>
        <w:pStyle w:val="2"/>
        <w:spacing w:line="240" w:lineRule="auto"/>
        <w:rPr>
          <w:rFonts w:hint="default" w:ascii="Times New Roman" w:hAnsi="Times New Roman" w:cs="Times New Roman"/>
          <w:color w:val="auto"/>
          <w:lang w:val="en-US" w:eastAsia="zh-CN"/>
        </w:rPr>
      </w:pPr>
    </w:p>
    <w:p w14:paraId="4646E8B0">
      <w:pPr>
        <w:pStyle w:val="9"/>
        <w:bidi w:val="0"/>
        <w:rPr>
          <w:rFonts w:hint="default" w:ascii="Times New Roman" w:hAnsi="Times New Roman" w:cs="Times New Roman"/>
          <w:color w:val="auto"/>
          <w:highlight w:val="none"/>
        </w:rPr>
      </w:pPr>
      <w:bookmarkStart w:id="108" w:name="_Toc18887"/>
      <w:r>
        <w:rPr>
          <w:rFonts w:hint="default" w:ascii="Times New Roman" w:hAnsi="Times New Roman" w:cs="Times New Roman"/>
          <w:color w:val="auto"/>
          <w:highlight w:val="none"/>
          <w:lang w:val="en-US" w:eastAsia="zh-CN"/>
        </w:rPr>
        <w:t>8.4.2  废气</w:t>
      </w:r>
      <w:bookmarkEnd w:id="108"/>
    </w:p>
    <w:p w14:paraId="578E227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（1）废气监测质量保证按照国家环保局发布的《环境监测技术规范》和《固定源废气监测技术规范》的要求与规定进行全过程质量控制。</w:t>
      </w:r>
    </w:p>
    <w:p w14:paraId="63B04A4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验收监测工况需满足验收条件</w:t>
      </w:r>
      <w:r>
        <w:rPr>
          <w:rFonts w:hint="default" w:ascii="Times New Roman" w:hAnsi="Times New Roman" w:cs="Times New Roman"/>
          <w:color w:val="auto"/>
          <w:highlight w:val="none"/>
        </w:rPr>
        <w:t>。</w:t>
      </w:r>
    </w:p>
    <w:p w14:paraId="4AF683F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（3）现场采样、分析人员经技术培训、安全教育后方可工作。</w:t>
      </w:r>
    </w:p>
    <w:p w14:paraId="05B1666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（4）本次监测所用仪器、量器均为计量部门鉴定认证和分析人员校准合格的。</w:t>
      </w:r>
    </w:p>
    <w:p w14:paraId="203C966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（5）监测分析方法采用国家颁布的标准（或推荐）分析方法。</w:t>
      </w:r>
    </w:p>
    <w:p w14:paraId="072B156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（6）所有监测数据、记录必须经三级审核，经过校对、校核，最后由授权签字人审定。</w:t>
      </w:r>
    </w:p>
    <w:p w14:paraId="2FF27D9C">
      <w:pPr>
        <w:bidi w:val="0"/>
        <w:rPr>
          <w:rFonts w:hint="default" w:ascii="Times New Roman" w:hAnsi="Times New Roman" w:eastAsia="黑体" w:cs="Times New Roman"/>
          <w:color w:val="auto"/>
          <w:highlight w:val="none"/>
          <w:lang w:val="en-US" w:eastAsia="zh-CN"/>
        </w:rPr>
      </w:pPr>
      <w:r>
        <w:rPr>
          <w:rFonts w:hint="default" w:ascii="Times New Roman" w:hAnsi="Times New Roman" w:cs="Times New Roman"/>
          <w:b w:val="0"/>
          <w:bCs w:val="0"/>
          <w:color w:val="auto"/>
          <w:highlight w:val="none"/>
          <w:lang w:val="en-US" w:eastAsia="zh-CN"/>
        </w:rPr>
        <w:t>废气质量控制</w:t>
      </w:r>
      <w:r>
        <w:rPr>
          <w:rFonts w:hint="default" w:ascii="Times New Roman" w:hAnsi="Times New Roman" w:eastAsia="宋体" w:cs="Times New Roman"/>
          <w:b w:val="0"/>
          <w:bCs w:val="0"/>
          <w:color w:val="auto"/>
          <w:highlight w:val="none"/>
          <w:lang w:val="en-US" w:eastAsia="zh-CN"/>
        </w:rPr>
        <w:t>见表8.4-</w:t>
      </w:r>
      <w:r>
        <w:rPr>
          <w:rFonts w:hint="default" w:ascii="Times New Roman" w:hAnsi="Times New Roman" w:cs="Times New Roman"/>
          <w:b w:val="0"/>
          <w:bCs w:val="0"/>
          <w:color w:val="auto"/>
          <w:highlight w:val="none"/>
          <w:lang w:val="en-US" w:eastAsia="zh-CN"/>
        </w:rPr>
        <w:t>2</w:t>
      </w:r>
      <w:r>
        <w:rPr>
          <w:rFonts w:hint="default" w:ascii="Times New Roman" w:hAnsi="Times New Roman" w:eastAsia="宋体" w:cs="Times New Roman"/>
          <w:b w:val="0"/>
          <w:bCs w:val="0"/>
          <w:color w:val="auto"/>
          <w:highlight w:val="none"/>
        </w:rPr>
        <w:t>。</w:t>
      </w:r>
    </w:p>
    <w:p w14:paraId="074572B4">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表8.4-2（1） 废气分析</w:t>
      </w:r>
      <w:r>
        <w:rPr>
          <w:rFonts w:hint="default" w:ascii="Times New Roman" w:hAnsi="Times New Roman" w:cs="Times New Roman"/>
          <w:color w:val="auto"/>
          <w:lang w:eastAsia="zh-CN"/>
        </w:rPr>
        <w:t>质量控制一览表（空白）</w:t>
      </w:r>
    </w:p>
    <w:tbl>
      <w:tblPr>
        <w:tblStyle w:val="29"/>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1"/>
        <w:gridCol w:w="1341"/>
        <w:gridCol w:w="1912"/>
        <w:gridCol w:w="1818"/>
        <w:gridCol w:w="1169"/>
      </w:tblGrid>
      <w:tr w14:paraId="56D8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1522" w:type="pct"/>
            <w:vAlign w:val="center"/>
          </w:tcPr>
          <w:p w14:paraId="12AC95B3">
            <w:pPr>
              <w:keepNext w:val="0"/>
              <w:keepLines w:val="0"/>
              <w:pageBreakBefore w:val="0"/>
              <w:kinsoku/>
              <w:wordWrap/>
              <w:overflowPunct/>
              <w:topLinePunct w:val="0"/>
              <w:autoSpaceDE/>
              <w:autoSpaceDN/>
              <w:bidi w:val="0"/>
              <w:spacing w:beforeAutospacing="0" w:afterAutospacing="0" w:line="320" w:lineRule="atLeas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样品编号</w:t>
            </w:r>
          </w:p>
        </w:tc>
        <w:tc>
          <w:tcPr>
            <w:tcW w:w="747" w:type="pct"/>
            <w:vAlign w:val="center"/>
          </w:tcPr>
          <w:p w14:paraId="754991B8">
            <w:pPr>
              <w:keepNext w:val="0"/>
              <w:keepLines w:val="0"/>
              <w:pageBreakBefore w:val="0"/>
              <w:kinsoku/>
              <w:wordWrap/>
              <w:overflowPunct/>
              <w:topLinePunct w:val="0"/>
              <w:autoSpaceDE/>
              <w:autoSpaceDN/>
              <w:bidi w:val="0"/>
              <w:spacing w:beforeAutospacing="0" w:afterAutospacing="0" w:line="320" w:lineRule="atLeas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质控参数</w:t>
            </w:r>
          </w:p>
        </w:tc>
        <w:tc>
          <w:tcPr>
            <w:tcW w:w="1065" w:type="pct"/>
            <w:vAlign w:val="center"/>
          </w:tcPr>
          <w:p w14:paraId="2BD05C10">
            <w:pPr>
              <w:keepNext w:val="0"/>
              <w:keepLines w:val="0"/>
              <w:pageBreakBefore w:val="0"/>
              <w:kinsoku/>
              <w:wordWrap/>
              <w:overflowPunct/>
              <w:topLinePunct w:val="0"/>
              <w:autoSpaceDE/>
              <w:autoSpaceDN/>
              <w:bidi w:val="0"/>
              <w:spacing w:beforeAutospacing="0" w:afterAutospacing="0" w:line="320" w:lineRule="atLeas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测定值（mg/m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013" w:type="pct"/>
            <w:vAlign w:val="center"/>
          </w:tcPr>
          <w:p w14:paraId="4D00E87F">
            <w:pPr>
              <w:keepNext w:val="0"/>
              <w:keepLines w:val="0"/>
              <w:pageBreakBefore w:val="0"/>
              <w:widowControl/>
              <w:kinsoku/>
              <w:wordWrap/>
              <w:overflowPunct/>
              <w:topLinePunct w:val="0"/>
              <w:autoSpaceDE/>
              <w:autoSpaceDN/>
              <w:bidi w:val="0"/>
              <w:adjustRightInd w:val="0"/>
              <w:snapToGrid w:val="0"/>
              <w:spacing w:beforeAutospacing="0" w:afterAutospacing="0" w:line="320" w:lineRule="atLeas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质控要求</w:t>
            </w:r>
          </w:p>
        </w:tc>
        <w:tc>
          <w:tcPr>
            <w:tcW w:w="651" w:type="pct"/>
            <w:vAlign w:val="center"/>
          </w:tcPr>
          <w:p w14:paraId="0FFE24D7">
            <w:pPr>
              <w:keepNext w:val="0"/>
              <w:keepLines w:val="0"/>
              <w:pageBreakBefore w:val="0"/>
              <w:widowControl/>
              <w:kinsoku/>
              <w:wordWrap/>
              <w:overflowPunct/>
              <w:topLinePunct w:val="0"/>
              <w:autoSpaceDE/>
              <w:autoSpaceDN/>
              <w:bidi w:val="0"/>
              <w:adjustRightInd w:val="0"/>
              <w:snapToGrid w:val="0"/>
              <w:spacing w:beforeAutospacing="0" w:afterAutospacing="0" w:line="320" w:lineRule="atLeas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结果评价</w:t>
            </w:r>
          </w:p>
        </w:tc>
      </w:tr>
      <w:tr w14:paraId="590E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1522" w:type="pct"/>
            <w:vAlign w:val="center"/>
          </w:tcPr>
          <w:p w14:paraId="26602ABE">
            <w:pPr>
              <w:keepNext w:val="0"/>
              <w:keepLines w:val="0"/>
              <w:pageBreakBefore w:val="0"/>
              <w:kinsoku/>
              <w:wordWrap/>
              <w:overflowPunct/>
              <w:topLinePunct w:val="0"/>
              <w:autoSpaceDE/>
              <w:autoSpaceDN/>
              <w:bidi w:val="0"/>
              <w:spacing w:beforeAutospacing="0" w:afterAutospacing="0" w:line="320" w:lineRule="atLeas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全程序空白01、02、03、04 </w:t>
            </w:r>
          </w:p>
        </w:tc>
        <w:tc>
          <w:tcPr>
            <w:tcW w:w="747" w:type="pct"/>
            <w:vAlign w:val="center"/>
          </w:tcPr>
          <w:p w14:paraId="61479440">
            <w:pPr>
              <w:keepNext w:val="0"/>
              <w:keepLines w:val="0"/>
              <w:pageBreakBefore w:val="0"/>
              <w:kinsoku/>
              <w:wordWrap/>
              <w:overflowPunct/>
              <w:topLinePunct w:val="0"/>
              <w:autoSpaceDE/>
              <w:autoSpaceDN/>
              <w:bidi w:val="0"/>
              <w:spacing w:beforeAutospacing="0" w:afterAutospacing="0" w:line="320" w:lineRule="atLeas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w:t>
            </w:r>
          </w:p>
        </w:tc>
        <w:tc>
          <w:tcPr>
            <w:tcW w:w="1065" w:type="pct"/>
            <w:vAlign w:val="center"/>
          </w:tcPr>
          <w:p w14:paraId="196778E1">
            <w:pPr>
              <w:keepNext w:val="0"/>
              <w:keepLines w:val="0"/>
              <w:pageBreakBefore w:val="0"/>
              <w:kinsoku/>
              <w:wordWrap/>
              <w:overflowPunct/>
              <w:topLinePunct w:val="0"/>
              <w:autoSpaceDE/>
              <w:autoSpaceDN/>
              <w:bidi w:val="0"/>
              <w:spacing w:beforeAutospacing="0" w:afterAutospacing="0" w:line="320" w:lineRule="atLeas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1013" w:type="pct"/>
            <w:vAlign w:val="center"/>
          </w:tcPr>
          <w:p w14:paraId="176B7713">
            <w:pPr>
              <w:keepNext w:val="0"/>
              <w:keepLines w:val="0"/>
              <w:pageBreakBefore w:val="0"/>
              <w:widowControl/>
              <w:kinsoku/>
              <w:wordWrap/>
              <w:overflowPunct/>
              <w:topLinePunct w:val="0"/>
              <w:autoSpaceDE/>
              <w:autoSpaceDN/>
              <w:bidi w:val="0"/>
              <w:adjustRightInd w:val="0"/>
              <w:snapToGrid w:val="0"/>
              <w:spacing w:beforeAutospacing="0" w:afterAutospacing="0" w:line="320" w:lineRule="atLeas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小于方法检出限</w:t>
            </w:r>
          </w:p>
        </w:tc>
        <w:tc>
          <w:tcPr>
            <w:tcW w:w="651" w:type="pct"/>
            <w:vAlign w:val="center"/>
          </w:tcPr>
          <w:p w14:paraId="09418415">
            <w:pPr>
              <w:keepNext w:val="0"/>
              <w:keepLines w:val="0"/>
              <w:pageBreakBefore w:val="0"/>
              <w:widowControl/>
              <w:kinsoku/>
              <w:wordWrap/>
              <w:overflowPunct/>
              <w:topLinePunct w:val="0"/>
              <w:autoSpaceDE/>
              <w:autoSpaceDN/>
              <w:bidi w:val="0"/>
              <w:adjustRightInd w:val="0"/>
              <w:snapToGrid w:val="0"/>
              <w:spacing w:beforeAutospacing="0" w:afterAutospacing="0" w:line="320" w:lineRule="atLeas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合格</w:t>
            </w:r>
          </w:p>
        </w:tc>
      </w:tr>
      <w:tr w14:paraId="1D4B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1522" w:type="pct"/>
            <w:vAlign w:val="center"/>
          </w:tcPr>
          <w:p w14:paraId="2B83307E">
            <w:pPr>
              <w:keepNext w:val="0"/>
              <w:keepLines w:val="0"/>
              <w:pageBreakBefore w:val="0"/>
              <w:kinsoku/>
              <w:wordWrap/>
              <w:overflowPunct/>
              <w:topLinePunct w:val="0"/>
              <w:autoSpaceDE/>
              <w:autoSpaceDN/>
              <w:bidi w:val="0"/>
              <w:spacing w:beforeAutospacing="0" w:afterAutospacing="0" w:line="320" w:lineRule="atLeas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全程序空白01、02</w:t>
            </w:r>
          </w:p>
        </w:tc>
        <w:tc>
          <w:tcPr>
            <w:tcW w:w="747" w:type="pct"/>
            <w:vAlign w:val="center"/>
          </w:tcPr>
          <w:p w14:paraId="61D20DB8">
            <w:pPr>
              <w:keepNext w:val="0"/>
              <w:keepLines w:val="0"/>
              <w:pageBreakBefore w:val="0"/>
              <w:kinsoku/>
              <w:wordWrap/>
              <w:overflowPunct/>
              <w:topLinePunct w:val="0"/>
              <w:autoSpaceDE/>
              <w:autoSpaceDN/>
              <w:bidi w:val="0"/>
              <w:spacing w:beforeAutospacing="0" w:afterAutospacing="0" w:line="320" w:lineRule="atLeas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汞</w:t>
            </w:r>
          </w:p>
        </w:tc>
        <w:tc>
          <w:tcPr>
            <w:tcW w:w="1065" w:type="pct"/>
            <w:vAlign w:val="center"/>
          </w:tcPr>
          <w:p w14:paraId="3F0F891C">
            <w:pPr>
              <w:keepNext w:val="0"/>
              <w:keepLines w:val="0"/>
              <w:pageBreakBefore w:val="0"/>
              <w:kinsoku/>
              <w:wordWrap/>
              <w:overflowPunct/>
              <w:topLinePunct w:val="0"/>
              <w:autoSpaceDE/>
              <w:autoSpaceDN/>
              <w:bidi w:val="0"/>
              <w:spacing w:beforeAutospacing="0" w:afterAutospacing="0" w:line="320" w:lineRule="atLeas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1013" w:type="pct"/>
            <w:vAlign w:val="center"/>
          </w:tcPr>
          <w:p w14:paraId="16913F54">
            <w:pPr>
              <w:keepNext w:val="0"/>
              <w:keepLines w:val="0"/>
              <w:pageBreakBefore w:val="0"/>
              <w:widowControl/>
              <w:kinsoku/>
              <w:wordWrap/>
              <w:overflowPunct/>
              <w:topLinePunct w:val="0"/>
              <w:autoSpaceDE/>
              <w:autoSpaceDN/>
              <w:bidi w:val="0"/>
              <w:adjustRightInd w:val="0"/>
              <w:snapToGrid w:val="0"/>
              <w:spacing w:beforeAutospacing="0" w:afterAutospacing="0" w:line="320" w:lineRule="atLeas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小于方法检出限</w:t>
            </w:r>
          </w:p>
        </w:tc>
        <w:tc>
          <w:tcPr>
            <w:tcW w:w="651" w:type="pct"/>
            <w:vAlign w:val="center"/>
          </w:tcPr>
          <w:p w14:paraId="5AC753F5">
            <w:pPr>
              <w:keepNext w:val="0"/>
              <w:keepLines w:val="0"/>
              <w:pageBreakBefore w:val="0"/>
              <w:widowControl/>
              <w:kinsoku/>
              <w:wordWrap/>
              <w:overflowPunct/>
              <w:topLinePunct w:val="0"/>
              <w:autoSpaceDE/>
              <w:autoSpaceDN/>
              <w:bidi w:val="0"/>
              <w:adjustRightInd w:val="0"/>
              <w:snapToGrid w:val="0"/>
              <w:spacing w:beforeAutospacing="0" w:afterAutospacing="0" w:line="320" w:lineRule="atLeas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合格</w:t>
            </w:r>
          </w:p>
        </w:tc>
      </w:tr>
      <w:tr w14:paraId="3B76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1522" w:type="pct"/>
            <w:shd w:val="clear" w:color="auto" w:fill="auto"/>
            <w:vAlign w:val="center"/>
          </w:tcPr>
          <w:p w14:paraId="64F78CB0">
            <w:pPr>
              <w:keepNext w:val="0"/>
              <w:keepLines w:val="0"/>
              <w:pageBreakBefore w:val="0"/>
              <w:kinsoku/>
              <w:wordWrap/>
              <w:overflowPunct/>
              <w:topLinePunct w:val="0"/>
              <w:autoSpaceDE/>
              <w:autoSpaceDN/>
              <w:bidi w:val="0"/>
              <w:spacing w:beforeAutospacing="0" w:afterAutospacing="0" w:line="320" w:lineRule="atLeas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运输空白01、02</w:t>
            </w:r>
          </w:p>
        </w:tc>
        <w:tc>
          <w:tcPr>
            <w:tcW w:w="747" w:type="pct"/>
            <w:shd w:val="clear" w:color="auto" w:fill="auto"/>
            <w:vAlign w:val="center"/>
          </w:tcPr>
          <w:p w14:paraId="288A292C">
            <w:pPr>
              <w:keepNext w:val="0"/>
              <w:keepLines w:val="0"/>
              <w:pageBreakBefore w:val="0"/>
              <w:kinsoku/>
              <w:wordWrap/>
              <w:overflowPunct/>
              <w:topLinePunct w:val="0"/>
              <w:autoSpaceDE/>
              <w:autoSpaceDN/>
              <w:bidi w:val="0"/>
              <w:spacing w:beforeAutospacing="0" w:afterAutospacing="0" w:line="320" w:lineRule="atLeas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c>
          <w:tcPr>
            <w:tcW w:w="1065" w:type="pct"/>
            <w:shd w:val="clear" w:color="auto" w:fill="auto"/>
            <w:vAlign w:val="center"/>
          </w:tcPr>
          <w:p w14:paraId="58B97F6A">
            <w:pPr>
              <w:keepNext w:val="0"/>
              <w:keepLines w:val="0"/>
              <w:pageBreakBefore w:val="0"/>
              <w:kinsoku/>
              <w:wordWrap/>
              <w:overflowPunct/>
              <w:topLinePunct w:val="0"/>
              <w:autoSpaceDE/>
              <w:autoSpaceDN/>
              <w:bidi w:val="0"/>
              <w:spacing w:beforeAutospacing="0" w:afterAutospacing="0" w:line="320" w:lineRule="atLeas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1013" w:type="pct"/>
            <w:shd w:val="clear" w:color="auto" w:fill="auto"/>
            <w:vAlign w:val="center"/>
          </w:tcPr>
          <w:p w14:paraId="06E3DE58">
            <w:pPr>
              <w:keepNext w:val="0"/>
              <w:keepLines w:val="0"/>
              <w:pageBreakBefore w:val="0"/>
              <w:widowControl/>
              <w:kinsoku/>
              <w:wordWrap/>
              <w:overflowPunct/>
              <w:topLinePunct w:val="0"/>
              <w:autoSpaceDE/>
              <w:autoSpaceDN/>
              <w:bidi w:val="0"/>
              <w:adjustRightInd w:val="0"/>
              <w:snapToGrid w:val="0"/>
              <w:spacing w:beforeAutospacing="0" w:afterAutospacing="0" w:line="320" w:lineRule="atLeas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小于方法检出限</w:t>
            </w:r>
          </w:p>
        </w:tc>
        <w:tc>
          <w:tcPr>
            <w:tcW w:w="651" w:type="pct"/>
            <w:shd w:val="clear" w:color="auto" w:fill="auto"/>
            <w:vAlign w:val="center"/>
          </w:tcPr>
          <w:p w14:paraId="04626FF6">
            <w:pPr>
              <w:keepNext w:val="0"/>
              <w:keepLines w:val="0"/>
              <w:pageBreakBefore w:val="0"/>
              <w:widowControl/>
              <w:kinsoku/>
              <w:wordWrap/>
              <w:overflowPunct/>
              <w:topLinePunct w:val="0"/>
              <w:autoSpaceDE/>
              <w:autoSpaceDN/>
              <w:bidi w:val="0"/>
              <w:adjustRightInd w:val="0"/>
              <w:snapToGrid w:val="0"/>
              <w:spacing w:beforeAutospacing="0" w:afterAutospacing="0" w:line="320" w:lineRule="atLeas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合格</w:t>
            </w:r>
          </w:p>
        </w:tc>
      </w:tr>
      <w:tr w14:paraId="2F62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1522" w:type="pct"/>
            <w:shd w:val="clear" w:color="auto" w:fill="auto"/>
            <w:vAlign w:val="center"/>
          </w:tcPr>
          <w:p w14:paraId="65AEF7B1">
            <w:pPr>
              <w:keepNext w:val="0"/>
              <w:keepLines w:val="0"/>
              <w:pageBreakBefore w:val="0"/>
              <w:kinsoku/>
              <w:wordWrap/>
              <w:overflowPunct/>
              <w:topLinePunct w:val="0"/>
              <w:autoSpaceDE/>
              <w:autoSpaceDN/>
              <w:bidi w:val="0"/>
              <w:spacing w:beforeAutospacing="0" w:afterAutospacing="0" w:line="320" w:lineRule="atLeas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全程序空白01、02</w:t>
            </w:r>
          </w:p>
        </w:tc>
        <w:tc>
          <w:tcPr>
            <w:tcW w:w="747" w:type="pct"/>
            <w:shd w:val="clear" w:color="auto" w:fill="auto"/>
            <w:vAlign w:val="center"/>
          </w:tcPr>
          <w:p w14:paraId="7A797BF6">
            <w:pPr>
              <w:keepNext w:val="0"/>
              <w:keepLines w:val="0"/>
              <w:pageBreakBefore w:val="0"/>
              <w:kinsoku/>
              <w:wordWrap/>
              <w:overflowPunct/>
              <w:topLinePunct w:val="0"/>
              <w:autoSpaceDE/>
              <w:autoSpaceDN/>
              <w:bidi w:val="0"/>
              <w:spacing w:beforeAutospacing="0" w:afterAutospacing="0" w:line="320" w:lineRule="atLeas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硫化氢</w:t>
            </w:r>
          </w:p>
        </w:tc>
        <w:tc>
          <w:tcPr>
            <w:tcW w:w="1065" w:type="pct"/>
            <w:shd w:val="clear" w:color="auto" w:fill="auto"/>
            <w:vAlign w:val="center"/>
          </w:tcPr>
          <w:p w14:paraId="6779E0FD">
            <w:pPr>
              <w:keepNext w:val="0"/>
              <w:keepLines w:val="0"/>
              <w:pageBreakBefore w:val="0"/>
              <w:kinsoku/>
              <w:wordWrap/>
              <w:overflowPunct/>
              <w:topLinePunct w:val="0"/>
              <w:autoSpaceDE/>
              <w:autoSpaceDN/>
              <w:bidi w:val="0"/>
              <w:spacing w:beforeAutospacing="0" w:afterAutospacing="0" w:line="320" w:lineRule="atLeas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1013" w:type="pct"/>
            <w:shd w:val="clear" w:color="auto" w:fill="auto"/>
            <w:vAlign w:val="center"/>
          </w:tcPr>
          <w:p w14:paraId="039E4A94">
            <w:pPr>
              <w:keepNext w:val="0"/>
              <w:keepLines w:val="0"/>
              <w:pageBreakBefore w:val="0"/>
              <w:widowControl/>
              <w:kinsoku/>
              <w:wordWrap/>
              <w:overflowPunct/>
              <w:topLinePunct w:val="0"/>
              <w:autoSpaceDE/>
              <w:autoSpaceDN/>
              <w:bidi w:val="0"/>
              <w:adjustRightInd w:val="0"/>
              <w:snapToGrid w:val="0"/>
              <w:spacing w:beforeAutospacing="0" w:afterAutospacing="0" w:line="320" w:lineRule="atLeas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小于方法检出限</w:t>
            </w:r>
          </w:p>
        </w:tc>
        <w:tc>
          <w:tcPr>
            <w:tcW w:w="651" w:type="pct"/>
            <w:shd w:val="clear" w:color="auto" w:fill="auto"/>
            <w:vAlign w:val="center"/>
          </w:tcPr>
          <w:p w14:paraId="267F6B07">
            <w:pPr>
              <w:keepNext w:val="0"/>
              <w:keepLines w:val="0"/>
              <w:pageBreakBefore w:val="0"/>
              <w:widowControl/>
              <w:kinsoku/>
              <w:wordWrap/>
              <w:overflowPunct/>
              <w:topLinePunct w:val="0"/>
              <w:autoSpaceDE/>
              <w:autoSpaceDN/>
              <w:bidi w:val="0"/>
              <w:adjustRightInd w:val="0"/>
              <w:snapToGrid w:val="0"/>
              <w:spacing w:beforeAutospacing="0" w:afterAutospacing="0" w:line="320" w:lineRule="atLeast"/>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合格</w:t>
            </w:r>
          </w:p>
        </w:tc>
      </w:tr>
    </w:tbl>
    <w:p w14:paraId="07BDF836">
      <w:pPr>
        <w:bidi w:val="0"/>
        <w:spacing w:line="240" w:lineRule="auto"/>
        <w:rPr>
          <w:rFonts w:hint="default" w:ascii="Times New Roman" w:hAnsi="Times New Roman" w:cs="Times New Roman"/>
          <w:color w:val="auto"/>
          <w:highlight w:val="yellow"/>
          <w:lang w:val="en-US" w:eastAsia="zh-CN"/>
        </w:rPr>
      </w:pPr>
    </w:p>
    <w:p w14:paraId="7617634C">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表8.4-2（2） </w:t>
      </w:r>
      <w:r>
        <w:rPr>
          <w:rFonts w:hint="default" w:ascii="Times New Roman" w:hAnsi="Times New Roman" w:cs="Times New Roman"/>
          <w:color w:val="auto"/>
        </w:rPr>
        <w:t>采样仪器校验表</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一）</w:t>
      </w:r>
    </w:p>
    <w:tbl>
      <w:tblPr>
        <w:tblStyle w:val="28"/>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995"/>
        <w:gridCol w:w="1366"/>
        <w:gridCol w:w="1010"/>
        <w:gridCol w:w="1083"/>
        <w:gridCol w:w="1080"/>
        <w:gridCol w:w="855"/>
        <w:gridCol w:w="939"/>
      </w:tblGrid>
      <w:tr w14:paraId="5678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3" w:type="dxa"/>
            <w:tcBorders>
              <w:top w:val="single" w:color="auto" w:sz="4" w:space="0"/>
              <w:left w:val="single" w:color="auto" w:sz="4" w:space="0"/>
              <w:bottom w:val="single" w:color="auto" w:sz="4" w:space="0"/>
              <w:right w:val="single" w:color="auto" w:sz="4" w:space="0"/>
            </w:tcBorders>
            <w:vAlign w:val="center"/>
          </w:tcPr>
          <w:p w14:paraId="5C3BC75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仪器名称</w:t>
            </w:r>
          </w:p>
        </w:tc>
        <w:tc>
          <w:tcPr>
            <w:tcW w:w="995" w:type="dxa"/>
            <w:tcBorders>
              <w:top w:val="single" w:color="auto" w:sz="4" w:space="0"/>
              <w:left w:val="single" w:color="auto" w:sz="4" w:space="0"/>
              <w:bottom w:val="single" w:color="auto" w:sz="4" w:space="0"/>
              <w:right w:val="single" w:color="auto" w:sz="4" w:space="0"/>
            </w:tcBorders>
            <w:vAlign w:val="center"/>
          </w:tcPr>
          <w:p w14:paraId="5480634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仪器编号</w:t>
            </w:r>
          </w:p>
        </w:tc>
        <w:tc>
          <w:tcPr>
            <w:tcW w:w="1366" w:type="dxa"/>
            <w:tcBorders>
              <w:top w:val="single" w:color="auto" w:sz="4" w:space="0"/>
              <w:left w:val="single" w:color="auto" w:sz="4" w:space="0"/>
              <w:bottom w:val="single" w:color="auto" w:sz="4" w:space="0"/>
              <w:right w:val="single" w:color="auto" w:sz="4" w:space="0"/>
            </w:tcBorders>
            <w:vAlign w:val="center"/>
          </w:tcPr>
          <w:p w14:paraId="4427CD9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校验日期</w:t>
            </w:r>
          </w:p>
        </w:tc>
        <w:tc>
          <w:tcPr>
            <w:tcW w:w="1010" w:type="dxa"/>
            <w:tcBorders>
              <w:top w:val="single" w:color="auto" w:sz="4" w:space="0"/>
              <w:left w:val="single" w:color="auto" w:sz="4" w:space="0"/>
              <w:bottom w:val="single" w:color="auto" w:sz="4" w:space="0"/>
              <w:right w:val="single" w:color="auto" w:sz="4" w:space="0"/>
            </w:tcBorders>
            <w:vAlign w:val="center"/>
          </w:tcPr>
          <w:p w14:paraId="68D2FC6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校准项目</w:t>
            </w:r>
          </w:p>
        </w:tc>
        <w:tc>
          <w:tcPr>
            <w:tcW w:w="1083" w:type="dxa"/>
            <w:tcBorders>
              <w:top w:val="single" w:color="auto" w:sz="4" w:space="0"/>
              <w:left w:val="single" w:color="auto" w:sz="4" w:space="0"/>
              <w:bottom w:val="single" w:color="auto" w:sz="4" w:space="0"/>
              <w:right w:val="single" w:color="auto" w:sz="4" w:space="0"/>
            </w:tcBorders>
            <w:vAlign w:val="center"/>
          </w:tcPr>
          <w:p w14:paraId="2850B3E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校正值（L/min）</w:t>
            </w:r>
          </w:p>
        </w:tc>
        <w:tc>
          <w:tcPr>
            <w:tcW w:w="1080" w:type="dxa"/>
            <w:tcBorders>
              <w:top w:val="single" w:color="auto" w:sz="4" w:space="0"/>
              <w:left w:val="single" w:color="auto" w:sz="4" w:space="0"/>
              <w:bottom w:val="single" w:color="auto" w:sz="4" w:space="0"/>
              <w:right w:val="single" w:color="auto" w:sz="4" w:space="0"/>
            </w:tcBorders>
            <w:vAlign w:val="center"/>
          </w:tcPr>
          <w:p w14:paraId="0E97EFC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测定值</w:t>
            </w:r>
          </w:p>
          <w:p w14:paraId="4D40ACD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（L/min）</w:t>
            </w:r>
          </w:p>
        </w:tc>
        <w:tc>
          <w:tcPr>
            <w:tcW w:w="855" w:type="dxa"/>
            <w:tcBorders>
              <w:top w:val="single" w:color="auto" w:sz="4" w:space="0"/>
              <w:left w:val="single" w:color="auto" w:sz="4" w:space="0"/>
              <w:bottom w:val="single" w:color="auto" w:sz="4" w:space="0"/>
              <w:right w:val="single" w:color="auto" w:sz="4" w:space="0"/>
            </w:tcBorders>
            <w:vAlign w:val="center"/>
          </w:tcPr>
          <w:p w14:paraId="08E04F0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示值误差</w:t>
            </w:r>
            <w:r>
              <w:rPr>
                <w:rFonts w:hint="default" w:ascii="Times New Roman" w:hAnsi="Times New Roman" w:cs="Times New Roman"/>
                <w:b w:val="0"/>
                <w:bCs/>
                <w:color w:val="auto"/>
                <w:sz w:val="21"/>
                <w:szCs w:val="21"/>
              </w:rPr>
              <w:t>（%）</w:t>
            </w:r>
          </w:p>
        </w:tc>
        <w:tc>
          <w:tcPr>
            <w:tcW w:w="939" w:type="dxa"/>
            <w:tcBorders>
              <w:top w:val="single" w:color="auto" w:sz="4" w:space="0"/>
              <w:left w:val="single" w:color="auto" w:sz="4" w:space="0"/>
              <w:bottom w:val="single" w:color="auto" w:sz="4" w:space="0"/>
              <w:right w:val="single" w:color="auto" w:sz="4" w:space="0"/>
            </w:tcBorders>
            <w:vAlign w:val="center"/>
          </w:tcPr>
          <w:p w14:paraId="10B308F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结果判定</w:t>
            </w:r>
          </w:p>
        </w:tc>
      </w:tr>
      <w:tr w14:paraId="203F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3" w:type="dxa"/>
            <w:vMerge w:val="restart"/>
            <w:tcBorders>
              <w:top w:val="single" w:color="auto" w:sz="4" w:space="0"/>
              <w:left w:val="single" w:color="auto" w:sz="4" w:space="0"/>
              <w:right w:val="single" w:color="auto" w:sz="4" w:space="0"/>
            </w:tcBorders>
            <w:vAlign w:val="center"/>
          </w:tcPr>
          <w:p w14:paraId="6C8FCD5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自动烟尘烟气采样仪GH-60E</w:t>
            </w:r>
          </w:p>
        </w:tc>
        <w:tc>
          <w:tcPr>
            <w:tcW w:w="995" w:type="dxa"/>
            <w:vMerge w:val="restart"/>
            <w:tcBorders>
              <w:top w:val="single" w:color="auto" w:sz="4" w:space="0"/>
              <w:left w:val="single" w:color="auto" w:sz="4" w:space="0"/>
              <w:right w:val="single" w:color="auto" w:sz="4" w:space="0"/>
            </w:tcBorders>
            <w:vAlign w:val="center"/>
          </w:tcPr>
          <w:p w14:paraId="05F8078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YQ189</w:t>
            </w:r>
          </w:p>
        </w:tc>
        <w:tc>
          <w:tcPr>
            <w:tcW w:w="1366" w:type="dxa"/>
            <w:tcBorders>
              <w:top w:val="single" w:color="auto" w:sz="4" w:space="0"/>
              <w:left w:val="single" w:color="auto" w:sz="4" w:space="0"/>
              <w:right w:val="single" w:color="auto" w:sz="4" w:space="0"/>
            </w:tcBorders>
            <w:vAlign w:val="center"/>
          </w:tcPr>
          <w:p w14:paraId="64AE33D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2025.06.23</w:t>
            </w:r>
          </w:p>
        </w:tc>
        <w:tc>
          <w:tcPr>
            <w:tcW w:w="1010" w:type="dxa"/>
            <w:tcBorders>
              <w:top w:val="single" w:color="auto" w:sz="4" w:space="0"/>
              <w:left w:val="single" w:color="auto" w:sz="4" w:space="0"/>
              <w:right w:val="single" w:color="auto" w:sz="4" w:space="0"/>
            </w:tcBorders>
            <w:vAlign w:val="center"/>
          </w:tcPr>
          <w:p w14:paraId="1CD598F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流量</w:t>
            </w:r>
          </w:p>
        </w:tc>
        <w:tc>
          <w:tcPr>
            <w:tcW w:w="1083" w:type="dxa"/>
            <w:tcBorders>
              <w:top w:val="single" w:color="auto" w:sz="4" w:space="0"/>
              <w:left w:val="single" w:color="auto" w:sz="4" w:space="0"/>
              <w:bottom w:val="single" w:color="auto" w:sz="4" w:space="0"/>
              <w:right w:val="single" w:color="auto" w:sz="4" w:space="0"/>
            </w:tcBorders>
            <w:vAlign w:val="center"/>
          </w:tcPr>
          <w:p w14:paraId="3AB89BE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30.0</w:t>
            </w:r>
          </w:p>
        </w:tc>
        <w:tc>
          <w:tcPr>
            <w:tcW w:w="1080" w:type="dxa"/>
            <w:tcBorders>
              <w:top w:val="single" w:color="auto" w:sz="4" w:space="0"/>
              <w:left w:val="single" w:color="auto" w:sz="4" w:space="0"/>
              <w:bottom w:val="single" w:color="auto" w:sz="4" w:space="0"/>
              <w:right w:val="single" w:color="auto" w:sz="4" w:space="0"/>
            </w:tcBorders>
            <w:vAlign w:val="center"/>
          </w:tcPr>
          <w:p w14:paraId="76A986A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30.5</w:t>
            </w:r>
          </w:p>
        </w:tc>
        <w:tc>
          <w:tcPr>
            <w:tcW w:w="855" w:type="dxa"/>
            <w:tcBorders>
              <w:top w:val="single" w:color="auto" w:sz="4" w:space="0"/>
              <w:left w:val="single" w:color="auto" w:sz="4" w:space="0"/>
              <w:bottom w:val="single" w:color="auto" w:sz="4" w:space="0"/>
              <w:right w:val="single" w:color="auto" w:sz="4" w:space="0"/>
            </w:tcBorders>
            <w:vAlign w:val="center"/>
          </w:tcPr>
          <w:p w14:paraId="49897A2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1.7</w:t>
            </w:r>
          </w:p>
        </w:tc>
        <w:tc>
          <w:tcPr>
            <w:tcW w:w="939" w:type="dxa"/>
            <w:tcBorders>
              <w:top w:val="single" w:color="auto" w:sz="4" w:space="0"/>
              <w:left w:val="single" w:color="auto" w:sz="4" w:space="0"/>
              <w:bottom w:val="single" w:color="auto" w:sz="4" w:space="0"/>
              <w:right w:val="single" w:color="auto" w:sz="4" w:space="0"/>
            </w:tcBorders>
            <w:vAlign w:val="center"/>
          </w:tcPr>
          <w:p w14:paraId="44C7A22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合格</w:t>
            </w:r>
          </w:p>
        </w:tc>
      </w:tr>
      <w:tr w14:paraId="06C8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43" w:type="dxa"/>
            <w:vMerge w:val="continue"/>
            <w:tcBorders>
              <w:left w:val="single" w:color="auto" w:sz="4" w:space="0"/>
              <w:right w:val="single" w:color="auto" w:sz="4" w:space="0"/>
            </w:tcBorders>
            <w:vAlign w:val="center"/>
          </w:tcPr>
          <w:p w14:paraId="20A3928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cs="Times New Roman"/>
                <w:color w:val="auto"/>
                <w:sz w:val="21"/>
                <w:szCs w:val="21"/>
              </w:rPr>
            </w:pPr>
          </w:p>
        </w:tc>
        <w:tc>
          <w:tcPr>
            <w:tcW w:w="995" w:type="dxa"/>
            <w:vMerge w:val="continue"/>
            <w:tcBorders>
              <w:left w:val="single" w:color="auto" w:sz="4" w:space="0"/>
              <w:right w:val="single" w:color="auto" w:sz="4" w:space="0"/>
            </w:tcBorders>
            <w:vAlign w:val="center"/>
          </w:tcPr>
          <w:p w14:paraId="392C8C9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cs="Times New Roman"/>
                <w:color w:val="auto"/>
                <w:sz w:val="21"/>
                <w:szCs w:val="21"/>
              </w:rPr>
            </w:pPr>
          </w:p>
        </w:tc>
        <w:tc>
          <w:tcPr>
            <w:tcW w:w="1366" w:type="dxa"/>
            <w:tcBorders>
              <w:left w:val="single" w:color="auto" w:sz="4" w:space="0"/>
              <w:right w:val="single" w:color="auto" w:sz="4" w:space="0"/>
            </w:tcBorders>
            <w:vAlign w:val="center"/>
          </w:tcPr>
          <w:p w14:paraId="47DA565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2025.07.03</w:t>
            </w:r>
          </w:p>
        </w:tc>
        <w:tc>
          <w:tcPr>
            <w:tcW w:w="1010" w:type="dxa"/>
            <w:tcBorders>
              <w:left w:val="single" w:color="auto" w:sz="4" w:space="0"/>
              <w:right w:val="single" w:color="auto" w:sz="4" w:space="0"/>
            </w:tcBorders>
            <w:vAlign w:val="center"/>
          </w:tcPr>
          <w:p w14:paraId="5AC4968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流量</w:t>
            </w:r>
          </w:p>
        </w:tc>
        <w:tc>
          <w:tcPr>
            <w:tcW w:w="1083" w:type="dxa"/>
            <w:tcBorders>
              <w:top w:val="single" w:color="auto" w:sz="4" w:space="0"/>
              <w:left w:val="single" w:color="auto" w:sz="4" w:space="0"/>
              <w:bottom w:val="single" w:color="auto" w:sz="4" w:space="0"/>
              <w:right w:val="single" w:color="auto" w:sz="4" w:space="0"/>
            </w:tcBorders>
            <w:vAlign w:val="center"/>
          </w:tcPr>
          <w:p w14:paraId="4789A60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30.0</w:t>
            </w:r>
          </w:p>
        </w:tc>
        <w:tc>
          <w:tcPr>
            <w:tcW w:w="1080" w:type="dxa"/>
            <w:tcBorders>
              <w:top w:val="single" w:color="auto" w:sz="4" w:space="0"/>
              <w:left w:val="single" w:color="auto" w:sz="4" w:space="0"/>
              <w:bottom w:val="single" w:color="auto" w:sz="4" w:space="0"/>
              <w:right w:val="single" w:color="auto" w:sz="4" w:space="0"/>
            </w:tcBorders>
            <w:vAlign w:val="center"/>
          </w:tcPr>
          <w:p w14:paraId="33BE570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30.6</w:t>
            </w:r>
          </w:p>
        </w:tc>
        <w:tc>
          <w:tcPr>
            <w:tcW w:w="855" w:type="dxa"/>
            <w:tcBorders>
              <w:top w:val="single" w:color="auto" w:sz="4" w:space="0"/>
              <w:left w:val="single" w:color="auto" w:sz="4" w:space="0"/>
              <w:bottom w:val="single" w:color="auto" w:sz="4" w:space="0"/>
              <w:right w:val="single" w:color="auto" w:sz="4" w:space="0"/>
            </w:tcBorders>
            <w:vAlign w:val="center"/>
          </w:tcPr>
          <w:p w14:paraId="14AAB60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2.0</w:t>
            </w:r>
          </w:p>
        </w:tc>
        <w:tc>
          <w:tcPr>
            <w:tcW w:w="939" w:type="dxa"/>
            <w:tcBorders>
              <w:top w:val="single" w:color="auto" w:sz="4" w:space="0"/>
              <w:left w:val="single" w:color="auto" w:sz="4" w:space="0"/>
              <w:bottom w:val="single" w:color="auto" w:sz="4" w:space="0"/>
              <w:right w:val="single" w:color="auto" w:sz="4" w:space="0"/>
            </w:tcBorders>
            <w:vAlign w:val="center"/>
          </w:tcPr>
          <w:p w14:paraId="53BA5D0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合格</w:t>
            </w:r>
          </w:p>
        </w:tc>
      </w:tr>
      <w:tr w14:paraId="0B89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38" w:type="dxa"/>
            <w:gridSpan w:val="2"/>
            <w:tcBorders>
              <w:top w:val="single" w:color="auto" w:sz="4" w:space="0"/>
              <w:left w:val="single" w:color="auto" w:sz="4" w:space="0"/>
              <w:right w:val="single" w:color="auto" w:sz="4" w:space="0"/>
            </w:tcBorders>
            <w:vAlign w:val="center"/>
          </w:tcPr>
          <w:p w14:paraId="2D72ED0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备注</w:t>
            </w:r>
          </w:p>
        </w:tc>
        <w:tc>
          <w:tcPr>
            <w:tcW w:w="6333" w:type="dxa"/>
            <w:gridSpan w:val="6"/>
            <w:tcBorders>
              <w:top w:val="single" w:color="auto" w:sz="4" w:space="0"/>
              <w:left w:val="single" w:color="auto" w:sz="4" w:space="0"/>
              <w:right w:val="single" w:color="auto" w:sz="4" w:space="0"/>
            </w:tcBorders>
            <w:vAlign w:val="center"/>
          </w:tcPr>
          <w:p w14:paraId="5ECC263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示值误差≤±5%为合格。</w:t>
            </w:r>
          </w:p>
        </w:tc>
      </w:tr>
    </w:tbl>
    <w:p w14:paraId="6EF1C3C4">
      <w:pPr>
        <w:spacing w:line="240" w:lineRule="auto"/>
        <w:ind w:left="0" w:leftChars="0" w:firstLine="0" w:firstLineChars="0"/>
        <w:jc w:val="center"/>
        <w:rPr>
          <w:rFonts w:hint="default" w:ascii="Times New Roman" w:hAnsi="Times New Roman" w:cs="Times New Roman"/>
          <w:color w:val="auto"/>
          <w:highlight w:val="yellow"/>
          <w:lang w:val="en-US" w:eastAsia="zh-CN"/>
        </w:rPr>
      </w:pPr>
    </w:p>
    <w:p w14:paraId="2C05AE64">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表8.4-2（3） </w:t>
      </w:r>
      <w:r>
        <w:rPr>
          <w:rFonts w:hint="default" w:ascii="Times New Roman" w:hAnsi="Times New Roman" w:cs="Times New Roman"/>
          <w:color w:val="auto"/>
        </w:rPr>
        <w:t>采样仪器校验表</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二）</w:t>
      </w:r>
    </w:p>
    <w:tbl>
      <w:tblPr>
        <w:tblStyle w:val="28"/>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155"/>
        <w:gridCol w:w="1341"/>
        <w:gridCol w:w="836"/>
        <w:gridCol w:w="1155"/>
        <w:gridCol w:w="1129"/>
        <w:gridCol w:w="897"/>
        <w:gridCol w:w="842"/>
      </w:tblGrid>
      <w:tr w14:paraId="5FE0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16" w:type="dxa"/>
            <w:tcBorders>
              <w:top w:val="single" w:color="auto" w:sz="4" w:space="0"/>
              <w:left w:val="single" w:color="auto" w:sz="4" w:space="0"/>
              <w:bottom w:val="single" w:color="auto" w:sz="4" w:space="0"/>
              <w:right w:val="single" w:color="auto" w:sz="4" w:space="0"/>
            </w:tcBorders>
            <w:vAlign w:val="center"/>
          </w:tcPr>
          <w:p w14:paraId="445CA91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仪器名称</w:t>
            </w:r>
          </w:p>
        </w:tc>
        <w:tc>
          <w:tcPr>
            <w:tcW w:w="1155" w:type="dxa"/>
            <w:tcBorders>
              <w:top w:val="single" w:color="auto" w:sz="4" w:space="0"/>
              <w:left w:val="single" w:color="auto" w:sz="4" w:space="0"/>
              <w:bottom w:val="single" w:color="auto" w:sz="4" w:space="0"/>
              <w:right w:val="single" w:color="auto" w:sz="4" w:space="0"/>
            </w:tcBorders>
            <w:vAlign w:val="center"/>
          </w:tcPr>
          <w:p w14:paraId="75C123B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仪器编号</w:t>
            </w:r>
          </w:p>
        </w:tc>
        <w:tc>
          <w:tcPr>
            <w:tcW w:w="1341" w:type="dxa"/>
            <w:tcBorders>
              <w:top w:val="single" w:color="auto" w:sz="4" w:space="0"/>
              <w:left w:val="single" w:color="auto" w:sz="4" w:space="0"/>
              <w:bottom w:val="single" w:color="auto" w:sz="4" w:space="0"/>
              <w:right w:val="single" w:color="auto" w:sz="4" w:space="0"/>
            </w:tcBorders>
            <w:vAlign w:val="center"/>
          </w:tcPr>
          <w:p w14:paraId="5C8AC87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校验日期</w:t>
            </w:r>
          </w:p>
        </w:tc>
        <w:tc>
          <w:tcPr>
            <w:tcW w:w="836" w:type="dxa"/>
            <w:tcBorders>
              <w:top w:val="single" w:color="auto" w:sz="4" w:space="0"/>
              <w:left w:val="single" w:color="auto" w:sz="4" w:space="0"/>
              <w:bottom w:val="single" w:color="auto" w:sz="4" w:space="0"/>
              <w:right w:val="single" w:color="auto" w:sz="4" w:space="0"/>
            </w:tcBorders>
            <w:vAlign w:val="center"/>
          </w:tcPr>
          <w:p w14:paraId="46BE123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校准项目</w:t>
            </w:r>
          </w:p>
        </w:tc>
        <w:tc>
          <w:tcPr>
            <w:tcW w:w="1155" w:type="dxa"/>
            <w:tcBorders>
              <w:top w:val="single" w:color="auto" w:sz="4" w:space="0"/>
              <w:left w:val="single" w:color="auto" w:sz="4" w:space="0"/>
              <w:bottom w:val="single" w:color="auto" w:sz="4" w:space="0"/>
              <w:right w:val="single" w:color="auto" w:sz="4" w:space="0"/>
            </w:tcBorders>
            <w:vAlign w:val="center"/>
          </w:tcPr>
          <w:p w14:paraId="7E823D4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校正值（L/min）</w:t>
            </w:r>
          </w:p>
        </w:tc>
        <w:tc>
          <w:tcPr>
            <w:tcW w:w="1129" w:type="dxa"/>
            <w:tcBorders>
              <w:top w:val="single" w:color="auto" w:sz="4" w:space="0"/>
              <w:left w:val="single" w:color="auto" w:sz="4" w:space="0"/>
              <w:bottom w:val="single" w:color="auto" w:sz="4" w:space="0"/>
              <w:right w:val="single" w:color="auto" w:sz="4" w:space="0"/>
            </w:tcBorders>
            <w:vAlign w:val="center"/>
          </w:tcPr>
          <w:p w14:paraId="427BEB1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测定值</w:t>
            </w:r>
          </w:p>
          <w:p w14:paraId="7DBBF74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（L/min）</w:t>
            </w:r>
          </w:p>
        </w:tc>
        <w:tc>
          <w:tcPr>
            <w:tcW w:w="897" w:type="dxa"/>
            <w:tcBorders>
              <w:top w:val="single" w:color="auto" w:sz="4" w:space="0"/>
              <w:left w:val="single" w:color="auto" w:sz="4" w:space="0"/>
              <w:bottom w:val="single" w:color="auto" w:sz="4" w:space="0"/>
              <w:right w:val="single" w:color="auto" w:sz="4" w:space="0"/>
            </w:tcBorders>
            <w:vAlign w:val="center"/>
          </w:tcPr>
          <w:p w14:paraId="49F711A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示值误差（%）</w:t>
            </w:r>
          </w:p>
        </w:tc>
        <w:tc>
          <w:tcPr>
            <w:tcW w:w="842" w:type="dxa"/>
            <w:tcBorders>
              <w:top w:val="single" w:color="auto" w:sz="4" w:space="0"/>
              <w:left w:val="single" w:color="auto" w:sz="4" w:space="0"/>
              <w:bottom w:val="single" w:color="auto" w:sz="4" w:space="0"/>
              <w:right w:val="single" w:color="auto" w:sz="4" w:space="0"/>
            </w:tcBorders>
            <w:vAlign w:val="center"/>
          </w:tcPr>
          <w:p w14:paraId="4A91FC3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结果判定</w:t>
            </w:r>
          </w:p>
        </w:tc>
      </w:tr>
      <w:tr w14:paraId="6E43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16" w:type="dxa"/>
            <w:vMerge w:val="restart"/>
            <w:tcBorders>
              <w:top w:val="single" w:color="auto" w:sz="4" w:space="0"/>
              <w:left w:val="single" w:color="auto" w:sz="4" w:space="0"/>
              <w:right w:val="single" w:color="auto" w:sz="4" w:space="0"/>
            </w:tcBorders>
            <w:vAlign w:val="center"/>
          </w:tcPr>
          <w:p w14:paraId="2DCD5B3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低浓度自动烟尘烟气综合测试仪ZR-3260D</w:t>
            </w:r>
          </w:p>
        </w:tc>
        <w:tc>
          <w:tcPr>
            <w:tcW w:w="1155" w:type="dxa"/>
            <w:vMerge w:val="restart"/>
            <w:tcBorders>
              <w:top w:val="single" w:color="auto" w:sz="4" w:space="0"/>
              <w:left w:val="single" w:color="auto" w:sz="4" w:space="0"/>
              <w:right w:val="single" w:color="auto" w:sz="4" w:space="0"/>
            </w:tcBorders>
            <w:vAlign w:val="center"/>
          </w:tcPr>
          <w:p w14:paraId="39BFE17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YQ171</w:t>
            </w:r>
          </w:p>
        </w:tc>
        <w:tc>
          <w:tcPr>
            <w:tcW w:w="1341" w:type="dxa"/>
            <w:tcBorders>
              <w:top w:val="single" w:color="auto" w:sz="4" w:space="0"/>
              <w:left w:val="single" w:color="auto" w:sz="4" w:space="0"/>
              <w:right w:val="single" w:color="auto" w:sz="4" w:space="0"/>
            </w:tcBorders>
            <w:vAlign w:val="center"/>
          </w:tcPr>
          <w:p w14:paraId="00E3F1A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2025.06.23</w:t>
            </w:r>
          </w:p>
        </w:tc>
        <w:tc>
          <w:tcPr>
            <w:tcW w:w="836" w:type="dxa"/>
            <w:vMerge w:val="restart"/>
            <w:tcBorders>
              <w:top w:val="single" w:color="auto" w:sz="4" w:space="0"/>
              <w:left w:val="single" w:color="auto" w:sz="4" w:space="0"/>
              <w:right w:val="single" w:color="auto" w:sz="4" w:space="0"/>
            </w:tcBorders>
            <w:vAlign w:val="center"/>
          </w:tcPr>
          <w:p w14:paraId="3D81614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流量</w:t>
            </w:r>
          </w:p>
        </w:tc>
        <w:tc>
          <w:tcPr>
            <w:tcW w:w="1155" w:type="dxa"/>
            <w:tcBorders>
              <w:top w:val="single" w:color="auto" w:sz="4" w:space="0"/>
              <w:left w:val="single" w:color="auto" w:sz="4" w:space="0"/>
              <w:bottom w:val="single" w:color="auto" w:sz="4" w:space="0"/>
              <w:right w:val="single" w:color="auto" w:sz="4" w:space="0"/>
            </w:tcBorders>
            <w:vAlign w:val="center"/>
          </w:tcPr>
          <w:p w14:paraId="67FBCAD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1129" w:type="dxa"/>
            <w:tcBorders>
              <w:top w:val="single" w:color="auto" w:sz="4" w:space="0"/>
              <w:left w:val="single" w:color="auto" w:sz="4" w:space="0"/>
              <w:bottom w:val="single" w:color="auto" w:sz="4" w:space="0"/>
              <w:right w:val="single" w:color="auto" w:sz="4" w:space="0"/>
            </w:tcBorders>
            <w:vAlign w:val="center"/>
          </w:tcPr>
          <w:p w14:paraId="1745769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30.4</w:t>
            </w:r>
          </w:p>
        </w:tc>
        <w:tc>
          <w:tcPr>
            <w:tcW w:w="897" w:type="dxa"/>
            <w:tcBorders>
              <w:top w:val="single" w:color="auto" w:sz="4" w:space="0"/>
              <w:left w:val="single" w:color="auto" w:sz="4" w:space="0"/>
              <w:bottom w:val="single" w:color="auto" w:sz="4" w:space="0"/>
              <w:right w:val="single" w:color="auto" w:sz="4" w:space="0"/>
            </w:tcBorders>
            <w:vAlign w:val="center"/>
          </w:tcPr>
          <w:p w14:paraId="7A0AE42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842" w:type="dxa"/>
            <w:tcBorders>
              <w:top w:val="single" w:color="auto" w:sz="4" w:space="0"/>
              <w:left w:val="single" w:color="auto" w:sz="4" w:space="0"/>
              <w:bottom w:val="single" w:color="auto" w:sz="4" w:space="0"/>
              <w:right w:val="single" w:color="auto" w:sz="4" w:space="0"/>
            </w:tcBorders>
            <w:vAlign w:val="center"/>
          </w:tcPr>
          <w:p w14:paraId="0DA3A5E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51A86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16" w:type="dxa"/>
            <w:vMerge w:val="continue"/>
            <w:tcBorders>
              <w:left w:val="single" w:color="auto" w:sz="4" w:space="0"/>
              <w:right w:val="single" w:color="auto" w:sz="4" w:space="0"/>
            </w:tcBorders>
            <w:vAlign w:val="center"/>
          </w:tcPr>
          <w:p w14:paraId="3F6F7BD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55" w:type="dxa"/>
            <w:vMerge w:val="continue"/>
            <w:tcBorders>
              <w:left w:val="single" w:color="auto" w:sz="4" w:space="0"/>
              <w:right w:val="single" w:color="auto" w:sz="4" w:space="0"/>
            </w:tcBorders>
            <w:vAlign w:val="center"/>
          </w:tcPr>
          <w:p w14:paraId="66F28E5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41" w:type="dxa"/>
            <w:tcBorders>
              <w:left w:val="single" w:color="auto" w:sz="4" w:space="0"/>
              <w:right w:val="single" w:color="auto" w:sz="4" w:space="0"/>
            </w:tcBorders>
            <w:vAlign w:val="center"/>
          </w:tcPr>
          <w:p w14:paraId="6B0F7F1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2025.07.03</w:t>
            </w:r>
          </w:p>
        </w:tc>
        <w:tc>
          <w:tcPr>
            <w:tcW w:w="836" w:type="dxa"/>
            <w:vMerge w:val="continue"/>
            <w:tcBorders>
              <w:left w:val="single" w:color="auto" w:sz="4" w:space="0"/>
              <w:right w:val="single" w:color="auto" w:sz="4" w:space="0"/>
            </w:tcBorders>
            <w:vAlign w:val="center"/>
          </w:tcPr>
          <w:p w14:paraId="6EC7290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1E6541E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1129" w:type="dxa"/>
            <w:tcBorders>
              <w:top w:val="single" w:color="auto" w:sz="4" w:space="0"/>
              <w:left w:val="single" w:color="auto" w:sz="4" w:space="0"/>
              <w:bottom w:val="single" w:color="auto" w:sz="4" w:space="0"/>
              <w:right w:val="single" w:color="auto" w:sz="4" w:space="0"/>
            </w:tcBorders>
            <w:vAlign w:val="center"/>
          </w:tcPr>
          <w:p w14:paraId="678E4D8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30.6</w:t>
            </w:r>
          </w:p>
        </w:tc>
        <w:tc>
          <w:tcPr>
            <w:tcW w:w="897" w:type="dxa"/>
            <w:tcBorders>
              <w:top w:val="single" w:color="auto" w:sz="4" w:space="0"/>
              <w:left w:val="single" w:color="auto" w:sz="4" w:space="0"/>
              <w:bottom w:val="single" w:color="auto" w:sz="4" w:space="0"/>
              <w:right w:val="single" w:color="auto" w:sz="4" w:space="0"/>
            </w:tcBorders>
            <w:vAlign w:val="center"/>
          </w:tcPr>
          <w:p w14:paraId="43C9E33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42" w:type="dxa"/>
            <w:tcBorders>
              <w:top w:val="single" w:color="auto" w:sz="4" w:space="0"/>
              <w:left w:val="single" w:color="auto" w:sz="4" w:space="0"/>
              <w:bottom w:val="single" w:color="auto" w:sz="4" w:space="0"/>
              <w:right w:val="single" w:color="auto" w:sz="4" w:space="0"/>
            </w:tcBorders>
            <w:vAlign w:val="center"/>
          </w:tcPr>
          <w:p w14:paraId="7923A21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4861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71" w:type="dxa"/>
            <w:gridSpan w:val="2"/>
            <w:tcBorders>
              <w:top w:val="single" w:color="auto" w:sz="4" w:space="0"/>
              <w:left w:val="single" w:color="auto" w:sz="4" w:space="0"/>
              <w:right w:val="single" w:color="auto" w:sz="4" w:space="0"/>
            </w:tcBorders>
            <w:vAlign w:val="center"/>
          </w:tcPr>
          <w:p w14:paraId="061A687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c>
          <w:tcPr>
            <w:tcW w:w="6200" w:type="dxa"/>
            <w:gridSpan w:val="6"/>
            <w:tcBorders>
              <w:top w:val="single" w:color="auto" w:sz="4" w:space="0"/>
              <w:left w:val="single" w:color="auto" w:sz="4" w:space="0"/>
              <w:right w:val="single" w:color="auto" w:sz="4" w:space="0"/>
            </w:tcBorders>
            <w:vAlign w:val="center"/>
          </w:tcPr>
          <w:p w14:paraId="62DBA50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示值误差≤±5%为合格。</w:t>
            </w:r>
          </w:p>
        </w:tc>
      </w:tr>
    </w:tbl>
    <w:p w14:paraId="441A3231">
      <w:pPr>
        <w:bidi w:val="0"/>
        <w:spacing w:line="240" w:lineRule="auto"/>
        <w:rPr>
          <w:rFonts w:hint="default" w:ascii="Times New Roman" w:hAnsi="Times New Roman" w:cs="Times New Roman"/>
          <w:color w:val="auto"/>
          <w:highlight w:val="yellow"/>
          <w:lang w:val="en-US" w:eastAsia="zh-CN"/>
        </w:rPr>
      </w:pPr>
    </w:p>
    <w:p w14:paraId="02EC1029">
      <w:pPr>
        <w:pStyle w:val="40"/>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 xml:space="preserve">表8.4-2（4） </w:t>
      </w:r>
      <w:r>
        <w:rPr>
          <w:rFonts w:hint="default" w:ascii="Times New Roman" w:hAnsi="Times New Roman" w:cs="Times New Roman"/>
          <w:color w:val="auto"/>
        </w:rPr>
        <w:t>采样仪器校验表</w:t>
      </w:r>
      <w:r>
        <w:rPr>
          <w:rFonts w:hint="default" w:ascii="Times New Roman" w:hAnsi="Times New Roman" w:cs="Times New Roman"/>
          <w:color w:val="auto"/>
          <w:lang w:eastAsia="zh-CN"/>
        </w:rPr>
        <w:t>（三）</w:t>
      </w:r>
    </w:p>
    <w:tbl>
      <w:tblPr>
        <w:tblStyle w:val="28"/>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482"/>
        <w:gridCol w:w="1229"/>
        <w:gridCol w:w="821"/>
        <w:gridCol w:w="1171"/>
        <w:gridCol w:w="1248"/>
        <w:gridCol w:w="897"/>
        <w:gridCol w:w="840"/>
      </w:tblGrid>
      <w:tr w14:paraId="1511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5" w:type="dxa"/>
            <w:tcBorders>
              <w:top w:val="single" w:color="auto" w:sz="4" w:space="0"/>
              <w:left w:val="single" w:color="auto" w:sz="4" w:space="0"/>
              <w:bottom w:val="single" w:color="auto" w:sz="4" w:space="0"/>
              <w:right w:val="single" w:color="auto" w:sz="4" w:space="0"/>
            </w:tcBorders>
            <w:vAlign w:val="center"/>
          </w:tcPr>
          <w:p w14:paraId="51B25B3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仪器名称</w:t>
            </w:r>
          </w:p>
        </w:tc>
        <w:tc>
          <w:tcPr>
            <w:tcW w:w="1697" w:type="dxa"/>
            <w:tcBorders>
              <w:top w:val="single" w:color="auto" w:sz="4" w:space="0"/>
              <w:left w:val="single" w:color="auto" w:sz="4" w:space="0"/>
              <w:bottom w:val="single" w:color="auto" w:sz="4" w:space="0"/>
              <w:right w:val="single" w:color="auto" w:sz="4" w:space="0"/>
            </w:tcBorders>
            <w:vAlign w:val="center"/>
          </w:tcPr>
          <w:p w14:paraId="7411342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仪器编号</w:t>
            </w:r>
          </w:p>
        </w:tc>
        <w:tc>
          <w:tcPr>
            <w:tcW w:w="1260" w:type="dxa"/>
            <w:tcBorders>
              <w:top w:val="single" w:color="auto" w:sz="4" w:space="0"/>
              <w:left w:val="single" w:color="auto" w:sz="4" w:space="0"/>
              <w:bottom w:val="single" w:color="auto" w:sz="4" w:space="0"/>
              <w:right w:val="single" w:color="auto" w:sz="4" w:space="0"/>
            </w:tcBorders>
            <w:vAlign w:val="center"/>
          </w:tcPr>
          <w:p w14:paraId="5B4BB02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校验日期</w:t>
            </w:r>
          </w:p>
        </w:tc>
        <w:tc>
          <w:tcPr>
            <w:tcW w:w="1001" w:type="dxa"/>
            <w:tcBorders>
              <w:top w:val="single" w:color="auto" w:sz="4" w:space="0"/>
              <w:left w:val="single" w:color="auto" w:sz="4" w:space="0"/>
              <w:bottom w:val="single" w:color="auto" w:sz="4" w:space="0"/>
              <w:right w:val="single" w:color="auto" w:sz="4" w:space="0"/>
            </w:tcBorders>
            <w:vAlign w:val="center"/>
          </w:tcPr>
          <w:p w14:paraId="4554F83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校准项目</w:t>
            </w:r>
          </w:p>
        </w:tc>
        <w:tc>
          <w:tcPr>
            <w:tcW w:w="1180" w:type="dxa"/>
            <w:tcBorders>
              <w:top w:val="single" w:color="auto" w:sz="4" w:space="0"/>
              <w:left w:val="single" w:color="auto" w:sz="4" w:space="0"/>
              <w:bottom w:val="single" w:color="auto" w:sz="4" w:space="0"/>
              <w:right w:val="single" w:color="auto" w:sz="4" w:space="0"/>
            </w:tcBorders>
            <w:vAlign w:val="center"/>
          </w:tcPr>
          <w:p w14:paraId="2B974E0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校正值（L/min）</w:t>
            </w:r>
          </w:p>
        </w:tc>
        <w:tc>
          <w:tcPr>
            <w:tcW w:w="1292" w:type="dxa"/>
            <w:tcBorders>
              <w:top w:val="single" w:color="auto" w:sz="4" w:space="0"/>
              <w:left w:val="single" w:color="auto" w:sz="4" w:space="0"/>
              <w:bottom w:val="single" w:color="auto" w:sz="4" w:space="0"/>
              <w:right w:val="single" w:color="auto" w:sz="4" w:space="0"/>
            </w:tcBorders>
            <w:vAlign w:val="center"/>
          </w:tcPr>
          <w:p w14:paraId="1E47067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测定值</w:t>
            </w:r>
          </w:p>
          <w:p w14:paraId="681EBC7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（L/min）</w:t>
            </w:r>
          </w:p>
        </w:tc>
        <w:tc>
          <w:tcPr>
            <w:tcW w:w="936" w:type="dxa"/>
            <w:tcBorders>
              <w:top w:val="single" w:color="auto" w:sz="4" w:space="0"/>
              <w:left w:val="single" w:color="auto" w:sz="4" w:space="0"/>
              <w:bottom w:val="single" w:color="auto" w:sz="4" w:space="0"/>
              <w:right w:val="single" w:color="auto" w:sz="4" w:space="0"/>
            </w:tcBorders>
            <w:vAlign w:val="center"/>
          </w:tcPr>
          <w:p w14:paraId="4B38355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示值误差（%）</w:t>
            </w:r>
          </w:p>
        </w:tc>
        <w:tc>
          <w:tcPr>
            <w:tcW w:w="1028" w:type="dxa"/>
            <w:tcBorders>
              <w:top w:val="single" w:color="auto" w:sz="4" w:space="0"/>
              <w:left w:val="single" w:color="auto" w:sz="4" w:space="0"/>
              <w:bottom w:val="single" w:color="auto" w:sz="4" w:space="0"/>
              <w:right w:val="single" w:color="auto" w:sz="4" w:space="0"/>
            </w:tcBorders>
            <w:vAlign w:val="center"/>
          </w:tcPr>
          <w:p w14:paraId="0F424CE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结果判定</w:t>
            </w:r>
          </w:p>
        </w:tc>
      </w:tr>
      <w:tr w14:paraId="0B51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25" w:type="dxa"/>
            <w:vMerge w:val="restart"/>
            <w:tcBorders>
              <w:top w:val="single" w:color="auto" w:sz="4" w:space="0"/>
              <w:left w:val="single" w:color="auto" w:sz="4" w:space="0"/>
              <w:right w:val="single" w:color="auto" w:sz="4" w:space="0"/>
            </w:tcBorders>
            <w:vAlign w:val="center"/>
          </w:tcPr>
          <w:p w14:paraId="62F575F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双路烟气采样器ZR-3710（双路）</w:t>
            </w:r>
          </w:p>
        </w:tc>
        <w:tc>
          <w:tcPr>
            <w:tcW w:w="1697" w:type="dxa"/>
            <w:tcBorders>
              <w:top w:val="single" w:color="auto" w:sz="4" w:space="0"/>
              <w:left w:val="single" w:color="auto" w:sz="4" w:space="0"/>
              <w:right w:val="single" w:color="auto" w:sz="4" w:space="0"/>
            </w:tcBorders>
            <w:vAlign w:val="center"/>
          </w:tcPr>
          <w:p w14:paraId="4051160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YQ041-1</w:t>
            </w:r>
          </w:p>
        </w:tc>
        <w:tc>
          <w:tcPr>
            <w:tcW w:w="1260" w:type="dxa"/>
            <w:vMerge w:val="restart"/>
            <w:tcBorders>
              <w:top w:val="single" w:color="auto" w:sz="4" w:space="0"/>
              <w:left w:val="single" w:color="auto" w:sz="4" w:space="0"/>
              <w:right w:val="single" w:color="auto" w:sz="4" w:space="0"/>
            </w:tcBorders>
            <w:vAlign w:val="center"/>
          </w:tcPr>
          <w:p w14:paraId="7988EEF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2025.06.23</w:t>
            </w:r>
          </w:p>
        </w:tc>
        <w:tc>
          <w:tcPr>
            <w:tcW w:w="1001" w:type="dxa"/>
            <w:vMerge w:val="restart"/>
            <w:tcBorders>
              <w:top w:val="single" w:color="auto" w:sz="4" w:space="0"/>
              <w:left w:val="single" w:color="auto" w:sz="4" w:space="0"/>
              <w:right w:val="single" w:color="auto" w:sz="4" w:space="0"/>
            </w:tcBorders>
            <w:vAlign w:val="center"/>
          </w:tcPr>
          <w:p w14:paraId="6E99EEA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流量</w:t>
            </w:r>
          </w:p>
        </w:tc>
        <w:tc>
          <w:tcPr>
            <w:tcW w:w="1180" w:type="dxa"/>
            <w:tcBorders>
              <w:top w:val="single" w:color="auto" w:sz="4" w:space="0"/>
              <w:left w:val="single" w:color="auto" w:sz="4" w:space="0"/>
              <w:bottom w:val="single" w:color="auto" w:sz="4" w:space="0"/>
              <w:right w:val="single" w:color="auto" w:sz="4" w:space="0"/>
            </w:tcBorders>
            <w:vAlign w:val="center"/>
          </w:tcPr>
          <w:p w14:paraId="005049F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292" w:type="dxa"/>
            <w:tcBorders>
              <w:top w:val="single" w:color="auto" w:sz="4" w:space="0"/>
              <w:left w:val="single" w:color="auto" w:sz="4" w:space="0"/>
              <w:bottom w:val="single" w:color="auto" w:sz="4" w:space="0"/>
              <w:right w:val="single" w:color="auto" w:sz="4" w:space="0"/>
            </w:tcBorders>
            <w:vAlign w:val="center"/>
          </w:tcPr>
          <w:p w14:paraId="0A21796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1.018</w:t>
            </w:r>
          </w:p>
        </w:tc>
        <w:tc>
          <w:tcPr>
            <w:tcW w:w="936" w:type="dxa"/>
            <w:tcBorders>
              <w:top w:val="single" w:color="auto" w:sz="4" w:space="0"/>
              <w:left w:val="single" w:color="auto" w:sz="4" w:space="0"/>
              <w:bottom w:val="single" w:color="auto" w:sz="4" w:space="0"/>
              <w:right w:val="single" w:color="auto" w:sz="4" w:space="0"/>
            </w:tcBorders>
            <w:vAlign w:val="center"/>
          </w:tcPr>
          <w:p w14:paraId="2BDC136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028" w:type="dxa"/>
            <w:tcBorders>
              <w:top w:val="single" w:color="auto" w:sz="4" w:space="0"/>
              <w:left w:val="single" w:color="auto" w:sz="4" w:space="0"/>
              <w:bottom w:val="single" w:color="auto" w:sz="4" w:space="0"/>
              <w:right w:val="single" w:color="auto" w:sz="4" w:space="0"/>
            </w:tcBorders>
            <w:vAlign w:val="center"/>
          </w:tcPr>
          <w:p w14:paraId="1E00C37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398B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5" w:type="dxa"/>
            <w:vMerge w:val="continue"/>
            <w:tcBorders>
              <w:left w:val="single" w:color="auto" w:sz="4" w:space="0"/>
              <w:right w:val="single" w:color="auto" w:sz="4" w:space="0"/>
            </w:tcBorders>
            <w:vAlign w:val="center"/>
          </w:tcPr>
          <w:p w14:paraId="13938A7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697" w:type="dxa"/>
            <w:tcBorders>
              <w:left w:val="single" w:color="auto" w:sz="4" w:space="0"/>
              <w:bottom w:val="single" w:color="auto" w:sz="4" w:space="0"/>
              <w:right w:val="single" w:color="auto" w:sz="4" w:space="0"/>
            </w:tcBorders>
            <w:vAlign w:val="center"/>
          </w:tcPr>
          <w:p w14:paraId="132065E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YQ041-1</w:t>
            </w:r>
          </w:p>
        </w:tc>
        <w:tc>
          <w:tcPr>
            <w:tcW w:w="1260" w:type="dxa"/>
            <w:vMerge w:val="continue"/>
            <w:tcBorders>
              <w:left w:val="single" w:color="auto" w:sz="4" w:space="0"/>
              <w:right w:val="single" w:color="auto" w:sz="4" w:space="0"/>
            </w:tcBorders>
            <w:vAlign w:val="center"/>
          </w:tcPr>
          <w:p w14:paraId="18997DC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001" w:type="dxa"/>
            <w:vMerge w:val="continue"/>
            <w:tcBorders>
              <w:left w:val="single" w:color="auto" w:sz="4" w:space="0"/>
              <w:right w:val="single" w:color="auto" w:sz="4" w:space="0"/>
            </w:tcBorders>
            <w:vAlign w:val="center"/>
          </w:tcPr>
          <w:p w14:paraId="0B6309E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80" w:type="dxa"/>
            <w:tcBorders>
              <w:top w:val="single" w:color="auto" w:sz="4" w:space="0"/>
              <w:left w:val="single" w:color="auto" w:sz="4" w:space="0"/>
              <w:bottom w:val="single" w:color="auto" w:sz="4" w:space="0"/>
              <w:right w:val="single" w:color="auto" w:sz="4" w:space="0"/>
            </w:tcBorders>
            <w:vAlign w:val="center"/>
          </w:tcPr>
          <w:p w14:paraId="699A17B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292" w:type="dxa"/>
            <w:tcBorders>
              <w:top w:val="single" w:color="auto" w:sz="4" w:space="0"/>
              <w:left w:val="single" w:color="auto" w:sz="4" w:space="0"/>
              <w:bottom w:val="single" w:color="auto" w:sz="4" w:space="0"/>
              <w:right w:val="single" w:color="auto" w:sz="4" w:space="0"/>
            </w:tcBorders>
            <w:vAlign w:val="center"/>
          </w:tcPr>
          <w:p w14:paraId="6779732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1.021</w:t>
            </w:r>
          </w:p>
        </w:tc>
        <w:tc>
          <w:tcPr>
            <w:tcW w:w="936" w:type="dxa"/>
            <w:tcBorders>
              <w:top w:val="single" w:color="auto" w:sz="4" w:space="0"/>
              <w:left w:val="single" w:color="auto" w:sz="4" w:space="0"/>
              <w:bottom w:val="single" w:color="auto" w:sz="4" w:space="0"/>
              <w:right w:val="single" w:color="auto" w:sz="4" w:space="0"/>
            </w:tcBorders>
            <w:vAlign w:val="center"/>
          </w:tcPr>
          <w:p w14:paraId="666792A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1028" w:type="dxa"/>
            <w:tcBorders>
              <w:top w:val="single" w:color="auto" w:sz="4" w:space="0"/>
              <w:left w:val="single" w:color="auto" w:sz="4" w:space="0"/>
              <w:bottom w:val="single" w:color="auto" w:sz="4" w:space="0"/>
              <w:right w:val="single" w:color="auto" w:sz="4" w:space="0"/>
            </w:tcBorders>
            <w:vAlign w:val="center"/>
          </w:tcPr>
          <w:p w14:paraId="111849C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09A6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25" w:type="dxa"/>
            <w:vMerge w:val="continue"/>
            <w:tcBorders>
              <w:left w:val="single" w:color="auto" w:sz="4" w:space="0"/>
              <w:right w:val="single" w:color="auto" w:sz="4" w:space="0"/>
            </w:tcBorders>
            <w:vAlign w:val="center"/>
          </w:tcPr>
          <w:p w14:paraId="2861B6C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697" w:type="dxa"/>
            <w:tcBorders>
              <w:left w:val="single" w:color="auto" w:sz="4" w:space="0"/>
              <w:bottom w:val="single" w:color="auto" w:sz="4" w:space="0"/>
              <w:right w:val="single" w:color="auto" w:sz="4" w:space="0"/>
            </w:tcBorders>
            <w:vAlign w:val="center"/>
          </w:tcPr>
          <w:p w14:paraId="3929462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YQ041-1</w:t>
            </w:r>
          </w:p>
        </w:tc>
        <w:tc>
          <w:tcPr>
            <w:tcW w:w="1260" w:type="dxa"/>
            <w:vMerge w:val="restart"/>
            <w:tcBorders>
              <w:left w:val="single" w:color="auto" w:sz="4" w:space="0"/>
              <w:right w:val="single" w:color="auto" w:sz="4" w:space="0"/>
            </w:tcBorders>
            <w:vAlign w:val="center"/>
          </w:tcPr>
          <w:p w14:paraId="776065B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2025.07.03</w:t>
            </w:r>
          </w:p>
        </w:tc>
        <w:tc>
          <w:tcPr>
            <w:tcW w:w="1001" w:type="dxa"/>
            <w:vMerge w:val="continue"/>
            <w:tcBorders>
              <w:left w:val="single" w:color="auto" w:sz="4" w:space="0"/>
              <w:right w:val="single" w:color="auto" w:sz="4" w:space="0"/>
            </w:tcBorders>
            <w:vAlign w:val="center"/>
          </w:tcPr>
          <w:p w14:paraId="1F7C222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80" w:type="dxa"/>
            <w:tcBorders>
              <w:top w:val="single" w:color="auto" w:sz="4" w:space="0"/>
              <w:left w:val="single" w:color="auto" w:sz="4" w:space="0"/>
              <w:bottom w:val="single" w:color="auto" w:sz="4" w:space="0"/>
              <w:right w:val="single" w:color="auto" w:sz="4" w:space="0"/>
            </w:tcBorders>
            <w:vAlign w:val="center"/>
          </w:tcPr>
          <w:p w14:paraId="377EFD1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292" w:type="dxa"/>
            <w:tcBorders>
              <w:top w:val="single" w:color="auto" w:sz="4" w:space="0"/>
              <w:left w:val="single" w:color="auto" w:sz="4" w:space="0"/>
              <w:bottom w:val="single" w:color="auto" w:sz="4" w:space="0"/>
              <w:right w:val="single" w:color="auto" w:sz="4" w:space="0"/>
            </w:tcBorders>
            <w:vAlign w:val="center"/>
          </w:tcPr>
          <w:p w14:paraId="550CEDD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1.028</w:t>
            </w:r>
          </w:p>
        </w:tc>
        <w:tc>
          <w:tcPr>
            <w:tcW w:w="936" w:type="dxa"/>
            <w:tcBorders>
              <w:top w:val="single" w:color="auto" w:sz="4" w:space="0"/>
              <w:left w:val="single" w:color="auto" w:sz="4" w:space="0"/>
              <w:bottom w:val="single" w:color="auto" w:sz="4" w:space="0"/>
              <w:right w:val="single" w:color="auto" w:sz="4" w:space="0"/>
            </w:tcBorders>
            <w:vAlign w:val="center"/>
          </w:tcPr>
          <w:p w14:paraId="7C199A9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028" w:type="dxa"/>
            <w:tcBorders>
              <w:top w:val="single" w:color="auto" w:sz="4" w:space="0"/>
              <w:left w:val="single" w:color="auto" w:sz="4" w:space="0"/>
              <w:bottom w:val="single" w:color="auto" w:sz="4" w:space="0"/>
              <w:right w:val="single" w:color="auto" w:sz="4" w:space="0"/>
            </w:tcBorders>
            <w:vAlign w:val="center"/>
          </w:tcPr>
          <w:p w14:paraId="71636DA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441C6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425" w:type="dxa"/>
            <w:vMerge w:val="continue"/>
            <w:tcBorders>
              <w:left w:val="single" w:color="auto" w:sz="4" w:space="0"/>
              <w:right w:val="single" w:color="auto" w:sz="4" w:space="0"/>
            </w:tcBorders>
            <w:vAlign w:val="center"/>
          </w:tcPr>
          <w:p w14:paraId="7720352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697" w:type="dxa"/>
            <w:tcBorders>
              <w:left w:val="single" w:color="auto" w:sz="4" w:space="0"/>
              <w:bottom w:val="single" w:color="auto" w:sz="4" w:space="0"/>
              <w:right w:val="single" w:color="auto" w:sz="4" w:space="0"/>
            </w:tcBorders>
            <w:vAlign w:val="center"/>
          </w:tcPr>
          <w:p w14:paraId="7011158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YQ041-1</w:t>
            </w:r>
          </w:p>
        </w:tc>
        <w:tc>
          <w:tcPr>
            <w:tcW w:w="1260" w:type="dxa"/>
            <w:vMerge w:val="continue"/>
            <w:tcBorders>
              <w:left w:val="single" w:color="auto" w:sz="4" w:space="0"/>
              <w:right w:val="single" w:color="auto" w:sz="4" w:space="0"/>
            </w:tcBorders>
            <w:vAlign w:val="center"/>
          </w:tcPr>
          <w:p w14:paraId="684B503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001" w:type="dxa"/>
            <w:vMerge w:val="continue"/>
            <w:tcBorders>
              <w:left w:val="single" w:color="auto" w:sz="4" w:space="0"/>
              <w:right w:val="single" w:color="auto" w:sz="4" w:space="0"/>
            </w:tcBorders>
            <w:vAlign w:val="center"/>
          </w:tcPr>
          <w:p w14:paraId="336ACDA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80" w:type="dxa"/>
            <w:tcBorders>
              <w:top w:val="single" w:color="auto" w:sz="4" w:space="0"/>
              <w:left w:val="single" w:color="auto" w:sz="4" w:space="0"/>
              <w:bottom w:val="single" w:color="auto" w:sz="4" w:space="0"/>
              <w:right w:val="single" w:color="auto" w:sz="4" w:space="0"/>
            </w:tcBorders>
            <w:vAlign w:val="center"/>
          </w:tcPr>
          <w:p w14:paraId="240A0BF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292" w:type="dxa"/>
            <w:tcBorders>
              <w:top w:val="single" w:color="auto" w:sz="4" w:space="0"/>
              <w:left w:val="single" w:color="auto" w:sz="4" w:space="0"/>
              <w:bottom w:val="single" w:color="auto" w:sz="4" w:space="0"/>
              <w:right w:val="single" w:color="auto" w:sz="4" w:space="0"/>
            </w:tcBorders>
            <w:vAlign w:val="center"/>
          </w:tcPr>
          <w:p w14:paraId="1F9CEB6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1.026</w:t>
            </w:r>
          </w:p>
        </w:tc>
        <w:tc>
          <w:tcPr>
            <w:tcW w:w="936" w:type="dxa"/>
            <w:tcBorders>
              <w:top w:val="single" w:color="auto" w:sz="4" w:space="0"/>
              <w:left w:val="single" w:color="auto" w:sz="4" w:space="0"/>
              <w:bottom w:val="single" w:color="auto" w:sz="4" w:space="0"/>
              <w:right w:val="single" w:color="auto" w:sz="4" w:space="0"/>
            </w:tcBorders>
            <w:vAlign w:val="center"/>
          </w:tcPr>
          <w:p w14:paraId="62EB0F6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1028" w:type="dxa"/>
            <w:tcBorders>
              <w:top w:val="single" w:color="auto" w:sz="4" w:space="0"/>
              <w:left w:val="single" w:color="auto" w:sz="4" w:space="0"/>
              <w:bottom w:val="single" w:color="auto" w:sz="4" w:space="0"/>
              <w:right w:val="single" w:color="auto" w:sz="4" w:space="0"/>
            </w:tcBorders>
            <w:vAlign w:val="center"/>
          </w:tcPr>
          <w:p w14:paraId="029EEED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6909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122" w:type="dxa"/>
            <w:gridSpan w:val="2"/>
            <w:tcBorders>
              <w:top w:val="single" w:color="auto" w:sz="4" w:space="0"/>
              <w:left w:val="single" w:color="auto" w:sz="4" w:space="0"/>
              <w:right w:val="single" w:color="auto" w:sz="4" w:space="0"/>
            </w:tcBorders>
            <w:vAlign w:val="center"/>
          </w:tcPr>
          <w:p w14:paraId="3A05783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c>
          <w:tcPr>
            <w:tcW w:w="6697" w:type="dxa"/>
            <w:gridSpan w:val="6"/>
            <w:tcBorders>
              <w:top w:val="single" w:color="auto" w:sz="4" w:space="0"/>
              <w:left w:val="single" w:color="auto" w:sz="4" w:space="0"/>
              <w:right w:val="single" w:color="auto" w:sz="4" w:space="0"/>
            </w:tcBorders>
            <w:vAlign w:val="center"/>
          </w:tcPr>
          <w:p w14:paraId="1F3CADF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示值误差≤±5%为合格。</w:t>
            </w:r>
          </w:p>
        </w:tc>
      </w:tr>
    </w:tbl>
    <w:p w14:paraId="5819CAEB">
      <w:pPr>
        <w:bidi w:val="0"/>
        <w:spacing w:line="240" w:lineRule="auto"/>
        <w:rPr>
          <w:rFonts w:hint="default" w:ascii="Times New Roman" w:hAnsi="Times New Roman" w:cs="Times New Roman"/>
          <w:color w:val="auto"/>
          <w:highlight w:val="yellow"/>
        </w:rPr>
      </w:pPr>
    </w:p>
    <w:p w14:paraId="5EDD197F">
      <w:pPr>
        <w:pStyle w:val="40"/>
        <w:bidi w:val="0"/>
        <w:rPr>
          <w:rFonts w:hint="default" w:ascii="Times New Roman" w:hAnsi="Times New Roman" w:cs="Times New Roman"/>
          <w:color w:val="auto"/>
          <w:highlight w:val="none"/>
          <w:lang w:eastAsia="zh-CN"/>
        </w:rPr>
      </w:pPr>
      <w:r>
        <w:rPr>
          <w:rFonts w:hint="default" w:ascii="Times New Roman" w:hAnsi="Times New Roman" w:cs="Times New Roman"/>
          <w:color w:val="auto"/>
          <w:lang w:val="en-US" w:eastAsia="zh-CN"/>
        </w:rPr>
        <w:t xml:space="preserve">表8.4-2（5） </w:t>
      </w:r>
      <w:r>
        <w:rPr>
          <w:rFonts w:hint="default" w:ascii="Times New Roman" w:hAnsi="Times New Roman" w:cs="Times New Roman"/>
          <w:color w:val="auto"/>
        </w:rPr>
        <w:t>采样仪器校验表</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四</w:t>
      </w:r>
      <w:r>
        <w:rPr>
          <w:rFonts w:hint="default" w:ascii="Times New Roman" w:hAnsi="Times New Roman" w:cs="Times New Roman"/>
          <w:color w:val="auto"/>
          <w:lang w:eastAsia="zh-CN"/>
        </w:rPr>
        <w:t>）</w:t>
      </w:r>
    </w:p>
    <w:tbl>
      <w:tblPr>
        <w:tblStyle w:val="28"/>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1250"/>
        <w:gridCol w:w="1234"/>
        <w:gridCol w:w="886"/>
        <w:gridCol w:w="1262"/>
        <w:gridCol w:w="1176"/>
        <w:gridCol w:w="906"/>
        <w:gridCol w:w="906"/>
      </w:tblGrid>
      <w:tr w14:paraId="1D1B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500" w:type="dxa"/>
            <w:tcBorders>
              <w:top w:val="single" w:color="auto" w:sz="4" w:space="0"/>
              <w:left w:val="single" w:color="auto" w:sz="4" w:space="0"/>
              <w:bottom w:val="single" w:color="auto" w:sz="4" w:space="0"/>
              <w:right w:val="single" w:color="auto" w:sz="4" w:space="0"/>
            </w:tcBorders>
            <w:vAlign w:val="center"/>
          </w:tcPr>
          <w:p w14:paraId="5A92239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仪器名称</w:t>
            </w:r>
          </w:p>
        </w:tc>
        <w:tc>
          <w:tcPr>
            <w:tcW w:w="1363" w:type="dxa"/>
            <w:tcBorders>
              <w:top w:val="single" w:color="auto" w:sz="4" w:space="0"/>
              <w:left w:val="single" w:color="auto" w:sz="4" w:space="0"/>
              <w:bottom w:val="single" w:color="auto" w:sz="4" w:space="0"/>
              <w:right w:val="single" w:color="auto" w:sz="4" w:space="0"/>
            </w:tcBorders>
            <w:vAlign w:val="center"/>
          </w:tcPr>
          <w:p w14:paraId="16F2FB8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仪器编号</w:t>
            </w:r>
          </w:p>
        </w:tc>
        <w:tc>
          <w:tcPr>
            <w:tcW w:w="1268" w:type="dxa"/>
            <w:tcBorders>
              <w:top w:val="single" w:color="auto" w:sz="4" w:space="0"/>
              <w:left w:val="single" w:color="auto" w:sz="4" w:space="0"/>
              <w:bottom w:val="single" w:color="auto" w:sz="4" w:space="0"/>
              <w:right w:val="single" w:color="auto" w:sz="4" w:space="0"/>
            </w:tcBorders>
            <w:vAlign w:val="center"/>
          </w:tcPr>
          <w:p w14:paraId="66C4A26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校验日期</w:t>
            </w:r>
          </w:p>
        </w:tc>
        <w:tc>
          <w:tcPr>
            <w:tcW w:w="1102" w:type="dxa"/>
            <w:tcBorders>
              <w:top w:val="single" w:color="auto" w:sz="4" w:space="0"/>
              <w:left w:val="single" w:color="auto" w:sz="4" w:space="0"/>
              <w:bottom w:val="single" w:color="auto" w:sz="4" w:space="0"/>
              <w:right w:val="single" w:color="auto" w:sz="4" w:space="0"/>
            </w:tcBorders>
            <w:vAlign w:val="center"/>
          </w:tcPr>
          <w:p w14:paraId="05EA7EA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校准项目</w:t>
            </w:r>
          </w:p>
        </w:tc>
        <w:tc>
          <w:tcPr>
            <w:tcW w:w="1315" w:type="dxa"/>
            <w:tcBorders>
              <w:top w:val="single" w:color="auto" w:sz="4" w:space="0"/>
              <w:left w:val="single" w:color="auto" w:sz="4" w:space="0"/>
              <w:bottom w:val="single" w:color="auto" w:sz="4" w:space="0"/>
              <w:right w:val="single" w:color="auto" w:sz="4" w:space="0"/>
            </w:tcBorders>
            <w:vAlign w:val="center"/>
          </w:tcPr>
          <w:p w14:paraId="44AC7C8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校正值（L/min）</w:t>
            </w:r>
          </w:p>
        </w:tc>
        <w:tc>
          <w:tcPr>
            <w:tcW w:w="1188" w:type="dxa"/>
            <w:tcBorders>
              <w:top w:val="single" w:color="auto" w:sz="4" w:space="0"/>
              <w:left w:val="single" w:color="auto" w:sz="4" w:space="0"/>
              <w:bottom w:val="single" w:color="auto" w:sz="4" w:space="0"/>
              <w:right w:val="single" w:color="auto" w:sz="4" w:space="0"/>
            </w:tcBorders>
            <w:vAlign w:val="center"/>
          </w:tcPr>
          <w:p w14:paraId="3746BE5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测定平均值（L/min）</w:t>
            </w:r>
          </w:p>
        </w:tc>
        <w:tc>
          <w:tcPr>
            <w:tcW w:w="951" w:type="dxa"/>
            <w:tcBorders>
              <w:top w:val="single" w:color="auto" w:sz="4" w:space="0"/>
              <w:left w:val="single" w:color="auto" w:sz="4" w:space="0"/>
              <w:bottom w:val="single" w:color="auto" w:sz="4" w:space="0"/>
              <w:right w:val="single" w:color="auto" w:sz="4" w:space="0"/>
            </w:tcBorders>
            <w:vAlign w:val="center"/>
          </w:tcPr>
          <w:p w14:paraId="366156C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示值误差（%）</w:t>
            </w:r>
          </w:p>
        </w:tc>
        <w:tc>
          <w:tcPr>
            <w:tcW w:w="1132" w:type="dxa"/>
            <w:tcBorders>
              <w:top w:val="single" w:color="auto" w:sz="4" w:space="0"/>
              <w:left w:val="single" w:color="auto" w:sz="4" w:space="0"/>
              <w:bottom w:val="single" w:color="auto" w:sz="4" w:space="0"/>
              <w:right w:val="single" w:color="auto" w:sz="4" w:space="0"/>
            </w:tcBorders>
            <w:vAlign w:val="center"/>
          </w:tcPr>
          <w:p w14:paraId="3A55E45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结果判定</w:t>
            </w:r>
          </w:p>
        </w:tc>
      </w:tr>
      <w:tr w14:paraId="7F318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00" w:type="dxa"/>
            <w:vMerge w:val="restart"/>
            <w:tcBorders>
              <w:top w:val="single" w:color="auto" w:sz="4" w:space="0"/>
              <w:left w:val="single" w:color="auto" w:sz="4" w:space="0"/>
              <w:right w:val="single" w:color="auto" w:sz="4" w:space="0"/>
            </w:tcBorders>
            <w:vAlign w:val="center"/>
          </w:tcPr>
          <w:p w14:paraId="6DFF064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环境空气采样器(KB-100)</w:t>
            </w:r>
          </w:p>
        </w:tc>
        <w:tc>
          <w:tcPr>
            <w:tcW w:w="1363" w:type="dxa"/>
            <w:tcBorders>
              <w:top w:val="single" w:color="auto" w:sz="4" w:space="0"/>
              <w:left w:val="single" w:color="auto" w:sz="4" w:space="0"/>
              <w:right w:val="single" w:color="auto" w:sz="4" w:space="0"/>
            </w:tcBorders>
            <w:vAlign w:val="center"/>
          </w:tcPr>
          <w:p w14:paraId="60E98C4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YQ191-1</w:t>
            </w:r>
          </w:p>
        </w:tc>
        <w:tc>
          <w:tcPr>
            <w:tcW w:w="1268" w:type="dxa"/>
            <w:vMerge w:val="restart"/>
            <w:tcBorders>
              <w:top w:val="single" w:color="auto" w:sz="4" w:space="0"/>
              <w:left w:val="single" w:color="auto" w:sz="4" w:space="0"/>
              <w:right w:val="single" w:color="auto" w:sz="4" w:space="0"/>
            </w:tcBorders>
            <w:vAlign w:val="center"/>
          </w:tcPr>
          <w:p w14:paraId="2707E0A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2025.06.25</w:t>
            </w:r>
          </w:p>
        </w:tc>
        <w:tc>
          <w:tcPr>
            <w:tcW w:w="1102" w:type="dxa"/>
            <w:vMerge w:val="restart"/>
            <w:tcBorders>
              <w:top w:val="single" w:color="auto" w:sz="4" w:space="0"/>
              <w:left w:val="single" w:color="auto" w:sz="4" w:space="0"/>
              <w:right w:val="single" w:color="auto" w:sz="4" w:space="0"/>
            </w:tcBorders>
            <w:vAlign w:val="center"/>
          </w:tcPr>
          <w:p w14:paraId="67CEDAE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流量</w:t>
            </w:r>
          </w:p>
        </w:tc>
        <w:tc>
          <w:tcPr>
            <w:tcW w:w="1315" w:type="dxa"/>
            <w:tcBorders>
              <w:top w:val="single" w:color="auto" w:sz="4" w:space="0"/>
              <w:left w:val="single" w:color="auto" w:sz="4" w:space="0"/>
              <w:right w:val="single" w:color="auto" w:sz="4" w:space="0"/>
            </w:tcBorders>
            <w:vAlign w:val="center"/>
          </w:tcPr>
          <w:p w14:paraId="60D4239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333FDB0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100.6</w:t>
            </w:r>
          </w:p>
        </w:tc>
        <w:tc>
          <w:tcPr>
            <w:tcW w:w="951" w:type="dxa"/>
            <w:tcBorders>
              <w:top w:val="single" w:color="auto" w:sz="4" w:space="0"/>
              <w:left w:val="single" w:color="auto" w:sz="4" w:space="0"/>
              <w:bottom w:val="single" w:color="auto" w:sz="4" w:space="0"/>
              <w:right w:val="single" w:color="auto" w:sz="4" w:space="0"/>
            </w:tcBorders>
            <w:vAlign w:val="center"/>
          </w:tcPr>
          <w:p w14:paraId="3DA229A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1132" w:type="dxa"/>
            <w:tcBorders>
              <w:top w:val="single" w:color="auto" w:sz="4" w:space="0"/>
              <w:left w:val="single" w:color="auto" w:sz="4" w:space="0"/>
              <w:bottom w:val="single" w:color="auto" w:sz="4" w:space="0"/>
              <w:right w:val="single" w:color="auto" w:sz="4" w:space="0"/>
            </w:tcBorders>
            <w:vAlign w:val="center"/>
          </w:tcPr>
          <w:p w14:paraId="783E55C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097F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00" w:type="dxa"/>
            <w:vMerge w:val="continue"/>
            <w:tcBorders>
              <w:left w:val="single" w:color="auto" w:sz="4" w:space="0"/>
              <w:right w:val="single" w:color="auto" w:sz="4" w:space="0"/>
            </w:tcBorders>
            <w:vAlign w:val="center"/>
          </w:tcPr>
          <w:p w14:paraId="626DB37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63" w:type="dxa"/>
            <w:tcBorders>
              <w:top w:val="single" w:color="auto" w:sz="4" w:space="0"/>
              <w:left w:val="single" w:color="auto" w:sz="4" w:space="0"/>
              <w:right w:val="single" w:color="auto" w:sz="4" w:space="0"/>
            </w:tcBorders>
            <w:vAlign w:val="center"/>
          </w:tcPr>
          <w:p w14:paraId="3CF7705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YQ191-2</w:t>
            </w:r>
          </w:p>
        </w:tc>
        <w:tc>
          <w:tcPr>
            <w:tcW w:w="1268" w:type="dxa"/>
            <w:vMerge w:val="continue"/>
            <w:tcBorders>
              <w:left w:val="single" w:color="auto" w:sz="4" w:space="0"/>
              <w:right w:val="single" w:color="auto" w:sz="4" w:space="0"/>
            </w:tcBorders>
            <w:vAlign w:val="center"/>
          </w:tcPr>
          <w:p w14:paraId="6ACB3BF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10DED58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73D343C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39922E3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100.5</w:t>
            </w:r>
          </w:p>
        </w:tc>
        <w:tc>
          <w:tcPr>
            <w:tcW w:w="951" w:type="dxa"/>
            <w:tcBorders>
              <w:top w:val="single" w:color="auto" w:sz="4" w:space="0"/>
              <w:left w:val="single" w:color="auto" w:sz="4" w:space="0"/>
              <w:bottom w:val="single" w:color="auto" w:sz="4" w:space="0"/>
              <w:right w:val="single" w:color="auto" w:sz="4" w:space="0"/>
            </w:tcBorders>
            <w:vAlign w:val="center"/>
          </w:tcPr>
          <w:p w14:paraId="0138FA1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132" w:type="dxa"/>
            <w:tcBorders>
              <w:top w:val="single" w:color="auto" w:sz="4" w:space="0"/>
              <w:left w:val="single" w:color="auto" w:sz="4" w:space="0"/>
              <w:bottom w:val="single" w:color="auto" w:sz="4" w:space="0"/>
              <w:right w:val="single" w:color="auto" w:sz="4" w:space="0"/>
            </w:tcBorders>
            <w:vAlign w:val="center"/>
          </w:tcPr>
          <w:p w14:paraId="7A61DBA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3A75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00" w:type="dxa"/>
            <w:vMerge w:val="continue"/>
            <w:tcBorders>
              <w:left w:val="single" w:color="auto" w:sz="4" w:space="0"/>
              <w:right w:val="single" w:color="auto" w:sz="4" w:space="0"/>
            </w:tcBorders>
            <w:vAlign w:val="center"/>
          </w:tcPr>
          <w:p w14:paraId="17AB682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63" w:type="dxa"/>
            <w:tcBorders>
              <w:left w:val="single" w:color="auto" w:sz="4" w:space="0"/>
              <w:right w:val="single" w:color="auto" w:sz="4" w:space="0"/>
            </w:tcBorders>
            <w:shd w:val="clear" w:color="auto" w:fill="auto"/>
            <w:vAlign w:val="center"/>
          </w:tcPr>
          <w:p w14:paraId="4BDC46F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YQ191-3</w:t>
            </w:r>
          </w:p>
        </w:tc>
        <w:tc>
          <w:tcPr>
            <w:tcW w:w="1268" w:type="dxa"/>
            <w:vMerge w:val="continue"/>
            <w:tcBorders>
              <w:left w:val="single" w:color="auto" w:sz="4" w:space="0"/>
              <w:right w:val="single" w:color="auto" w:sz="4" w:space="0"/>
            </w:tcBorders>
            <w:vAlign w:val="center"/>
          </w:tcPr>
          <w:p w14:paraId="476227A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61D0B68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0FD715E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5D4C612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100.7</w:t>
            </w:r>
          </w:p>
        </w:tc>
        <w:tc>
          <w:tcPr>
            <w:tcW w:w="951" w:type="dxa"/>
            <w:tcBorders>
              <w:top w:val="single" w:color="auto" w:sz="4" w:space="0"/>
              <w:left w:val="single" w:color="auto" w:sz="4" w:space="0"/>
              <w:bottom w:val="single" w:color="auto" w:sz="4" w:space="0"/>
              <w:right w:val="single" w:color="auto" w:sz="4" w:space="0"/>
            </w:tcBorders>
            <w:vAlign w:val="center"/>
          </w:tcPr>
          <w:p w14:paraId="1BAE2F6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w:t>
            </w:r>
          </w:p>
        </w:tc>
        <w:tc>
          <w:tcPr>
            <w:tcW w:w="1132" w:type="dxa"/>
            <w:tcBorders>
              <w:top w:val="single" w:color="auto" w:sz="4" w:space="0"/>
              <w:left w:val="single" w:color="auto" w:sz="4" w:space="0"/>
              <w:bottom w:val="single" w:color="auto" w:sz="4" w:space="0"/>
              <w:right w:val="single" w:color="auto" w:sz="4" w:space="0"/>
            </w:tcBorders>
            <w:vAlign w:val="center"/>
          </w:tcPr>
          <w:p w14:paraId="7ACCD23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6407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00" w:type="dxa"/>
            <w:vMerge w:val="continue"/>
            <w:tcBorders>
              <w:left w:val="single" w:color="auto" w:sz="4" w:space="0"/>
              <w:right w:val="single" w:color="auto" w:sz="4" w:space="0"/>
            </w:tcBorders>
            <w:vAlign w:val="center"/>
          </w:tcPr>
          <w:p w14:paraId="5B403B2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63" w:type="dxa"/>
            <w:tcBorders>
              <w:left w:val="single" w:color="auto" w:sz="4" w:space="0"/>
              <w:right w:val="single" w:color="auto" w:sz="4" w:space="0"/>
            </w:tcBorders>
            <w:shd w:val="clear" w:color="auto" w:fill="auto"/>
            <w:vAlign w:val="center"/>
          </w:tcPr>
          <w:p w14:paraId="4ACD4CE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YQ191-4</w:t>
            </w:r>
          </w:p>
        </w:tc>
        <w:tc>
          <w:tcPr>
            <w:tcW w:w="1268" w:type="dxa"/>
            <w:vMerge w:val="continue"/>
            <w:tcBorders>
              <w:left w:val="single" w:color="auto" w:sz="4" w:space="0"/>
              <w:right w:val="single" w:color="auto" w:sz="4" w:space="0"/>
            </w:tcBorders>
            <w:vAlign w:val="center"/>
          </w:tcPr>
          <w:p w14:paraId="08B5C68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5E4F17C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5A898A7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2D653CA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100.5</w:t>
            </w:r>
          </w:p>
        </w:tc>
        <w:tc>
          <w:tcPr>
            <w:tcW w:w="951" w:type="dxa"/>
            <w:tcBorders>
              <w:top w:val="single" w:color="auto" w:sz="4" w:space="0"/>
              <w:left w:val="single" w:color="auto" w:sz="4" w:space="0"/>
              <w:bottom w:val="single" w:color="auto" w:sz="4" w:space="0"/>
              <w:right w:val="single" w:color="auto" w:sz="4" w:space="0"/>
            </w:tcBorders>
            <w:vAlign w:val="center"/>
          </w:tcPr>
          <w:p w14:paraId="23B5D26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132" w:type="dxa"/>
            <w:tcBorders>
              <w:top w:val="single" w:color="auto" w:sz="4" w:space="0"/>
              <w:left w:val="single" w:color="auto" w:sz="4" w:space="0"/>
              <w:bottom w:val="single" w:color="auto" w:sz="4" w:space="0"/>
              <w:right w:val="single" w:color="auto" w:sz="4" w:space="0"/>
            </w:tcBorders>
            <w:vAlign w:val="center"/>
          </w:tcPr>
          <w:p w14:paraId="456BC19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0CE1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00" w:type="dxa"/>
            <w:vMerge w:val="continue"/>
            <w:tcBorders>
              <w:left w:val="single" w:color="auto" w:sz="4" w:space="0"/>
              <w:right w:val="single" w:color="auto" w:sz="4" w:space="0"/>
            </w:tcBorders>
            <w:vAlign w:val="center"/>
          </w:tcPr>
          <w:p w14:paraId="497BA9F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63" w:type="dxa"/>
            <w:tcBorders>
              <w:left w:val="single" w:color="auto" w:sz="4" w:space="0"/>
              <w:right w:val="single" w:color="auto" w:sz="4" w:space="0"/>
            </w:tcBorders>
            <w:shd w:val="clear" w:color="auto" w:fill="auto"/>
            <w:vAlign w:val="center"/>
          </w:tcPr>
          <w:p w14:paraId="43251A6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YQ191-1</w:t>
            </w:r>
          </w:p>
        </w:tc>
        <w:tc>
          <w:tcPr>
            <w:tcW w:w="1268" w:type="dxa"/>
            <w:vMerge w:val="restart"/>
            <w:tcBorders>
              <w:left w:val="single" w:color="auto" w:sz="4" w:space="0"/>
              <w:right w:val="single" w:color="auto" w:sz="4" w:space="0"/>
            </w:tcBorders>
            <w:vAlign w:val="center"/>
          </w:tcPr>
          <w:p w14:paraId="49C9F7E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2025.06.30</w:t>
            </w:r>
          </w:p>
        </w:tc>
        <w:tc>
          <w:tcPr>
            <w:tcW w:w="1102" w:type="dxa"/>
            <w:vMerge w:val="continue"/>
            <w:tcBorders>
              <w:left w:val="single" w:color="auto" w:sz="4" w:space="0"/>
              <w:right w:val="single" w:color="auto" w:sz="4" w:space="0"/>
            </w:tcBorders>
            <w:vAlign w:val="center"/>
          </w:tcPr>
          <w:p w14:paraId="548AE02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32FC334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0E5E1DB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101.4</w:t>
            </w:r>
          </w:p>
        </w:tc>
        <w:tc>
          <w:tcPr>
            <w:tcW w:w="951" w:type="dxa"/>
            <w:tcBorders>
              <w:top w:val="single" w:color="auto" w:sz="4" w:space="0"/>
              <w:left w:val="single" w:color="auto" w:sz="4" w:space="0"/>
              <w:bottom w:val="single" w:color="auto" w:sz="4" w:space="0"/>
              <w:right w:val="single" w:color="auto" w:sz="4" w:space="0"/>
            </w:tcBorders>
            <w:vAlign w:val="center"/>
          </w:tcPr>
          <w:p w14:paraId="5D21F74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132" w:type="dxa"/>
            <w:tcBorders>
              <w:top w:val="single" w:color="auto" w:sz="4" w:space="0"/>
              <w:left w:val="single" w:color="auto" w:sz="4" w:space="0"/>
              <w:bottom w:val="single" w:color="auto" w:sz="4" w:space="0"/>
              <w:right w:val="single" w:color="auto" w:sz="4" w:space="0"/>
            </w:tcBorders>
            <w:vAlign w:val="center"/>
          </w:tcPr>
          <w:p w14:paraId="6AAF5BD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546C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00" w:type="dxa"/>
            <w:vMerge w:val="continue"/>
            <w:tcBorders>
              <w:left w:val="single" w:color="auto" w:sz="4" w:space="0"/>
              <w:right w:val="single" w:color="auto" w:sz="4" w:space="0"/>
            </w:tcBorders>
            <w:vAlign w:val="center"/>
          </w:tcPr>
          <w:p w14:paraId="76922FA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63" w:type="dxa"/>
            <w:tcBorders>
              <w:left w:val="single" w:color="auto" w:sz="4" w:space="0"/>
              <w:right w:val="single" w:color="auto" w:sz="4" w:space="0"/>
            </w:tcBorders>
            <w:shd w:val="clear" w:color="auto" w:fill="auto"/>
            <w:vAlign w:val="center"/>
          </w:tcPr>
          <w:p w14:paraId="08CB441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YQ191-2</w:t>
            </w:r>
          </w:p>
        </w:tc>
        <w:tc>
          <w:tcPr>
            <w:tcW w:w="1268" w:type="dxa"/>
            <w:vMerge w:val="continue"/>
            <w:tcBorders>
              <w:left w:val="single" w:color="auto" w:sz="4" w:space="0"/>
              <w:right w:val="single" w:color="auto" w:sz="4" w:space="0"/>
            </w:tcBorders>
            <w:vAlign w:val="center"/>
          </w:tcPr>
          <w:p w14:paraId="0C81259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0F237C1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46886D6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1AC57EA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101.3</w:t>
            </w:r>
          </w:p>
        </w:tc>
        <w:tc>
          <w:tcPr>
            <w:tcW w:w="951" w:type="dxa"/>
            <w:tcBorders>
              <w:top w:val="single" w:color="auto" w:sz="4" w:space="0"/>
              <w:left w:val="single" w:color="auto" w:sz="4" w:space="0"/>
              <w:bottom w:val="single" w:color="auto" w:sz="4" w:space="0"/>
              <w:right w:val="single" w:color="auto" w:sz="4" w:space="0"/>
            </w:tcBorders>
            <w:vAlign w:val="center"/>
          </w:tcPr>
          <w:p w14:paraId="1209FE1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132" w:type="dxa"/>
            <w:tcBorders>
              <w:top w:val="single" w:color="auto" w:sz="4" w:space="0"/>
              <w:left w:val="single" w:color="auto" w:sz="4" w:space="0"/>
              <w:bottom w:val="single" w:color="auto" w:sz="4" w:space="0"/>
              <w:right w:val="single" w:color="auto" w:sz="4" w:space="0"/>
            </w:tcBorders>
            <w:vAlign w:val="center"/>
          </w:tcPr>
          <w:p w14:paraId="764A30D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3CD2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00" w:type="dxa"/>
            <w:vMerge w:val="continue"/>
            <w:tcBorders>
              <w:left w:val="single" w:color="auto" w:sz="4" w:space="0"/>
              <w:right w:val="single" w:color="auto" w:sz="4" w:space="0"/>
            </w:tcBorders>
            <w:vAlign w:val="center"/>
          </w:tcPr>
          <w:p w14:paraId="67A3259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63" w:type="dxa"/>
            <w:tcBorders>
              <w:left w:val="single" w:color="auto" w:sz="4" w:space="0"/>
              <w:right w:val="single" w:color="auto" w:sz="4" w:space="0"/>
            </w:tcBorders>
            <w:shd w:val="clear" w:color="auto" w:fill="auto"/>
            <w:vAlign w:val="center"/>
          </w:tcPr>
          <w:p w14:paraId="041000D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YQ191-3</w:t>
            </w:r>
          </w:p>
        </w:tc>
        <w:tc>
          <w:tcPr>
            <w:tcW w:w="1268" w:type="dxa"/>
            <w:vMerge w:val="continue"/>
            <w:tcBorders>
              <w:left w:val="single" w:color="auto" w:sz="4" w:space="0"/>
              <w:right w:val="single" w:color="auto" w:sz="4" w:space="0"/>
            </w:tcBorders>
            <w:vAlign w:val="center"/>
          </w:tcPr>
          <w:p w14:paraId="4D0A3C9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2F9716F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2601BAB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361E03C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101.2</w:t>
            </w:r>
          </w:p>
        </w:tc>
        <w:tc>
          <w:tcPr>
            <w:tcW w:w="951" w:type="dxa"/>
            <w:tcBorders>
              <w:top w:val="single" w:color="auto" w:sz="4" w:space="0"/>
              <w:left w:val="single" w:color="auto" w:sz="4" w:space="0"/>
              <w:bottom w:val="single" w:color="auto" w:sz="4" w:space="0"/>
              <w:right w:val="single" w:color="auto" w:sz="4" w:space="0"/>
            </w:tcBorders>
            <w:vAlign w:val="center"/>
          </w:tcPr>
          <w:p w14:paraId="2D20C11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132" w:type="dxa"/>
            <w:tcBorders>
              <w:top w:val="single" w:color="auto" w:sz="4" w:space="0"/>
              <w:left w:val="single" w:color="auto" w:sz="4" w:space="0"/>
              <w:bottom w:val="single" w:color="auto" w:sz="4" w:space="0"/>
              <w:right w:val="single" w:color="auto" w:sz="4" w:space="0"/>
            </w:tcBorders>
            <w:vAlign w:val="center"/>
          </w:tcPr>
          <w:p w14:paraId="1EE797A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3BB1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00" w:type="dxa"/>
            <w:vMerge w:val="continue"/>
            <w:tcBorders>
              <w:left w:val="single" w:color="auto" w:sz="4" w:space="0"/>
              <w:right w:val="single" w:color="auto" w:sz="4" w:space="0"/>
            </w:tcBorders>
            <w:vAlign w:val="center"/>
          </w:tcPr>
          <w:p w14:paraId="6715E5F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63" w:type="dxa"/>
            <w:tcBorders>
              <w:left w:val="single" w:color="auto" w:sz="4" w:space="0"/>
              <w:right w:val="single" w:color="auto" w:sz="4" w:space="0"/>
            </w:tcBorders>
            <w:shd w:val="clear" w:color="auto" w:fill="auto"/>
            <w:vAlign w:val="center"/>
          </w:tcPr>
          <w:p w14:paraId="47D4BF2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YQ191-4</w:t>
            </w:r>
          </w:p>
        </w:tc>
        <w:tc>
          <w:tcPr>
            <w:tcW w:w="1268" w:type="dxa"/>
            <w:vMerge w:val="continue"/>
            <w:tcBorders>
              <w:left w:val="single" w:color="auto" w:sz="4" w:space="0"/>
              <w:right w:val="single" w:color="auto" w:sz="4" w:space="0"/>
            </w:tcBorders>
            <w:vAlign w:val="center"/>
          </w:tcPr>
          <w:p w14:paraId="59FA0A6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0A8B76B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140A806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3CDC101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101.4</w:t>
            </w:r>
          </w:p>
        </w:tc>
        <w:tc>
          <w:tcPr>
            <w:tcW w:w="951" w:type="dxa"/>
            <w:tcBorders>
              <w:top w:val="single" w:color="auto" w:sz="4" w:space="0"/>
              <w:left w:val="single" w:color="auto" w:sz="4" w:space="0"/>
              <w:bottom w:val="single" w:color="auto" w:sz="4" w:space="0"/>
              <w:right w:val="single" w:color="auto" w:sz="4" w:space="0"/>
            </w:tcBorders>
            <w:vAlign w:val="center"/>
          </w:tcPr>
          <w:p w14:paraId="3FD9678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132" w:type="dxa"/>
            <w:tcBorders>
              <w:top w:val="single" w:color="auto" w:sz="4" w:space="0"/>
              <w:left w:val="single" w:color="auto" w:sz="4" w:space="0"/>
              <w:bottom w:val="single" w:color="auto" w:sz="4" w:space="0"/>
              <w:right w:val="single" w:color="auto" w:sz="4" w:space="0"/>
            </w:tcBorders>
            <w:vAlign w:val="center"/>
          </w:tcPr>
          <w:p w14:paraId="255C683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0C54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63" w:type="dxa"/>
            <w:gridSpan w:val="2"/>
            <w:tcBorders>
              <w:top w:val="single" w:color="auto" w:sz="4" w:space="0"/>
              <w:left w:val="single" w:color="auto" w:sz="4" w:space="0"/>
              <w:right w:val="single" w:color="auto" w:sz="4" w:space="0"/>
            </w:tcBorders>
            <w:vAlign w:val="center"/>
          </w:tcPr>
          <w:p w14:paraId="7F59BDD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c>
          <w:tcPr>
            <w:tcW w:w="6956" w:type="dxa"/>
            <w:gridSpan w:val="6"/>
            <w:tcBorders>
              <w:top w:val="single" w:color="auto" w:sz="4" w:space="0"/>
              <w:left w:val="single" w:color="auto" w:sz="4" w:space="0"/>
              <w:right w:val="single" w:color="auto" w:sz="4" w:space="0"/>
            </w:tcBorders>
            <w:vAlign w:val="center"/>
          </w:tcPr>
          <w:p w14:paraId="58D5ED3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示值误差≤±5%为合格</w:t>
            </w:r>
          </w:p>
        </w:tc>
      </w:tr>
    </w:tbl>
    <w:p w14:paraId="14A60C6E">
      <w:pPr>
        <w:bidi w:val="0"/>
        <w:spacing w:line="240" w:lineRule="auto"/>
        <w:rPr>
          <w:rFonts w:hint="default" w:ascii="Times New Roman" w:hAnsi="Times New Roman" w:cs="Times New Roman"/>
          <w:color w:val="auto"/>
          <w:lang w:val="en-US" w:eastAsia="zh-CN"/>
        </w:rPr>
      </w:pPr>
    </w:p>
    <w:p w14:paraId="0BC4EFCA">
      <w:pPr>
        <w:pStyle w:val="40"/>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 xml:space="preserve">表8.4-2（6） </w:t>
      </w:r>
      <w:r>
        <w:rPr>
          <w:rFonts w:hint="default" w:ascii="Times New Roman" w:hAnsi="Times New Roman" w:cs="Times New Roman"/>
          <w:color w:val="auto"/>
        </w:rPr>
        <w:t>采样仪器校验表</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五</w:t>
      </w:r>
      <w:r>
        <w:rPr>
          <w:rFonts w:hint="default" w:ascii="Times New Roman" w:hAnsi="Times New Roman" w:cs="Times New Roman"/>
          <w:color w:val="auto"/>
          <w:lang w:eastAsia="zh-CN"/>
        </w:rPr>
        <w:t>）</w:t>
      </w:r>
    </w:p>
    <w:tbl>
      <w:tblPr>
        <w:tblStyle w:val="28"/>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1330"/>
        <w:gridCol w:w="1233"/>
        <w:gridCol w:w="878"/>
        <w:gridCol w:w="1260"/>
        <w:gridCol w:w="1175"/>
        <w:gridCol w:w="905"/>
        <w:gridCol w:w="898"/>
      </w:tblGrid>
      <w:tr w14:paraId="28AA4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tcBorders>
              <w:top w:val="single" w:color="auto" w:sz="4" w:space="0"/>
              <w:left w:val="single" w:color="auto" w:sz="4" w:space="0"/>
              <w:bottom w:val="single" w:color="auto" w:sz="4" w:space="0"/>
              <w:right w:val="single" w:color="auto" w:sz="4" w:space="0"/>
            </w:tcBorders>
            <w:vAlign w:val="center"/>
          </w:tcPr>
          <w:p w14:paraId="76731AB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仪器名称</w:t>
            </w:r>
          </w:p>
        </w:tc>
        <w:tc>
          <w:tcPr>
            <w:tcW w:w="1489" w:type="dxa"/>
            <w:tcBorders>
              <w:top w:val="single" w:color="auto" w:sz="4" w:space="0"/>
              <w:left w:val="single" w:color="auto" w:sz="4" w:space="0"/>
              <w:bottom w:val="single" w:color="auto" w:sz="4" w:space="0"/>
              <w:right w:val="single" w:color="auto" w:sz="4" w:space="0"/>
            </w:tcBorders>
            <w:vAlign w:val="center"/>
          </w:tcPr>
          <w:p w14:paraId="052BB01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仪器编号</w:t>
            </w:r>
          </w:p>
        </w:tc>
        <w:tc>
          <w:tcPr>
            <w:tcW w:w="1268" w:type="dxa"/>
            <w:tcBorders>
              <w:top w:val="single" w:color="auto" w:sz="4" w:space="0"/>
              <w:left w:val="single" w:color="auto" w:sz="4" w:space="0"/>
              <w:bottom w:val="single" w:color="auto" w:sz="4" w:space="0"/>
              <w:right w:val="single" w:color="auto" w:sz="4" w:space="0"/>
            </w:tcBorders>
            <w:vAlign w:val="center"/>
          </w:tcPr>
          <w:p w14:paraId="46A1E41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校验日期</w:t>
            </w:r>
          </w:p>
        </w:tc>
        <w:tc>
          <w:tcPr>
            <w:tcW w:w="1102" w:type="dxa"/>
            <w:tcBorders>
              <w:top w:val="single" w:color="auto" w:sz="4" w:space="0"/>
              <w:left w:val="single" w:color="auto" w:sz="4" w:space="0"/>
              <w:bottom w:val="single" w:color="auto" w:sz="4" w:space="0"/>
              <w:right w:val="single" w:color="auto" w:sz="4" w:space="0"/>
            </w:tcBorders>
            <w:vAlign w:val="center"/>
          </w:tcPr>
          <w:p w14:paraId="7BAA928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校准项目</w:t>
            </w:r>
          </w:p>
        </w:tc>
        <w:tc>
          <w:tcPr>
            <w:tcW w:w="1315" w:type="dxa"/>
            <w:tcBorders>
              <w:top w:val="single" w:color="auto" w:sz="4" w:space="0"/>
              <w:left w:val="single" w:color="auto" w:sz="4" w:space="0"/>
              <w:bottom w:val="single" w:color="auto" w:sz="4" w:space="0"/>
              <w:right w:val="single" w:color="auto" w:sz="4" w:space="0"/>
            </w:tcBorders>
            <w:vAlign w:val="center"/>
          </w:tcPr>
          <w:p w14:paraId="530AD51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校正值（L/min）</w:t>
            </w:r>
          </w:p>
        </w:tc>
        <w:tc>
          <w:tcPr>
            <w:tcW w:w="1188" w:type="dxa"/>
            <w:tcBorders>
              <w:top w:val="single" w:color="auto" w:sz="4" w:space="0"/>
              <w:left w:val="single" w:color="auto" w:sz="4" w:space="0"/>
              <w:bottom w:val="single" w:color="auto" w:sz="4" w:space="0"/>
              <w:right w:val="single" w:color="auto" w:sz="4" w:space="0"/>
            </w:tcBorders>
            <w:vAlign w:val="center"/>
          </w:tcPr>
          <w:p w14:paraId="01F1BC5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测定平均值（L/min）</w:t>
            </w:r>
          </w:p>
        </w:tc>
        <w:tc>
          <w:tcPr>
            <w:tcW w:w="951" w:type="dxa"/>
            <w:tcBorders>
              <w:top w:val="single" w:color="auto" w:sz="4" w:space="0"/>
              <w:left w:val="single" w:color="auto" w:sz="4" w:space="0"/>
              <w:bottom w:val="single" w:color="auto" w:sz="4" w:space="0"/>
              <w:right w:val="single" w:color="auto" w:sz="4" w:space="0"/>
            </w:tcBorders>
            <w:vAlign w:val="center"/>
          </w:tcPr>
          <w:p w14:paraId="3D7B9E0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示值误差（%）</w:t>
            </w:r>
          </w:p>
        </w:tc>
        <w:tc>
          <w:tcPr>
            <w:tcW w:w="1132" w:type="dxa"/>
            <w:tcBorders>
              <w:top w:val="single" w:color="auto" w:sz="4" w:space="0"/>
              <w:left w:val="single" w:color="auto" w:sz="4" w:space="0"/>
              <w:bottom w:val="single" w:color="auto" w:sz="4" w:space="0"/>
              <w:right w:val="single" w:color="auto" w:sz="4" w:space="0"/>
            </w:tcBorders>
            <w:vAlign w:val="center"/>
          </w:tcPr>
          <w:p w14:paraId="5B0B4C9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结果判定</w:t>
            </w:r>
          </w:p>
        </w:tc>
      </w:tr>
      <w:tr w14:paraId="7F08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restart"/>
            <w:tcBorders>
              <w:top w:val="single" w:color="auto" w:sz="4" w:space="0"/>
              <w:left w:val="single" w:color="auto" w:sz="4" w:space="0"/>
              <w:right w:val="single" w:color="auto" w:sz="4" w:space="0"/>
            </w:tcBorders>
            <w:vAlign w:val="center"/>
          </w:tcPr>
          <w:p w14:paraId="0C82137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综合大气采样器KB-6120E</w:t>
            </w:r>
          </w:p>
        </w:tc>
        <w:tc>
          <w:tcPr>
            <w:tcW w:w="1489" w:type="dxa"/>
            <w:tcBorders>
              <w:top w:val="single" w:color="auto" w:sz="4" w:space="0"/>
              <w:left w:val="single" w:color="auto" w:sz="4" w:space="0"/>
              <w:right w:val="single" w:color="auto" w:sz="4" w:space="0"/>
            </w:tcBorders>
            <w:vAlign w:val="center"/>
          </w:tcPr>
          <w:p w14:paraId="47E0B69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YQ225-5</w:t>
            </w:r>
          </w:p>
        </w:tc>
        <w:tc>
          <w:tcPr>
            <w:tcW w:w="1268" w:type="dxa"/>
            <w:vMerge w:val="restart"/>
            <w:tcBorders>
              <w:top w:val="single" w:color="auto" w:sz="4" w:space="0"/>
              <w:left w:val="single" w:color="auto" w:sz="4" w:space="0"/>
              <w:right w:val="single" w:color="auto" w:sz="4" w:space="0"/>
            </w:tcBorders>
            <w:vAlign w:val="center"/>
          </w:tcPr>
          <w:p w14:paraId="3278994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2025.06.25</w:t>
            </w:r>
          </w:p>
        </w:tc>
        <w:tc>
          <w:tcPr>
            <w:tcW w:w="1102" w:type="dxa"/>
            <w:vMerge w:val="restart"/>
            <w:tcBorders>
              <w:top w:val="single" w:color="auto" w:sz="4" w:space="0"/>
              <w:left w:val="single" w:color="auto" w:sz="4" w:space="0"/>
              <w:right w:val="single" w:color="auto" w:sz="4" w:space="0"/>
            </w:tcBorders>
            <w:vAlign w:val="center"/>
          </w:tcPr>
          <w:p w14:paraId="336D180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流量</w:t>
            </w:r>
          </w:p>
        </w:tc>
        <w:tc>
          <w:tcPr>
            <w:tcW w:w="1315" w:type="dxa"/>
            <w:tcBorders>
              <w:top w:val="single" w:color="auto" w:sz="4" w:space="0"/>
              <w:left w:val="single" w:color="auto" w:sz="4" w:space="0"/>
              <w:right w:val="single" w:color="auto" w:sz="4" w:space="0"/>
            </w:tcBorders>
            <w:vAlign w:val="center"/>
          </w:tcPr>
          <w:p w14:paraId="1FACEAB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0A09C29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100.5</w:t>
            </w:r>
          </w:p>
        </w:tc>
        <w:tc>
          <w:tcPr>
            <w:tcW w:w="951" w:type="dxa"/>
            <w:tcBorders>
              <w:top w:val="single" w:color="auto" w:sz="4" w:space="0"/>
              <w:left w:val="single" w:color="auto" w:sz="4" w:space="0"/>
              <w:bottom w:val="single" w:color="auto" w:sz="4" w:space="0"/>
              <w:right w:val="single" w:color="auto" w:sz="4" w:space="0"/>
            </w:tcBorders>
            <w:vAlign w:val="center"/>
          </w:tcPr>
          <w:p w14:paraId="713E8CD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132" w:type="dxa"/>
            <w:tcBorders>
              <w:top w:val="single" w:color="auto" w:sz="4" w:space="0"/>
              <w:left w:val="single" w:color="auto" w:sz="4" w:space="0"/>
              <w:bottom w:val="single" w:color="auto" w:sz="4" w:space="0"/>
              <w:right w:val="single" w:color="auto" w:sz="4" w:space="0"/>
            </w:tcBorders>
            <w:vAlign w:val="center"/>
          </w:tcPr>
          <w:p w14:paraId="45EC9DC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352D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2DE0482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top w:val="single" w:color="auto" w:sz="4" w:space="0"/>
              <w:left w:val="single" w:color="auto" w:sz="4" w:space="0"/>
              <w:right w:val="single" w:color="auto" w:sz="4" w:space="0"/>
            </w:tcBorders>
            <w:vAlign w:val="center"/>
          </w:tcPr>
          <w:p w14:paraId="237D100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YQ225-5</w:t>
            </w:r>
          </w:p>
        </w:tc>
        <w:tc>
          <w:tcPr>
            <w:tcW w:w="1268" w:type="dxa"/>
            <w:vMerge w:val="continue"/>
            <w:tcBorders>
              <w:left w:val="single" w:color="auto" w:sz="4" w:space="0"/>
              <w:right w:val="single" w:color="auto" w:sz="4" w:space="0"/>
            </w:tcBorders>
            <w:vAlign w:val="center"/>
          </w:tcPr>
          <w:p w14:paraId="4C6360B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35FC75F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4A435D9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227B653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1.015</w:t>
            </w:r>
          </w:p>
        </w:tc>
        <w:tc>
          <w:tcPr>
            <w:tcW w:w="951" w:type="dxa"/>
            <w:tcBorders>
              <w:top w:val="single" w:color="auto" w:sz="4" w:space="0"/>
              <w:left w:val="single" w:color="auto" w:sz="4" w:space="0"/>
              <w:bottom w:val="single" w:color="auto" w:sz="4" w:space="0"/>
              <w:right w:val="single" w:color="auto" w:sz="4" w:space="0"/>
            </w:tcBorders>
            <w:vAlign w:val="center"/>
          </w:tcPr>
          <w:p w14:paraId="10A74BC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132" w:type="dxa"/>
            <w:tcBorders>
              <w:top w:val="single" w:color="auto" w:sz="4" w:space="0"/>
              <w:left w:val="single" w:color="auto" w:sz="4" w:space="0"/>
              <w:bottom w:val="single" w:color="auto" w:sz="4" w:space="0"/>
              <w:right w:val="single" w:color="auto" w:sz="4" w:space="0"/>
            </w:tcBorders>
            <w:vAlign w:val="center"/>
          </w:tcPr>
          <w:p w14:paraId="0FC0DD0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3CB8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0411248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3034FD7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YQ225-5</w:t>
            </w:r>
          </w:p>
        </w:tc>
        <w:tc>
          <w:tcPr>
            <w:tcW w:w="1268" w:type="dxa"/>
            <w:vMerge w:val="continue"/>
            <w:tcBorders>
              <w:left w:val="single" w:color="auto" w:sz="4" w:space="0"/>
              <w:right w:val="single" w:color="auto" w:sz="4" w:space="0"/>
            </w:tcBorders>
            <w:vAlign w:val="center"/>
          </w:tcPr>
          <w:p w14:paraId="3E85525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20BA9E1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348EE4A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6362492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1.016</w:t>
            </w:r>
          </w:p>
        </w:tc>
        <w:tc>
          <w:tcPr>
            <w:tcW w:w="951" w:type="dxa"/>
            <w:tcBorders>
              <w:top w:val="single" w:color="auto" w:sz="4" w:space="0"/>
              <w:left w:val="single" w:color="auto" w:sz="4" w:space="0"/>
              <w:bottom w:val="single" w:color="auto" w:sz="4" w:space="0"/>
              <w:right w:val="single" w:color="auto" w:sz="4" w:space="0"/>
            </w:tcBorders>
            <w:vAlign w:val="center"/>
          </w:tcPr>
          <w:p w14:paraId="47E5633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132" w:type="dxa"/>
            <w:tcBorders>
              <w:top w:val="single" w:color="auto" w:sz="4" w:space="0"/>
              <w:left w:val="single" w:color="auto" w:sz="4" w:space="0"/>
              <w:bottom w:val="single" w:color="auto" w:sz="4" w:space="0"/>
              <w:right w:val="single" w:color="auto" w:sz="4" w:space="0"/>
            </w:tcBorders>
            <w:vAlign w:val="center"/>
          </w:tcPr>
          <w:p w14:paraId="7D9340F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43A5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4A342E7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51E6823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YQ225-5</w:t>
            </w:r>
          </w:p>
        </w:tc>
        <w:tc>
          <w:tcPr>
            <w:tcW w:w="1268" w:type="dxa"/>
            <w:vMerge w:val="continue"/>
            <w:tcBorders>
              <w:left w:val="single" w:color="auto" w:sz="4" w:space="0"/>
              <w:right w:val="single" w:color="auto" w:sz="4" w:space="0"/>
            </w:tcBorders>
            <w:vAlign w:val="center"/>
          </w:tcPr>
          <w:p w14:paraId="1A91700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04E8781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1FB5BDC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0.0300</w:t>
            </w:r>
          </w:p>
        </w:tc>
        <w:tc>
          <w:tcPr>
            <w:tcW w:w="1188" w:type="dxa"/>
            <w:tcBorders>
              <w:top w:val="single" w:color="auto" w:sz="4" w:space="0"/>
              <w:left w:val="single" w:color="auto" w:sz="4" w:space="0"/>
              <w:bottom w:val="single" w:color="auto" w:sz="4" w:space="0"/>
              <w:right w:val="single" w:color="auto" w:sz="4" w:space="0"/>
            </w:tcBorders>
            <w:vAlign w:val="center"/>
          </w:tcPr>
          <w:p w14:paraId="552B975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0.0302</w:t>
            </w:r>
          </w:p>
        </w:tc>
        <w:tc>
          <w:tcPr>
            <w:tcW w:w="951" w:type="dxa"/>
            <w:tcBorders>
              <w:top w:val="single" w:color="auto" w:sz="4" w:space="0"/>
              <w:left w:val="single" w:color="auto" w:sz="4" w:space="0"/>
              <w:bottom w:val="single" w:color="auto" w:sz="4" w:space="0"/>
              <w:right w:val="single" w:color="auto" w:sz="4" w:space="0"/>
            </w:tcBorders>
            <w:vAlign w:val="center"/>
          </w:tcPr>
          <w:p w14:paraId="70D00D3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w:t>
            </w:r>
          </w:p>
        </w:tc>
        <w:tc>
          <w:tcPr>
            <w:tcW w:w="1132" w:type="dxa"/>
            <w:tcBorders>
              <w:top w:val="single" w:color="auto" w:sz="4" w:space="0"/>
              <w:left w:val="single" w:color="auto" w:sz="4" w:space="0"/>
              <w:bottom w:val="single" w:color="auto" w:sz="4" w:space="0"/>
              <w:right w:val="single" w:color="auto" w:sz="4" w:space="0"/>
            </w:tcBorders>
            <w:vAlign w:val="center"/>
          </w:tcPr>
          <w:p w14:paraId="79DCA77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3415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582F85A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20E8D61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YQ225-6</w:t>
            </w:r>
          </w:p>
        </w:tc>
        <w:tc>
          <w:tcPr>
            <w:tcW w:w="1268" w:type="dxa"/>
            <w:vMerge w:val="continue"/>
            <w:tcBorders>
              <w:left w:val="single" w:color="auto" w:sz="4" w:space="0"/>
              <w:right w:val="single" w:color="auto" w:sz="4" w:space="0"/>
            </w:tcBorders>
            <w:vAlign w:val="center"/>
          </w:tcPr>
          <w:p w14:paraId="32067E3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03B7695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68BA434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260AF8D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100.5</w:t>
            </w:r>
          </w:p>
        </w:tc>
        <w:tc>
          <w:tcPr>
            <w:tcW w:w="951" w:type="dxa"/>
            <w:tcBorders>
              <w:top w:val="single" w:color="auto" w:sz="4" w:space="0"/>
              <w:left w:val="single" w:color="auto" w:sz="4" w:space="0"/>
              <w:bottom w:val="single" w:color="auto" w:sz="4" w:space="0"/>
              <w:right w:val="single" w:color="auto" w:sz="4" w:space="0"/>
            </w:tcBorders>
            <w:vAlign w:val="center"/>
          </w:tcPr>
          <w:p w14:paraId="15E1E9E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132" w:type="dxa"/>
            <w:tcBorders>
              <w:top w:val="single" w:color="auto" w:sz="4" w:space="0"/>
              <w:left w:val="single" w:color="auto" w:sz="4" w:space="0"/>
              <w:bottom w:val="single" w:color="auto" w:sz="4" w:space="0"/>
              <w:right w:val="single" w:color="auto" w:sz="4" w:space="0"/>
            </w:tcBorders>
            <w:vAlign w:val="center"/>
          </w:tcPr>
          <w:p w14:paraId="35C84CC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3062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60A6D1D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4A25D5B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YQ225-6</w:t>
            </w:r>
          </w:p>
        </w:tc>
        <w:tc>
          <w:tcPr>
            <w:tcW w:w="1268" w:type="dxa"/>
            <w:vMerge w:val="continue"/>
            <w:tcBorders>
              <w:left w:val="single" w:color="auto" w:sz="4" w:space="0"/>
              <w:right w:val="single" w:color="auto" w:sz="4" w:space="0"/>
            </w:tcBorders>
            <w:vAlign w:val="center"/>
          </w:tcPr>
          <w:p w14:paraId="08BF675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34173DE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69F3638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6FCF2C7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1.015</w:t>
            </w:r>
          </w:p>
        </w:tc>
        <w:tc>
          <w:tcPr>
            <w:tcW w:w="951" w:type="dxa"/>
            <w:tcBorders>
              <w:top w:val="single" w:color="auto" w:sz="4" w:space="0"/>
              <w:left w:val="single" w:color="auto" w:sz="4" w:space="0"/>
              <w:bottom w:val="single" w:color="auto" w:sz="4" w:space="0"/>
              <w:right w:val="single" w:color="auto" w:sz="4" w:space="0"/>
            </w:tcBorders>
            <w:vAlign w:val="center"/>
          </w:tcPr>
          <w:p w14:paraId="5863EED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132" w:type="dxa"/>
            <w:tcBorders>
              <w:top w:val="single" w:color="auto" w:sz="4" w:space="0"/>
              <w:left w:val="single" w:color="auto" w:sz="4" w:space="0"/>
              <w:bottom w:val="single" w:color="auto" w:sz="4" w:space="0"/>
              <w:right w:val="single" w:color="auto" w:sz="4" w:space="0"/>
            </w:tcBorders>
            <w:vAlign w:val="center"/>
          </w:tcPr>
          <w:p w14:paraId="0551873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57F2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0C7518D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0727625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YQ225-6</w:t>
            </w:r>
          </w:p>
        </w:tc>
        <w:tc>
          <w:tcPr>
            <w:tcW w:w="1268" w:type="dxa"/>
            <w:vMerge w:val="continue"/>
            <w:tcBorders>
              <w:left w:val="single" w:color="auto" w:sz="4" w:space="0"/>
              <w:right w:val="single" w:color="auto" w:sz="4" w:space="0"/>
            </w:tcBorders>
            <w:vAlign w:val="center"/>
          </w:tcPr>
          <w:p w14:paraId="590515C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1280F4B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1845139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1A46ABC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1.017</w:t>
            </w:r>
          </w:p>
        </w:tc>
        <w:tc>
          <w:tcPr>
            <w:tcW w:w="951" w:type="dxa"/>
            <w:tcBorders>
              <w:top w:val="single" w:color="auto" w:sz="4" w:space="0"/>
              <w:left w:val="single" w:color="auto" w:sz="4" w:space="0"/>
              <w:bottom w:val="single" w:color="auto" w:sz="4" w:space="0"/>
              <w:right w:val="single" w:color="auto" w:sz="4" w:space="0"/>
            </w:tcBorders>
            <w:vAlign w:val="center"/>
          </w:tcPr>
          <w:p w14:paraId="0A2E8ED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132" w:type="dxa"/>
            <w:tcBorders>
              <w:top w:val="single" w:color="auto" w:sz="4" w:space="0"/>
              <w:left w:val="single" w:color="auto" w:sz="4" w:space="0"/>
              <w:bottom w:val="single" w:color="auto" w:sz="4" w:space="0"/>
              <w:right w:val="single" w:color="auto" w:sz="4" w:space="0"/>
            </w:tcBorders>
            <w:vAlign w:val="center"/>
          </w:tcPr>
          <w:p w14:paraId="3958894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5D374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30806AB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14DCE3F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YQ225-6</w:t>
            </w:r>
          </w:p>
        </w:tc>
        <w:tc>
          <w:tcPr>
            <w:tcW w:w="1268" w:type="dxa"/>
            <w:vMerge w:val="continue"/>
            <w:tcBorders>
              <w:left w:val="single" w:color="auto" w:sz="4" w:space="0"/>
              <w:right w:val="single" w:color="auto" w:sz="4" w:space="0"/>
            </w:tcBorders>
            <w:vAlign w:val="center"/>
          </w:tcPr>
          <w:p w14:paraId="041F4A6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2374B02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07DDC48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0.0300</w:t>
            </w:r>
          </w:p>
        </w:tc>
        <w:tc>
          <w:tcPr>
            <w:tcW w:w="1188" w:type="dxa"/>
            <w:tcBorders>
              <w:top w:val="single" w:color="auto" w:sz="4" w:space="0"/>
              <w:left w:val="single" w:color="auto" w:sz="4" w:space="0"/>
              <w:bottom w:val="single" w:color="auto" w:sz="4" w:space="0"/>
              <w:right w:val="single" w:color="auto" w:sz="4" w:space="0"/>
            </w:tcBorders>
            <w:vAlign w:val="center"/>
          </w:tcPr>
          <w:p w14:paraId="3A3C041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0.0304</w:t>
            </w:r>
          </w:p>
        </w:tc>
        <w:tc>
          <w:tcPr>
            <w:tcW w:w="951" w:type="dxa"/>
            <w:tcBorders>
              <w:top w:val="single" w:color="auto" w:sz="4" w:space="0"/>
              <w:left w:val="single" w:color="auto" w:sz="4" w:space="0"/>
              <w:bottom w:val="single" w:color="auto" w:sz="4" w:space="0"/>
              <w:right w:val="single" w:color="auto" w:sz="4" w:space="0"/>
            </w:tcBorders>
            <w:vAlign w:val="center"/>
          </w:tcPr>
          <w:p w14:paraId="1C6552E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132" w:type="dxa"/>
            <w:tcBorders>
              <w:top w:val="single" w:color="auto" w:sz="4" w:space="0"/>
              <w:left w:val="single" w:color="auto" w:sz="4" w:space="0"/>
              <w:bottom w:val="single" w:color="auto" w:sz="4" w:space="0"/>
              <w:right w:val="single" w:color="auto" w:sz="4" w:space="0"/>
            </w:tcBorders>
            <w:vAlign w:val="center"/>
          </w:tcPr>
          <w:p w14:paraId="133B231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70AD4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3352B1E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71003C5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YQ225-7</w:t>
            </w:r>
          </w:p>
        </w:tc>
        <w:tc>
          <w:tcPr>
            <w:tcW w:w="1268" w:type="dxa"/>
            <w:vMerge w:val="continue"/>
            <w:tcBorders>
              <w:left w:val="single" w:color="auto" w:sz="4" w:space="0"/>
              <w:right w:val="single" w:color="auto" w:sz="4" w:space="0"/>
            </w:tcBorders>
            <w:vAlign w:val="center"/>
          </w:tcPr>
          <w:p w14:paraId="77412FB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5048407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57D37FE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3788DCC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100.6</w:t>
            </w:r>
          </w:p>
        </w:tc>
        <w:tc>
          <w:tcPr>
            <w:tcW w:w="951" w:type="dxa"/>
            <w:tcBorders>
              <w:top w:val="single" w:color="auto" w:sz="4" w:space="0"/>
              <w:left w:val="single" w:color="auto" w:sz="4" w:space="0"/>
              <w:bottom w:val="single" w:color="auto" w:sz="4" w:space="0"/>
              <w:right w:val="single" w:color="auto" w:sz="4" w:space="0"/>
            </w:tcBorders>
            <w:vAlign w:val="center"/>
          </w:tcPr>
          <w:p w14:paraId="76B0F87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1132" w:type="dxa"/>
            <w:tcBorders>
              <w:top w:val="single" w:color="auto" w:sz="4" w:space="0"/>
              <w:left w:val="single" w:color="auto" w:sz="4" w:space="0"/>
              <w:bottom w:val="single" w:color="auto" w:sz="4" w:space="0"/>
              <w:right w:val="single" w:color="auto" w:sz="4" w:space="0"/>
            </w:tcBorders>
            <w:vAlign w:val="center"/>
          </w:tcPr>
          <w:p w14:paraId="40E4868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036E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00AFCF9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0E5E8F9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YQ225-7</w:t>
            </w:r>
          </w:p>
        </w:tc>
        <w:tc>
          <w:tcPr>
            <w:tcW w:w="1268" w:type="dxa"/>
            <w:vMerge w:val="continue"/>
            <w:tcBorders>
              <w:left w:val="single" w:color="auto" w:sz="4" w:space="0"/>
              <w:right w:val="single" w:color="auto" w:sz="4" w:space="0"/>
            </w:tcBorders>
            <w:vAlign w:val="center"/>
          </w:tcPr>
          <w:p w14:paraId="3AFA270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46C6FC1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4EA1D1E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0DDA58E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1.016</w:t>
            </w:r>
          </w:p>
        </w:tc>
        <w:tc>
          <w:tcPr>
            <w:tcW w:w="951" w:type="dxa"/>
            <w:tcBorders>
              <w:top w:val="single" w:color="auto" w:sz="4" w:space="0"/>
              <w:left w:val="single" w:color="auto" w:sz="4" w:space="0"/>
              <w:bottom w:val="single" w:color="auto" w:sz="4" w:space="0"/>
              <w:right w:val="single" w:color="auto" w:sz="4" w:space="0"/>
            </w:tcBorders>
            <w:vAlign w:val="center"/>
          </w:tcPr>
          <w:p w14:paraId="4DBA5F5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132" w:type="dxa"/>
            <w:tcBorders>
              <w:top w:val="single" w:color="auto" w:sz="4" w:space="0"/>
              <w:left w:val="single" w:color="auto" w:sz="4" w:space="0"/>
              <w:bottom w:val="single" w:color="auto" w:sz="4" w:space="0"/>
              <w:right w:val="single" w:color="auto" w:sz="4" w:space="0"/>
            </w:tcBorders>
            <w:vAlign w:val="center"/>
          </w:tcPr>
          <w:p w14:paraId="683ADFD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2D413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374" w:type="dxa"/>
            <w:vMerge w:val="continue"/>
            <w:tcBorders>
              <w:left w:val="single" w:color="auto" w:sz="4" w:space="0"/>
              <w:right w:val="single" w:color="auto" w:sz="4" w:space="0"/>
            </w:tcBorders>
            <w:vAlign w:val="center"/>
          </w:tcPr>
          <w:p w14:paraId="72A95DD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1DFB56C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YQ225-7</w:t>
            </w:r>
          </w:p>
        </w:tc>
        <w:tc>
          <w:tcPr>
            <w:tcW w:w="1268" w:type="dxa"/>
            <w:vMerge w:val="continue"/>
            <w:tcBorders>
              <w:left w:val="single" w:color="auto" w:sz="4" w:space="0"/>
              <w:right w:val="single" w:color="auto" w:sz="4" w:space="0"/>
            </w:tcBorders>
            <w:vAlign w:val="center"/>
          </w:tcPr>
          <w:p w14:paraId="1D81168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319C579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37C85BE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4D60C6C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1.015</w:t>
            </w:r>
          </w:p>
        </w:tc>
        <w:tc>
          <w:tcPr>
            <w:tcW w:w="951" w:type="dxa"/>
            <w:tcBorders>
              <w:top w:val="single" w:color="auto" w:sz="4" w:space="0"/>
              <w:left w:val="single" w:color="auto" w:sz="4" w:space="0"/>
              <w:bottom w:val="single" w:color="auto" w:sz="4" w:space="0"/>
              <w:right w:val="single" w:color="auto" w:sz="4" w:space="0"/>
            </w:tcBorders>
            <w:vAlign w:val="center"/>
          </w:tcPr>
          <w:p w14:paraId="77B7F83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132" w:type="dxa"/>
            <w:tcBorders>
              <w:top w:val="single" w:color="auto" w:sz="4" w:space="0"/>
              <w:left w:val="single" w:color="auto" w:sz="4" w:space="0"/>
              <w:bottom w:val="single" w:color="auto" w:sz="4" w:space="0"/>
              <w:right w:val="single" w:color="auto" w:sz="4" w:space="0"/>
            </w:tcBorders>
            <w:vAlign w:val="center"/>
          </w:tcPr>
          <w:p w14:paraId="7024D93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14F76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374" w:type="dxa"/>
            <w:vMerge w:val="continue"/>
            <w:tcBorders>
              <w:left w:val="single" w:color="auto" w:sz="4" w:space="0"/>
              <w:right w:val="single" w:color="auto" w:sz="4" w:space="0"/>
            </w:tcBorders>
            <w:vAlign w:val="center"/>
          </w:tcPr>
          <w:p w14:paraId="063C468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02AAFE4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YQ225-7</w:t>
            </w:r>
          </w:p>
        </w:tc>
        <w:tc>
          <w:tcPr>
            <w:tcW w:w="1268" w:type="dxa"/>
            <w:vMerge w:val="continue"/>
            <w:tcBorders>
              <w:left w:val="single" w:color="auto" w:sz="4" w:space="0"/>
              <w:right w:val="single" w:color="auto" w:sz="4" w:space="0"/>
            </w:tcBorders>
            <w:vAlign w:val="center"/>
          </w:tcPr>
          <w:p w14:paraId="70B0241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028A6E5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62E1DCA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0.0300</w:t>
            </w:r>
          </w:p>
        </w:tc>
        <w:tc>
          <w:tcPr>
            <w:tcW w:w="1188" w:type="dxa"/>
            <w:tcBorders>
              <w:top w:val="single" w:color="auto" w:sz="4" w:space="0"/>
              <w:left w:val="single" w:color="auto" w:sz="4" w:space="0"/>
              <w:bottom w:val="single" w:color="auto" w:sz="4" w:space="0"/>
              <w:right w:val="single" w:color="auto" w:sz="4" w:space="0"/>
            </w:tcBorders>
            <w:vAlign w:val="center"/>
          </w:tcPr>
          <w:p w14:paraId="5324FF8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0.0303</w:t>
            </w:r>
          </w:p>
        </w:tc>
        <w:tc>
          <w:tcPr>
            <w:tcW w:w="951" w:type="dxa"/>
            <w:tcBorders>
              <w:top w:val="single" w:color="auto" w:sz="4" w:space="0"/>
              <w:left w:val="single" w:color="auto" w:sz="4" w:space="0"/>
              <w:bottom w:val="single" w:color="auto" w:sz="4" w:space="0"/>
              <w:right w:val="single" w:color="auto" w:sz="4" w:space="0"/>
            </w:tcBorders>
            <w:vAlign w:val="center"/>
          </w:tcPr>
          <w:p w14:paraId="182F190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132" w:type="dxa"/>
            <w:tcBorders>
              <w:top w:val="single" w:color="auto" w:sz="4" w:space="0"/>
              <w:left w:val="single" w:color="auto" w:sz="4" w:space="0"/>
              <w:bottom w:val="single" w:color="auto" w:sz="4" w:space="0"/>
              <w:right w:val="single" w:color="auto" w:sz="4" w:space="0"/>
            </w:tcBorders>
            <w:vAlign w:val="center"/>
          </w:tcPr>
          <w:p w14:paraId="1A318A0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630B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317D331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7B8F476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YQ225-8</w:t>
            </w:r>
          </w:p>
        </w:tc>
        <w:tc>
          <w:tcPr>
            <w:tcW w:w="1268" w:type="dxa"/>
            <w:vMerge w:val="continue"/>
            <w:tcBorders>
              <w:left w:val="single" w:color="auto" w:sz="4" w:space="0"/>
              <w:right w:val="single" w:color="auto" w:sz="4" w:space="0"/>
            </w:tcBorders>
            <w:vAlign w:val="center"/>
          </w:tcPr>
          <w:p w14:paraId="2769DA6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2C886E8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684E5EF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0C213E0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100.5</w:t>
            </w:r>
          </w:p>
        </w:tc>
        <w:tc>
          <w:tcPr>
            <w:tcW w:w="951" w:type="dxa"/>
            <w:tcBorders>
              <w:top w:val="single" w:color="auto" w:sz="4" w:space="0"/>
              <w:left w:val="single" w:color="auto" w:sz="4" w:space="0"/>
              <w:bottom w:val="single" w:color="auto" w:sz="4" w:space="0"/>
              <w:right w:val="single" w:color="auto" w:sz="4" w:space="0"/>
            </w:tcBorders>
            <w:vAlign w:val="center"/>
          </w:tcPr>
          <w:p w14:paraId="140DDEC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132" w:type="dxa"/>
            <w:tcBorders>
              <w:top w:val="single" w:color="auto" w:sz="4" w:space="0"/>
              <w:left w:val="single" w:color="auto" w:sz="4" w:space="0"/>
              <w:bottom w:val="single" w:color="auto" w:sz="4" w:space="0"/>
              <w:right w:val="single" w:color="auto" w:sz="4" w:space="0"/>
            </w:tcBorders>
            <w:vAlign w:val="center"/>
          </w:tcPr>
          <w:p w14:paraId="61F842E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74D8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5D56948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37D7526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YQ225-8</w:t>
            </w:r>
          </w:p>
        </w:tc>
        <w:tc>
          <w:tcPr>
            <w:tcW w:w="1268" w:type="dxa"/>
            <w:vMerge w:val="continue"/>
            <w:tcBorders>
              <w:left w:val="single" w:color="auto" w:sz="4" w:space="0"/>
              <w:right w:val="single" w:color="auto" w:sz="4" w:space="0"/>
            </w:tcBorders>
            <w:vAlign w:val="center"/>
          </w:tcPr>
          <w:p w14:paraId="2B3CBE1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1358536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0E851F2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159BAA4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1.018</w:t>
            </w:r>
          </w:p>
        </w:tc>
        <w:tc>
          <w:tcPr>
            <w:tcW w:w="951" w:type="dxa"/>
            <w:tcBorders>
              <w:top w:val="single" w:color="auto" w:sz="4" w:space="0"/>
              <w:left w:val="single" w:color="auto" w:sz="4" w:space="0"/>
              <w:bottom w:val="single" w:color="auto" w:sz="4" w:space="0"/>
              <w:right w:val="single" w:color="auto" w:sz="4" w:space="0"/>
            </w:tcBorders>
            <w:vAlign w:val="center"/>
          </w:tcPr>
          <w:p w14:paraId="5D2A5A7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132" w:type="dxa"/>
            <w:tcBorders>
              <w:top w:val="single" w:color="auto" w:sz="4" w:space="0"/>
              <w:left w:val="single" w:color="auto" w:sz="4" w:space="0"/>
              <w:bottom w:val="single" w:color="auto" w:sz="4" w:space="0"/>
              <w:right w:val="single" w:color="auto" w:sz="4" w:space="0"/>
            </w:tcBorders>
            <w:vAlign w:val="center"/>
          </w:tcPr>
          <w:p w14:paraId="052A8C1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6AF08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41099AC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73604B4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YQ225-8</w:t>
            </w:r>
          </w:p>
        </w:tc>
        <w:tc>
          <w:tcPr>
            <w:tcW w:w="1268" w:type="dxa"/>
            <w:vMerge w:val="continue"/>
            <w:tcBorders>
              <w:left w:val="single" w:color="auto" w:sz="4" w:space="0"/>
              <w:right w:val="single" w:color="auto" w:sz="4" w:space="0"/>
            </w:tcBorders>
            <w:vAlign w:val="center"/>
          </w:tcPr>
          <w:p w14:paraId="650216F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16FE508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5EE00E2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5AF96C8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1.017</w:t>
            </w:r>
          </w:p>
        </w:tc>
        <w:tc>
          <w:tcPr>
            <w:tcW w:w="951" w:type="dxa"/>
            <w:tcBorders>
              <w:top w:val="single" w:color="auto" w:sz="4" w:space="0"/>
              <w:left w:val="single" w:color="auto" w:sz="4" w:space="0"/>
              <w:bottom w:val="single" w:color="auto" w:sz="4" w:space="0"/>
              <w:right w:val="single" w:color="auto" w:sz="4" w:space="0"/>
            </w:tcBorders>
            <w:vAlign w:val="center"/>
          </w:tcPr>
          <w:p w14:paraId="017A80D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132" w:type="dxa"/>
            <w:tcBorders>
              <w:top w:val="single" w:color="auto" w:sz="4" w:space="0"/>
              <w:left w:val="single" w:color="auto" w:sz="4" w:space="0"/>
              <w:bottom w:val="single" w:color="auto" w:sz="4" w:space="0"/>
              <w:right w:val="single" w:color="auto" w:sz="4" w:space="0"/>
            </w:tcBorders>
            <w:vAlign w:val="center"/>
          </w:tcPr>
          <w:p w14:paraId="6417B23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5435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0CF1303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673327F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YQ225-8</w:t>
            </w:r>
          </w:p>
        </w:tc>
        <w:tc>
          <w:tcPr>
            <w:tcW w:w="1268" w:type="dxa"/>
            <w:vMerge w:val="continue"/>
            <w:tcBorders>
              <w:left w:val="single" w:color="auto" w:sz="4" w:space="0"/>
              <w:right w:val="single" w:color="auto" w:sz="4" w:space="0"/>
            </w:tcBorders>
            <w:vAlign w:val="center"/>
          </w:tcPr>
          <w:p w14:paraId="0361886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13A83CF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476A9B9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0.0300</w:t>
            </w:r>
          </w:p>
        </w:tc>
        <w:tc>
          <w:tcPr>
            <w:tcW w:w="1188" w:type="dxa"/>
            <w:tcBorders>
              <w:top w:val="single" w:color="auto" w:sz="4" w:space="0"/>
              <w:left w:val="single" w:color="auto" w:sz="4" w:space="0"/>
              <w:bottom w:val="single" w:color="auto" w:sz="4" w:space="0"/>
              <w:right w:val="single" w:color="auto" w:sz="4" w:space="0"/>
            </w:tcBorders>
            <w:vAlign w:val="center"/>
          </w:tcPr>
          <w:p w14:paraId="570909E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0.0303</w:t>
            </w:r>
          </w:p>
        </w:tc>
        <w:tc>
          <w:tcPr>
            <w:tcW w:w="951" w:type="dxa"/>
            <w:tcBorders>
              <w:top w:val="single" w:color="auto" w:sz="4" w:space="0"/>
              <w:left w:val="single" w:color="auto" w:sz="4" w:space="0"/>
              <w:bottom w:val="single" w:color="auto" w:sz="4" w:space="0"/>
              <w:right w:val="single" w:color="auto" w:sz="4" w:space="0"/>
            </w:tcBorders>
            <w:vAlign w:val="center"/>
          </w:tcPr>
          <w:p w14:paraId="647164F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132" w:type="dxa"/>
            <w:tcBorders>
              <w:top w:val="single" w:color="auto" w:sz="4" w:space="0"/>
              <w:left w:val="single" w:color="auto" w:sz="4" w:space="0"/>
              <w:bottom w:val="single" w:color="auto" w:sz="4" w:space="0"/>
              <w:right w:val="single" w:color="auto" w:sz="4" w:space="0"/>
            </w:tcBorders>
            <w:vAlign w:val="center"/>
          </w:tcPr>
          <w:p w14:paraId="3CDC177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321A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7E2EBB0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225F49B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YQ225-5</w:t>
            </w:r>
          </w:p>
        </w:tc>
        <w:tc>
          <w:tcPr>
            <w:tcW w:w="1268" w:type="dxa"/>
            <w:vMerge w:val="restart"/>
            <w:tcBorders>
              <w:left w:val="single" w:color="auto" w:sz="4" w:space="0"/>
              <w:right w:val="single" w:color="auto" w:sz="4" w:space="0"/>
            </w:tcBorders>
            <w:vAlign w:val="center"/>
          </w:tcPr>
          <w:p w14:paraId="69E02D9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2025.06.30</w:t>
            </w:r>
          </w:p>
        </w:tc>
        <w:tc>
          <w:tcPr>
            <w:tcW w:w="1102" w:type="dxa"/>
            <w:vMerge w:val="continue"/>
            <w:tcBorders>
              <w:left w:val="single" w:color="auto" w:sz="4" w:space="0"/>
              <w:right w:val="single" w:color="auto" w:sz="4" w:space="0"/>
            </w:tcBorders>
            <w:vAlign w:val="center"/>
          </w:tcPr>
          <w:p w14:paraId="1BEF9F3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30C70DC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54B51EF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101.3</w:t>
            </w:r>
          </w:p>
        </w:tc>
        <w:tc>
          <w:tcPr>
            <w:tcW w:w="951" w:type="dxa"/>
            <w:tcBorders>
              <w:top w:val="single" w:color="auto" w:sz="4" w:space="0"/>
              <w:left w:val="single" w:color="auto" w:sz="4" w:space="0"/>
              <w:bottom w:val="single" w:color="auto" w:sz="4" w:space="0"/>
              <w:right w:val="single" w:color="auto" w:sz="4" w:space="0"/>
            </w:tcBorders>
            <w:vAlign w:val="center"/>
          </w:tcPr>
          <w:p w14:paraId="1534671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132" w:type="dxa"/>
            <w:tcBorders>
              <w:top w:val="single" w:color="auto" w:sz="4" w:space="0"/>
              <w:left w:val="single" w:color="auto" w:sz="4" w:space="0"/>
              <w:bottom w:val="single" w:color="auto" w:sz="4" w:space="0"/>
              <w:right w:val="single" w:color="auto" w:sz="4" w:space="0"/>
            </w:tcBorders>
            <w:vAlign w:val="center"/>
          </w:tcPr>
          <w:p w14:paraId="40702AA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46C0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2DE539A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209990C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YQ225-5</w:t>
            </w:r>
          </w:p>
        </w:tc>
        <w:tc>
          <w:tcPr>
            <w:tcW w:w="1268" w:type="dxa"/>
            <w:vMerge w:val="continue"/>
            <w:tcBorders>
              <w:left w:val="single" w:color="auto" w:sz="4" w:space="0"/>
              <w:right w:val="single" w:color="auto" w:sz="4" w:space="0"/>
            </w:tcBorders>
            <w:vAlign w:val="center"/>
          </w:tcPr>
          <w:p w14:paraId="70F53A2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4359C29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1A3ABB1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65CC03C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1.025</w:t>
            </w:r>
          </w:p>
        </w:tc>
        <w:tc>
          <w:tcPr>
            <w:tcW w:w="951" w:type="dxa"/>
            <w:tcBorders>
              <w:top w:val="single" w:color="auto" w:sz="4" w:space="0"/>
              <w:left w:val="single" w:color="auto" w:sz="4" w:space="0"/>
              <w:bottom w:val="single" w:color="auto" w:sz="4" w:space="0"/>
              <w:right w:val="single" w:color="auto" w:sz="4" w:space="0"/>
            </w:tcBorders>
            <w:vAlign w:val="center"/>
          </w:tcPr>
          <w:p w14:paraId="45212D7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132" w:type="dxa"/>
            <w:tcBorders>
              <w:top w:val="single" w:color="auto" w:sz="4" w:space="0"/>
              <w:left w:val="single" w:color="auto" w:sz="4" w:space="0"/>
              <w:bottom w:val="single" w:color="auto" w:sz="4" w:space="0"/>
              <w:right w:val="single" w:color="auto" w:sz="4" w:space="0"/>
            </w:tcBorders>
            <w:vAlign w:val="center"/>
          </w:tcPr>
          <w:p w14:paraId="49AEE63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396F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7C85C52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411ADB9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YQ225-5</w:t>
            </w:r>
          </w:p>
        </w:tc>
        <w:tc>
          <w:tcPr>
            <w:tcW w:w="1268" w:type="dxa"/>
            <w:vMerge w:val="continue"/>
            <w:tcBorders>
              <w:left w:val="single" w:color="auto" w:sz="4" w:space="0"/>
              <w:right w:val="single" w:color="auto" w:sz="4" w:space="0"/>
            </w:tcBorders>
            <w:vAlign w:val="center"/>
          </w:tcPr>
          <w:p w14:paraId="3C32E0B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7C23C2B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51EA97A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3CAAC19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1.027</w:t>
            </w:r>
          </w:p>
        </w:tc>
        <w:tc>
          <w:tcPr>
            <w:tcW w:w="951" w:type="dxa"/>
            <w:tcBorders>
              <w:top w:val="single" w:color="auto" w:sz="4" w:space="0"/>
              <w:left w:val="single" w:color="auto" w:sz="4" w:space="0"/>
              <w:bottom w:val="single" w:color="auto" w:sz="4" w:space="0"/>
              <w:right w:val="single" w:color="auto" w:sz="4" w:space="0"/>
            </w:tcBorders>
            <w:vAlign w:val="center"/>
          </w:tcPr>
          <w:p w14:paraId="5196B5C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1132" w:type="dxa"/>
            <w:tcBorders>
              <w:top w:val="single" w:color="auto" w:sz="4" w:space="0"/>
              <w:left w:val="single" w:color="auto" w:sz="4" w:space="0"/>
              <w:bottom w:val="single" w:color="auto" w:sz="4" w:space="0"/>
              <w:right w:val="single" w:color="auto" w:sz="4" w:space="0"/>
            </w:tcBorders>
            <w:vAlign w:val="center"/>
          </w:tcPr>
          <w:p w14:paraId="5ED2821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46A2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7303F89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531CF20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YQ225-5</w:t>
            </w:r>
          </w:p>
        </w:tc>
        <w:tc>
          <w:tcPr>
            <w:tcW w:w="1268" w:type="dxa"/>
            <w:vMerge w:val="continue"/>
            <w:tcBorders>
              <w:left w:val="single" w:color="auto" w:sz="4" w:space="0"/>
              <w:right w:val="single" w:color="auto" w:sz="4" w:space="0"/>
            </w:tcBorders>
            <w:vAlign w:val="center"/>
          </w:tcPr>
          <w:p w14:paraId="498378C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30CF2B4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1A06F56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0.0300</w:t>
            </w:r>
          </w:p>
        </w:tc>
        <w:tc>
          <w:tcPr>
            <w:tcW w:w="1188" w:type="dxa"/>
            <w:tcBorders>
              <w:top w:val="single" w:color="auto" w:sz="4" w:space="0"/>
              <w:left w:val="single" w:color="auto" w:sz="4" w:space="0"/>
              <w:bottom w:val="single" w:color="auto" w:sz="4" w:space="0"/>
              <w:right w:val="single" w:color="auto" w:sz="4" w:space="0"/>
            </w:tcBorders>
            <w:vAlign w:val="center"/>
          </w:tcPr>
          <w:p w14:paraId="3F49903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0.0306</w:t>
            </w:r>
          </w:p>
        </w:tc>
        <w:tc>
          <w:tcPr>
            <w:tcW w:w="951" w:type="dxa"/>
            <w:tcBorders>
              <w:top w:val="single" w:color="auto" w:sz="4" w:space="0"/>
              <w:left w:val="single" w:color="auto" w:sz="4" w:space="0"/>
              <w:bottom w:val="single" w:color="auto" w:sz="4" w:space="0"/>
              <w:right w:val="single" w:color="auto" w:sz="4" w:space="0"/>
            </w:tcBorders>
            <w:vAlign w:val="center"/>
          </w:tcPr>
          <w:p w14:paraId="6C8061B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132" w:type="dxa"/>
            <w:tcBorders>
              <w:top w:val="single" w:color="auto" w:sz="4" w:space="0"/>
              <w:left w:val="single" w:color="auto" w:sz="4" w:space="0"/>
              <w:bottom w:val="single" w:color="auto" w:sz="4" w:space="0"/>
              <w:right w:val="single" w:color="auto" w:sz="4" w:space="0"/>
            </w:tcBorders>
            <w:vAlign w:val="center"/>
          </w:tcPr>
          <w:p w14:paraId="5745F65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41B1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68AF8EB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163E98A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YQ225-6</w:t>
            </w:r>
          </w:p>
        </w:tc>
        <w:tc>
          <w:tcPr>
            <w:tcW w:w="1268" w:type="dxa"/>
            <w:vMerge w:val="continue"/>
            <w:tcBorders>
              <w:left w:val="single" w:color="auto" w:sz="4" w:space="0"/>
              <w:right w:val="single" w:color="auto" w:sz="4" w:space="0"/>
            </w:tcBorders>
            <w:vAlign w:val="center"/>
          </w:tcPr>
          <w:p w14:paraId="01054C2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05F89BA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351C421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61FBCD3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101.3</w:t>
            </w:r>
          </w:p>
        </w:tc>
        <w:tc>
          <w:tcPr>
            <w:tcW w:w="951" w:type="dxa"/>
            <w:tcBorders>
              <w:top w:val="single" w:color="auto" w:sz="4" w:space="0"/>
              <w:left w:val="single" w:color="auto" w:sz="4" w:space="0"/>
              <w:bottom w:val="single" w:color="auto" w:sz="4" w:space="0"/>
              <w:right w:val="single" w:color="auto" w:sz="4" w:space="0"/>
            </w:tcBorders>
            <w:vAlign w:val="center"/>
          </w:tcPr>
          <w:p w14:paraId="136DDD7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132" w:type="dxa"/>
            <w:tcBorders>
              <w:top w:val="single" w:color="auto" w:sz="4" w:space="0"/>
              <w:left w:val="single" w:color="auto" w:sz="4" w:space="0"/>
              <w:bottom w:val="single" w:color="auto" w:sz="4" w:space="0"/>
              <w:right w:val="single" w:color="auto" w:sz="4" w:space="0"/>
            </w:tcBorders>
            <w:vAlign w:val="center"/>
          </w:tcPr>
          <w:p w14:paraId="024DE3F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1B43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5D2325E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18AD843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YQ225-6</w:t>
            </w:r>
          </w:p>
        </w:tc>
        <w:tc>
          <w:tcPr>
            <w:tcW w:w="1268" w:type="dxa"/>
            <w:vMerge w:val="continue"/>
            <w:tcBorders>
              <w:left w:val="single" w:color="auto" w:sz="4" w:space="0"/>
              <w:right w:val="single" w:color="auto" w:sz="4" w:space="0"/>
            </w:tcBorders>
            <w:vAlign w:val="center"/>
          </w:tcPr>
          <w:p w14:paraId="219EDA4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51DF6ED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1B1F67D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6B3ACED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1.026</w:t>
            </w:r>
          </w:p>
        </w:tc>
        <w:tc>
          <w:tcPr>
            <w:tcW w:w="951" w:type="dxa"/>
            <w:tcBorders>
              <w:top w:val="single" w:color="auto" w:sz="4" w:space="0"/>
              <w:left w:val="single" w:color="auto" w:sz="4" w:space="0"/>
              <w:bottom w:val="single" w:color="auto" w:sz="4" w:space="0"/>
              <w:right w:val="single" w:color="auto" w:sz="4" w:space="0"/>
            </w:tcBorders>
            <w:vAlign w:val="center"/>
          </w:tcPr>
          <w:p w14:paraId="2982402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1132" w:type="dxa"/>
            <w:tcBorders>
              <w:top w:val="single" w:color="auto" w:sz="4" w:space="0"/>
              <w:left w:val="single" w:color="auto" w:sz="4" w:space="0"/>
              <w:bottom w:val="single" w:color="auto" w:sz="4" w:space="0"/>
              <w:right w:val="single" w:color="auto" w:sz="4" w:space="0"/>
            </w:tcBorders>
            <w:vAlign w:val="center"/>
          </w:tcPr>
          <w:p w14:paraId="5EEF820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409E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19B8652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3AC5850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YQ225-6</w:t>
            </w:r>
          </w:p>
        </w:tc>
        <w:tc>
          <w:tcPr>
            <w:tcW w:w="1268" w:type="dxa"/>
            <w:vMerge w:val="continue"/>
            <w:tcBorders>
              <w:left w:val="single" w:color="auto" w:sz="4" w:space="0"/>
              <w:right w:val="single" w:color="auto" w:sz="4" w:space="0"/>
            </w:tcBorders>
            <w:vAlign w:val="center"/>
          </w:tcPr>
          <w:p w14:paraId="0D7C527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03731AE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1F9B981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7EC8FDE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1.024</w:t>
            </w:r>
          </w:p>
        </w:tc>
        <w:tc>
          <w:tcPr>
            <w:tcW w:w="951" w:type="dxa"/>
            <w:tcBorders>
              <w:top w:val="single" w:color="auto" w:sz="4" w:space="0"/>
              <w:left w:val="single" w:color="auto" w:sz="4" w:space="0"/>
              <w:bottom w:val="single" w:color="auto" w:sz="4" w:space="0"/>
              <w:right w:val="single" w:color="auto" w:sz="4" w:space="0"/>
            </w:tcBorders>
            <w:vAlign w:val="center"/>
          </w:tcPr>
          <w:p w14:paraId="1CFEC3F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1132" w:type="dxa"/>
            <w:tcBorders>
              <w:top w:val="single" w:color="auto" w:sz="4" w:space="0"/>
              <w:left w:val="single" w:color="auto" w:sz="4" w:space="0"/>
              <w:bottom w:val="single" w:color="auto" w:sz="4" w:space="0"/>
              <w:right w:val="single" w:color="auto" w:sz="4" w:space="0"/>
            </w:tcBorders>
            <w:vAlign w:val="center"/>
          </w:tcPr>
          <w:p w14:paraId="5704A66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264A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1374290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118FA27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YQ225-6</w:t>
            </w:r>
          </w:p>
        </w:tc>
        <w:tc>
          <w:tcPr>
            <w:tcW w:w="1268" w:type="dxa"/>
            <w:vMerge w:val="continue"/>
            <w:tcBorders>
              <w:left w:val="single" w:color="auto" w:sz="4" w:space="0"/>
              <w:right w:val="single" w:color="auto" w:sz="4" w:space="0"/>
            </w:tcBorders>
            <w:vAlign w:val="center"/>
          </w:tcPr>
          <w:p w14:paraId="23579BE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105E082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555595F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0.0300</w:t>
            </w:r>
          </w:p>
        </w:tc>
        <w:tc>
          <w:tcPr>
            <w:tcW w:w="1188" w:type="dxa"/>
            <w:tcBorders>
              <w:top w:val="single" w:color="auto" w:sz="4" w:space="0"/>
              <w:left w:val="single" w:color="auto" w:sz="4" w:space="0"/>
              <w:bottom w:val="single" w:color="auto" w:sz="4" w:space="0"/>
              <w:right w:val="single" w:color="auto" w:sz="4" w:space="0"/>
            </w:tcBorders>
            <w:vAlign w:val="center"/>
          </w:tcPr>
          <w:p w14:paraId="343345B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0.0305</w:t>
            </w:r>
          </w:p>
        </w:tc>
        <w:tc>
          <w:tcPr>
            <w:tcW w:w="951" w:type="dxa"/>
            <w:tcBorders>
              <w:top w:val="single" w:color="auto" w:sz="4" w:space="0"/>
              <w:left w:val="single" w:color="auto" w:sz="4" w:space="0"/>
              <w:bottom w:val="single" w:color="auto" w:sz="4" w:space="0"/>
              <w:right w:val="single" w:color="auto" w:sz="4" w:space="0"/>
            </w:tcBorders>
            <w:vAlign w:val="center"/>
          </w:tcPr>
          <w:p w14:paraId="0D0398B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132" w:type="dxa"/>
            <w:tcBorders>
              <w:top w:val="single" w:color="auto" w:sz="4" w:space="0"/>
              <w:left w:val="single" w:color="auto" w:sz="4" w:space="0"/>
              <w:bottom w:val="single" w:color="auto" w:sz="4" w:space="0"/>
              <w:right w:val="single" w:color="auto" w:sz="4" w:space="0"/>
            </w:tcBorders>
            <w:vAlign w:val="center"/>
          </w:tcPr>
          <w:p w14:paraId="1BD264F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2765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3F14991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2AE1881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YQ225-7</w:t>
            </w:r>
          </w:p>
        </w:tc>
        <w:tc>
          <w:tcPr>
            <w:tcW w:w="1268" w:type="dxa"/>
            <w:vMerge w:val="continue"/>
            <w:tcBorders>
              <w:left w:val="single" w:color="auto" w:sz="4" w:space="0"/>
              <w:right w:val="single" w:color="auto" w:sz="4" w:space="0"/>
            </w:tcBorders>
            <w:vAlign w:val="center"/>
          </w:tcPr>
          <w:p w14:paraId="44B6064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6971437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2C636A8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733DD50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101.4</w:t>
            </w:r>
          </w:p>
        </w:tc>
        <w:tc>
          <w:tcPr>
            <w:tcW w:w="951" w:type="dxa"/>
            <w:tcBorders>
              <w:top w:val="single" w:color="auto" w:sz="4" w:space="0"/>
              <w:left w:val="single" w:color="auto" w:sz="4" w:space="0"/>
              <w:bottom w:val="single" w:color="auto" w:sz="4" w:space="0"/>
              <w:right w:val="single" w:color="auto" w:sz="4" w:space="0"/>
            </w:tcBorders>
            <w:vAlign w:val="center"/>
          </w:tcPr>
          <w:p w14:paraId="28D4A43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132" w:type="dxa"/>
            <w:tcBorders>
              <w:top w:val="single" w:color="auto" w:sz="4" w:space="0"/>
              <w:left w:val="single" w:color="auto" w:sz="4" w:space="0"/>
              <w:bottom w:val="single" w:color="auto" w:sz="4" w:space="0"/>
              <w:right w:val="single" w:color="auto" w:sz="4" w:space="0"/>
            </w:tcBorders>
            <w:vAlign w:val="center"/>
          </w:tcPr>
          <w:p w14:paraId="697FE22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72E0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6469FAB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34166E5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YQ225-7</w:t>
            </w:r>
          </w:p>
        </w:tc>
        <w:tc>
          <w:tcPr>
            <w:tcW w:w="1268" w:type="dxa"/>
            <w:vMerge w:val="continue"/>
            <w:tcBorders>
              <w:left w:val="single" w:color="auto" w:sz="4" w:space="0"/>
              <w:right w:val="single" w:color="auto" w:sz="4" w:space="0"/>
            </w:tcBorders>
            <w:vAlign w:val="center"/>
          </w:tcPr>
          <w:p w14:paraId="04D296E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5D11E91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72722A9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2763688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1.026</w:t>
            </w:r>
          </w:p>
        </w:tc>
        <w:tc>
          <w:tcPr>
            <w:tcW w:w="951" w:type="dxa"/>
            <w:tcBorders>
              <w:top w:val="single" w:color="auto" w:sz="4" w:space="0"/>
              <w:left w:val="single" w:color="auto" w:sz="4" w:space="0"/>
              <w:bottom w:val="single" w:color="auto" w:sz="4" w:space="0"/>
              <w:right w:val="single" w:color="auto" w:sz="4" w:space="0"/>
            </w:tcBorders>
            <w:vAlign w:val="center"/>
          </w:tcPr>
          <w:p w14:paraId="1CEFC15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1132" w:type="dxa"/>
            <w:tcBorders>
              <w:top w:val="single" w:color="auto" w:sz="4" w:space="0"/>
              <w:left w:val="single" w:color="auto" w:sz="4" w:space="0"/>
              <w:bottom w:val="single" w:color="auto" w:sz="4" w:space="0"/>
              <w:right w:val="single" w:color="auto" w:sz="4" w:space="0"/>
            </w:tcBorders>
            <w:vAlign w:val="center"/>
          </w:tcPr>
          <w:p w14:paraId="0DCA738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6F9B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3D54EE5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7B30051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YQ225-7</w:t>
            </w:r>
          </w:p>
        </w:tc>
        <w:tc>
          <w:tcPr>
            <w:tcW w:w="1268" w:type="dxa"/>
            <w:vMerge w:val="continue"/>
            <w:tcBorders>
              <w:left w:val="single" w:color="auto" w:sz="4" w:space="0"/>
              <w:right w:val="single" w:color="auto" w:sz="4" w:space="0"/>
            </w:tcBorders>
            <w:vAlign w:val="center"/>
          </w:tcPr>
          <w:p w14:paraId="743B8D7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720C6E5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6C50F17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53E50CC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1.024</w:t>
            </w:r>
          </w:p>
        </w:tc>
        <w:tc>
          <w:tcPr>
            <w:tcW w:w="951" w:type="dxa"/>
            <w:tcBorders>
              <w:top w:val="single" w:color="auto" w:sz="4" w:space="0"/>
              <w:left w:val="single" w:color="auto" w:sz="4" w:space="0"/>
              <w:bottom w:val="single" w:color="auto" w:sz="4" w:space="0"/>
              <w:right w:val="single" w:color="auto" w:sz="4" w:space="0"/>
            </w:tcBorders>
            <w:vAlign w:val="center"/>
          </w:tcPr>
          <w:p w14:paraId="28C484D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1132" w:type="dxa"/>
            <w:tcBorders>
              <w:top w:val="single" w:color="auto" w:sz="4" w:space="0"/>
              <w:left w:val="single" w:color="auto" w:sz="4" w:space="0"/>
              <w:bottom w:val="single" w:color="auto" w:sz="4" w:space="0"/>
              <w:right w:val="single" w:color="auto" w:sz="4" w:space="0"/>
            </w:tcBorders>
            <w:vAlign w:val="center"/>
          </w:tcPr>
          <w:p w14:paraId="1EFC903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48FB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5DC0EBD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1031E86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YQ225-7</w:t>
            </w:r>
          </w:p>
        </w:tc>
        <w:tc>
          <w:tcPr>
            <w:tcW w:w="1268" w:type="dxa"/>
            <w:vMerge w:val="continue"/>
            <w:tcBorders>
              <w:left w:val="single" w:color="auto" w:sz="4" w:space="0"/>
              <w:right w:val="single" w:color="auto" w:sz="4" w:space="0"/>
            </w:tcBorders>
            <w:vAlign w:val="center"/>
          </w:tcPr>
          <w:p w14:paraId="1B350F2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47F925D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49F8951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0.0300</w:t>
            </w:r>
          </w:p>
        </w:tc>
        <w:tc>
          <w:tcPr>
            <w:tcW w:w="1188" w:type="dxa"/>
            <w:tcBorders>
              <w:top w:val="single" w:color="auto" w:sz="4" w:space="0"/>
              <w:left w:val="single" w:color="auto" w:sz="4" w:space="0"/>
              <w:bottom w:val="single" w:color="auto" w:sz="4" w:space="0"/>
              <w:right w:val="single" w:color="auto" w:sz="4" w:space="0"/>
            </w:tcBorders>
            <w:vAlign w:val="center"/>
          </w:tcPr>
          <w:p w14:paraId="73FA813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0.0306</w:t>
            </w:r>
          </w:p>
        </w:tc>
        <w:tc>
          <w:tcPr>
            <w:tcW w:w="951" w:type="dxa"/>
            <w:tcBorders>
              <w:top w:val="single" w:color="auto" w:sz="4" w:space="0"/>
              <w:left w:val="single" w:color="auto" w:sz="4" w:space="0"/>
              <w:bottom w:val="single" w:color="auto" w:sz="4" w:space="0"/>
              <w:right w:val="single" w:color="auto" w:sz="4" w:space="0"/>
            </w:tcBorders>
            <w:vAlign w:val="center"/>
          </w:tcPr>
          <w:p w14:paraId="2649E75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132" w:type="dxa"/>
            <w:tcBorders>
              <w:top w:val="single" w:color="auto" w:sz="4" w:space="0"/>
              <w:left w:val="single" w:color="auto" w:sz="4" w:space="0"/>
              <w:bottom w:val="single" w:color="auto" w:sz="4" w:space="0"/>
              <w:right w:val="single" w:color="auto" w:sz="4" w:space="0"/>
            </w:tcBorders>
            <w:vAlign w:val="center"/>
          </w:tcPr>
          <w:p w14:paraId="61F1421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2AE3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7E4D1D9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42DF3B9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YQ225-8</w:t>
            </w:r>
          </w:p>
        </w:tc>
        <w:tc>
          <w:tcPr>
            <w:tcW w:w="1268" w:type="dxa"/>
            <w:vMerge w:val="continue"/>
            <w:tcBorders>
              <w:left w:val="single" w:color="auto" w:sz="4" w:space="0"/>
              <w:right w:val="single" w:color="auto" w:sz="4" w:space="0"/>
            </w:tcBorders>
            <w:vAlign w:val="center"/>
          </w:tcPr>
          <w:p w14:paraId="7F39EA1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1BFA3D2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4701EC8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31F3A1C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101.2</w:t>
            </w:r>
          </w:p>
        </w:tc>
        <w:tc>
          <w:tcPr>
            <w:tcW w:w="951" w:type="dxa"/>
            <w:tcBorders>
              <w:top w:val="single" w:color="auto" w:sz="4" w:space="0"/>
              <w:left w:val="single" w:color="auto" w:sz="4" w:space="0"/>
              <w:bottom w:val="single" w:color="auto" w:sz="4" w:space="0"/>
              <w:right w:val="single" w:color="auto" w:sz="4" w:space="0"/>
            </w:tcBorders>
            <w:vAlign w:val="center"/>
          </w:tcPr>
          <w:p w14:paraId="08AA74A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132" w:type="dxa"/>
            <w:tcBorders>
              <w:top w:val="single" w:color="auto" w:sz="4" w:space="0"/>
              <w:left w:val="single" w:color="auto" w:sz="4" w:space="0"/>
              <w:bottom w:val="single" w:color="auto" w:sz="4" w:space="0"/>
              <w:right w:val="single" w:color="auto" w:sz="4" w:space="0"/>
            </w:tcBorders>
            <w:vAlign w:val="center"/>
          </w:tcPr>
          <w:p w14:paraId="0B3F635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381C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236CA0A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58E2131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YQ225-8</w:t>
            </w:r>
          </w:p>
        </w:tc>
        <w:tc>
          <w:tcPr>
            <w:tcW w:w="1268" w:type="dxa"/>
            <w:vMerge w:val="continue"/>
            <w:tcBorders>
              <w:left w:val="single" w:color="auto" w:sz="4" w:space="0"/>
              <w:right w:val="single" w:color="auto" w:sz="4" w:space="0"/>
            </w:tcBorders>
            <w:vAlign w:val="center"/>
          </w:tcPr>
          <w:p w14:paraId="57C63C9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651E60A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4B040D5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2A96502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1.027</w:t>
            </w:r>
          </w:p>
        </w:tc>
        <w:tc>
          <w:tcPr>
            <w:tcW w:w="951" w:type="dxa"/>
            <w:tcBorders>
              <w:top w:val="single" w:color="auto" w:sz="4" w:space="0"/>
              <w:left w:val="single" w:color="auto" w:sz="4" w:space="0"/>
              <w:bottom w:val="single" w:color="auto" w:sz="4" w:space="0"/>
              <w:right w:val="single" w:color="auto" w:sz="4" w:space="0"/>
            </w:tcBorders>
            <w:vAlign w:val="center"/>
          </w:tcPr>
          <w:p w14:paraId="76204EC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1132" w:type="dxa"/>
            <w:tcBorders>
              <w:top w:val="single" w:color="auto" w:sz="4" w:space="0"/>
              <w:left w:val="single" w:color="auto" w:sz="4" w:space="0"/>
              <w:bottom w:val="single" w:color="auto" w:sz="4" w:space="0"/>
              <w:right w:val="single" w:color="auto" w:sz="4" w:space="0"/>
            </w:tcBorders>
            <w:vAlign w:val="center"/>
          </w:tcPr>
          <w:p w14:paraId="7E3B2CD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1E0A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0CE3EC8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7A81AC2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YQ225-8</w:t>
            </w:r>
          </w:p>
        </w:tc>
        <w:tc>
          <w:tcPr>
            <w:tcW w:w="1268" w:type="dxa"/>
            <w:vMerge w:val="continue"/>
            <w:tcBorders>
              <w:left w:val="single" w:color="auto" w:sz="4" w:space="0"/>
              <w:right w:val="single" w:color="auto" w:sz="4" w:space="0"/>
            </w:tcBorders>
            <w:vAlign w:val="center"/>
          </w:tcPr>
          <w:p w14:paraId="2282B7D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6040323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4C6DC62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188" w:type="dxa"/>
            <w:tcBorders>
              <w:top w:val="single" w:color="auto" w:sz="4" w:space="0"/>
              <w:left w:val="single" w:color="auto" w:sz="4" w:space="0"/>
              <w:bottom w:val="single" w:color="auto" w:sz="4" w:space="0"/>
              <w:right w:val="single" w:color="auto" w:sz="4" w:space="0"/>
            </w:tcBorders>
            <w:vAlign w:val="center"/>
          </w:tcPr>
          <w:p w14:paraId="3E0D9B4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1.026</w:t>
            </w:r>
          </w:p>
        </w:tc>
        <w:tc>
          <w:tcPr>
            <w:tcW w:w="951" w:type="dxa"/>
            <w:tcBorders>
              <w:top w:val="single" w:color="auto" w:sz="4" w:space="0"/>
              <w:left w:val="single" w:color="auto" w:sz="4" w:space="0"/>
              <w:bottom w:val="single" w:color="auto" w:sz="4" w:space="0"/>
              <w:right w:val="single" w:color="auto" w:sz="4" w:space="0"/>
            </w:tcBorders>
            <w:vAlign w:val="center"/>
          </w:tcPr>
          <w:p w14:paraId="2BC916D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1132" w:type="dxa"/>
            <w:tcBorders>
              <w:top w:val="single" w:color="auto" w:sz="4" w:space="0"/>
              <w:left w:val="single" w:color="auto" w:sz="4" w:space="0"/>
              <w:bottom w:val="single" w:color="auto" w:sz="4" w:space="0"/>
              <w:right w:val="single" w:color="auto" w:sz="4" w:space="0"/>
            </w:tcBorders>
            <w:vAlign w:val="center"/>
          </w:tcPr>
          <w:p w14:paraId="62308B0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414D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4" w:type="dxa"/>
            <w:vMerge w:val="continue"/>
            <w:tcBorders>
              <w:left w:val="single" w:color="auto" w:sz="4" w:space="0"/>
              <w:right w:val="single" w:color="auto" w:sz="4" w:space="0"/>
            </w:tcBorders>
            <w:vAlign w:val="center"/>
          </w:tcPr>
          <w:p w14:paraId="7A8A9D0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489" w:type="dxa"/>
            <w:tcBorders>
              <w:left w:val="single" w:color="auto" w:sz="4" w:space="0"/>
              <w:right w:val="single" w:color="auto" w:sz="4" w:space="0"/>
            </w:tcBorders>
            <w:vAlign w:val="center"/>
          </w:tcPr>
          <w:p w14:paraId="41F2188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YQ225-8</w:t>
            </w:r>
          </w:p>
        </w:tc>
        <w:tc>
          <w:tcPr>
            <w:tcW w:w="1268" w:type="dxa"/>
            <w:vMerge w:val="continue"/>
            <w:tcBorders>
              <w:left w:val="single" w:color="auto" w:sz="4" w:space="0"/>
              <w:right w:val="single" w:color="auto" w:sz="4" w:space="0"/>
            </w:tcBorders>
            <w:vAlign w:val="center"/>
          </w:tcPr>
          <w:p w14:paraId="0067FE2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102" w:type="dxa"/>
            <w:vMerge w:val="continue"/>
            <w:tcBorders>
              <w:left w:val="single" w:color="auto" w:sz="4" w:space="0"/>
              <w:right w:val="single" w:color="auto" w:sz="4" w:space="0"/>
            </w:tcBorders>
            <w:vAlign w:val="center"/>
          </w:tcPr>
          <w:p w14:paraId="34F7F17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1315" w:type="dxa"/>
            <w:tcBorders>
              <w:left w:val="single" w:color="auto" w:sz="4" w:space="0"/>
              <w:right w:val="single" w:color="auto" w:sz="4" w:space="0"/>
            </w:tcBorders>
            <w:vAlign w:val="center"/>
          </w:tcPr>
          <w:p w14:paraId="105B2D7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0.0300</w:t>
            </w:r>
          </w:p>
        </w:tc>
        <w:tc>
          <w:tcPr>
            <w:tcW w:w="1188" w:type="dxa"/>
            <w:tcBorders>
              <w:top w:val="single" w:color="auto" w:sz="4" w:space="0"/>
              <w:left w:val="single" w:color="auto" w:sz="4" w:space="0"/>
              <w:bottom w:val="single" w:color="auto" w:sz="4" w:space="0"/>
              <w:right w:val="single" w:color="auto" w:sz="4" w:space="0"/>
            </w:tcBorders>
            <w:vAlign w:val="center"/>
          </w:tcPr>
          <w:p w14:paraId="7DE998D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0.0306</w:t>
            </w:r>
          </w:p>
        </w:tc>
        <w:tc>
          <w:tcPr>
            <w:tcW w:w="951" w:type="dxa"/>
            <w:tcBorders>
              <w:top w:val="single" w:color="auto" w:sz="4" w:space="0"/>
              <w:left w:val="single" w:color="auto" w:sz="4" w:space="0"/>
              <w:bottom w:val="single" w:color="auto" w:sz="4" w:space="0"/>
              <w:right w:val="single" w:color="auto" w:sz="4" w:space="0"/>
            </w:tcBorders>
            <w:vAlign w:val="center"/>
          </w:tcPr>
          <w:p w14:paraId="48C8D30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132" w:type="dxa"/>
            <w:tcBorders>
              <w:top w:val="single" w:color="auto" w:sz="4" w:space="0"/>
              <w:left w:val="single" w:color="auto" w:sz="4" w:space="0"/>
              <w:bottom w:val="single" w:color="auto" w:sz="4" w:space="0"/>
              <w:right w:val="single" w:color="auto" w:sz="4" w:space="0"/>
            </w:tcBorders>
            <w:vAlign w:val="center"/>
          </w:tcPr>
          <w:p w14:paraId="335E22A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75A0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63" w:type="dxa"/>
            <w:gridSpan w:val="2"/>
            <w:tcBorders>
              <w:top w:val="single" w:color="auto" w:sz="4" w:space="0"/>
              <w:left w:val="single" w:color="auto" w:sz="4" w:space="0"/>
              <w:right w:val="single" w:color="auto" w:sz="4" w:space="0"/>
            </w:tcBorders>
            <w:vAlign w:val="center"/>
          </w:tcPr>
          <w:p w14:paraId="5FC01F2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c>
          <w:tcPr>
            <w:tcW w:w="6956" w:type="dxa"/>
            <w:gridSpan w:val="6"/>
            <w:tcBorders>
              <w:top w:val="single" w:color="auto" w:sz="4" w:space="0"/>
              <w:left w:val="single" w:color="auto" w:sz="4" w:space="0"/>
              <w:right w:val="single" w:color="auto" w:sz="4" w:space="0"/>
            </w:tcBorders>
            <w:vAlign w:val="center"/>
          </w:tcPr>
          <w:p w14:paraId="5246027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示值误差≤±5%为合格</w:t>
            </w:r>
          </w:p>
        </w:tc>
      </w:tr>
    </w:tbl>
    <w:p w14:paraId="262591FE">
      <w:pPr>
        <w:pStyle w:val="40"/>
        <w:bidi w:val="0"/>
        <w:spacing w:line="240" w:lineRule="auto"/>
        <w:rPr>
          <w:rFonts w:hint="default" w:ascii="Times New Roman" w:hAnsi="Times New Roman" w:cs="Times New Roman"/>
          <w:color w:val="auto"/>
          <w:lang w:val="en-US" w:eastAsia="zh-CN"/>
        </w:rPr>
      </w:pPr>
    </w:p>
    <w:p w14:paraId="3F90ECE6">
      <w:pPr>
        <w:pStyle w:val="40"/>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 xml:space="preserve">表8.4-2（7） </w:t>
      </w:r>
      <w:r>
        <w:rPr>
          <w:rFonts w:hint="default" w:ascii="Times New Roman" w:hAnsi="Times New Roman" w:cs="Times New Roman"/>
          <w:color w:val="auto"/>
        </w:rPr>
        <w:t>采样仪器校验表</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六</w:t>
      </w:r>
      <w:r>
        <w:rPr>
          <w:rFonts w:hint="default" w:ascii="Times New Roman" w:hAnsi="Times New Roman" w:cs="Times New Roman"/>
          <w:color w:val="auto"/>
          <w:lang w:eastAsia="zh-CN"/>
        </w:rPr>
        <w:t>）</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303"/>
        <w:gridCol w:w="1170"/>
        <w:gridCol w:w="1501"/>
        <w:gridCol w:w="1485"/>
        <w:gridCol w:w="1236"/>
        <w:gridCol w:w="1134"/>
      </w:tblGrid>
      <w:tr w14:paraId="3770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0" w:type="pct"/>
            <w:vMerge w:val="restart"/>
            <w:tcBorders>
              <w:top w:val="single" w:color="auto" w:sz="4" w:space="0"/>
              <w:left w:val="single" w:color="auto" w:sz="4" w:space="0"/>
              <w:bottom w:val="single" w:color="auto" w:sz="4" w:space="0"/>
              <w:right w:val="single" w:color="auto" w:sz="4" w:space="0"/>
            </w:tcBorders>
            <w:vAlign w:val="center"/>
          </w:tcPr>
          <w:p w14:paraId="53D6C67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w:t>
            </w:r>
          </w:p>
        </w:tc>
        <w:tc>
          <w:tcPr>
            <w:tcW w:w="724" w:type="pct"/>
            <w:vMerge w:val="restart"/>
            <w:tcBorders>
              <w:top w:val="single" w:color="auto" w:sz="4" w:space="0"/>
              <w:left w:val="single" w:color="auto" w:sz="4" w:space="0"/>
              <w:bottom w:val="single" w:color="auto" w:sz="4" w:space="0"/>
              <w:right w:val="single" w:color="auto" w:sz="4" w:space="0"/>
            </w:tcBorders>
            <w:vAlign w:val="center"/>
          </w:tcPr>
          <w:p w14:paraId="4E98E4E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日期</w:t>
            </w:r>
          </w:p>
        </w:tc>
        <w:tc>
          <w:tcPr>
            <w:tcW w:w="1484" w:type="pct"/>
            <w:gridSpan w:val="2"/>
            <w:tcBorders>
              <w:top w:val="single" w:color="auto" w:sz="4" w:space="0"/>
              <w:left w:val="single" w:color="auto" w:sz="4" w:space="0"/>
              <w:bottom w:val="single" w:color="auto" w:sz="4" w:space="0"/>
              <w:right w:val="single" w:color="auto" w:sz="4" w:space="0"/>
            </w:tcBorders>
            <w:vAlign w:val="center"/>
          </w:tcPr>
          <w:p w14:paraId="0844230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标准气</w:t>
            </w:r>
          </w:p>
        </w:tc>
        <w:tc>
          <w:tcPr>
            <w:tcW w:w="2141" w:type="pct"/>
            <w:gridSpan w:val="3"/>
            <w:tcBorders>
              <w:top w:val="single" w:color="auto" w:sz="4" w:space="0"/>
              <w:left w:val="single" w:color="auto" w:sz="4" w:space="0"/>
              <w:bottom w:val="single" w:color="auto" w:sz="4" w:space="0"/>
              <w:right w:val="single" w:color="auto" w:sz="4" w:space="0"/>
            </w:tcBorders>
            <w:vAlign w:val="center"/>
          </w:tcPr>
          <w:p w14:paraId="764531D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校准内容</w:t>
            </w:r>
          </w:p>
        </w:tc>
      </w:tr>
      <w:tr w14:paraId="57BE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0" w:type="pct"/>
            <w:vMerge w:val="continue"/>
            <w:tcBorders>
              <w:top w:val="single" w:color="auto" w:sz="4" w:space="0"/>
              <w:left w:val="single" w:color="auto" w:sz="4" w:space="0"/>
              <w:bottom w:val="single" w:color="auto" w:sz="4" w:space="0"/>
              <w:right w:val="single" w:color="auto" w:sz="4" w:space="0"/>
            </w:tcBorders>
            <w:vAlign w:val="center"/>
          </w:tcPr>
          <w:p w14:paraId="2BB9E18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14:paraId="4ABC7C1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650" w:type="pct"/>
            <w:tcBorders>
              <w:top w:val="single" w:color="auto" w:sz="4" w:space="0"/>
              <w:left w:val="single" w:color="auto" w:sz="4" w:space="0"/>
              <w:bottom w:val="single" w:color="auto" w:sz="4" w:space="0"/>
              <w:right w:val="single" w:color="auto" w:sz="4" w:space="0"/>
            </w:tcBorders>
            <w:vAlign w:val="center"/>
          </w:tcPr>
          <w:p w14:paraId="7F506DD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834" w:type="pct"/>
            <w:tcBorders>
              <w:top w:val="single" w:color="auto" w:sz="4" w:space="0"/>
              <w:left w:val="single" w:color="auto" w:sz="4" w:space="0"/>
              <w:bottom w:val="single" w:color="auto" w:sz="4" w:space="0"/>
              <w:right w:val="single" w:color="auto" w:sz="4" w:space="0"/>
            </w:tcBorders>
            <w:vAlign w:val="center"/>
          </w:tcPr>
          <w:p w14:paraId="46CDD33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浓度mg/m</w:t>
            </w:r>
            <w:r>
              <w:rPr>
                <w:rFonts w:hint="default" w:ascii="Times New Roman" w:hAnsi="Times New Roman" w:eastAsia="宋体" w:cs="Times New Roman"/>
                <w:color w:val="auto"/>
                <w:sz w:val="21"/>
                <w:szCs w:val="21"/>
                <w:vertAlign w:val="superscript"/>
              </w:rPr>
              <w:t>3</w:t>
            </w:r>
          </w:p>
        </w:tc>
        <w:tc>
          <w:tcPr>
            <w:tcW w:w="825" w:type="pct"/>
            <w:tcBorders>
              <w:top w:val="single" w:color="auto" w:sz="4" w:space="0"/>
              <w:left w:val="single" w:color="auto" w:sz="4" w:space="0"/>
              <w:bottom w:val="single" w:color="auto" w:sz="4" w:space="0"/>
              <w:right w:val="single" w:color="auto" w:sz="4" w:space="0"/>
            </w:tcBorders>
            <w:vAlign w:val="center"/>
          </w:tcPr>
          <w:p w14:paraId="087B41D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测定值mg/m</w:t>
            </w:r>
            <w:r>
              <w:rPr>
                <w:rFonts w:hint="default" w:ascii="Times New Roman" w:hAnsi="Times New Roman" w:eastAsia="宋体" w:cs="Times New Roman"/>
                <w:color w:val="auto"/>
                <w:sz w:val="21"/>
                <w:szCs w:val="21"/>
                <w:vertAlign w:val="superscript"/>
              </w:rPr>
              <w:t>3</w:t>
            </w:r>
          </w:p>
        </w:tc>
        <w:tc>
          <w:tcPr>
            <w:tcW w:w="687" w:type="pct"/>
            <w:tcBorders>
              <w:top w:val="single" w:color="auto" w:sz="4" w:space="0"/>
              <w:left w:val="single" w:color="auto" w:sz="4" w:space="0"/>
              <w:bottom w:val="single" w:color="auto" w:sz="4" w:space="0"/>
              <w:right w:val="single" w:color="auto" w:sz="4" w:space="0"/>
            </w:tcBorders>
            <w:vAlign w:val="center"/>
          </w:tcPr>
          <w:p w14:paraId="5776C0C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示值误差%</w:t>
            </w:r>
          </w:p>
        </w:tc>
        <w:tc>
          <w:tcPr>
            <w:tcW w:w="627" w:type="pct"/>
            <w:tcBorders>
              <w:top w:val="single" w:color="auto" w:sz="4" w:space="0"/>
              <w:left w:val="single" w:color="auto" w:sz="4" w:space="0"/>
              <w:bottom w:val="single" w:color="auto" w:sz="4" w:space="0"/>
              <w:right w:val="single" w:color="auto" w:sz="4" w:space="0"/>
            </w:tcBorders>
            <w:vAlign w:val="center"/>
          </w:tcPr>
          <w:p w14:paraId="25C2C2E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结果判定</w:t>
            </w:r>
          </w:p>
        </w:tc>
      </w:tr>
      <w:tr w14:paraId="1FD1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0" w:type="pct"/>
            <w:vMerge w:val="restart"/>
            <w:tcBorders>
              <w:top w:val="single" w:color="auto" w:sz="4" w:space="0"/>
              <w:left w:val="single" w:color="auto" w:sz="4" w:space="0"/>
              <w:bottom w:val="single" w:color="auto" w:sz="4" w:space="0"/>
              <w:right w:val="single" w:color="auto" w:sz="4" w:space="0"/>
            </w:tcBorders>
            <w:vAlign w:val="center"/>
          </w:tcPr>
          <w:p w14:paraId="05E8227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低浓度自动烟尘烟气综合测试仪ZR-3260</w:t>
            </w:r>
          </w:p>
          <w:p w14:paraId="6BD0EB0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DYQ171</w:t>
            </w:r>
          </w:p>
        </w:tc>
        <w:tc>
          <w:tcPr>
            <w:tcW w:w="724" w:type="pct"/>
            <w:vMerge w:val="restart"/>
            <w:tcBorders>
              <w:top w:val="single" w:color="auto" w:sz="4" w:space="0"/>
              <w:left w:val="single" w:color="auto" w:sz="4" w:space="0"/>
              <w:bottom w:val="single" w:color="auto" w:sz="4" w:space="0"/>
              <w:right w:val="single" w:color="auto" w:sz="4" w:space="0"/>
            </w:tcBorders>
            <w:vAlign w:val="center"/>
          </w:tcPr>
          <w:p w14:paraId="45DDFD4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2025.06.23</w:t>
            </w:r>
          </w:p>
        </w:tc>
        <w:tc>
          <w:tcPr>
            <w:tcW w:w="650" w:type="pct"/>
            <w:tcBorders>
              <w:top w:val="single" w:color="auto" w:sz="4" w:space="0"/>
              <w:left w:val="single" w:color="auto" w:sz="4" w:space="0"/>
              <w:bottom w:val="single" w:color="auto" w:sz="4" w:space="0"/>
              <w:right w:val="single" w:color="auto" w:sz="4" w:space="0"/>
            </w:tcBorders>
            <w:vAlign w:val="center"/>
          </w:tcPr>
          <w:p w14:paraId="3620F79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2</w:t>
            </w:r>
          </w:p>
        </w:tc>
        <w:tc>
          <w:tcPr>
            <w:tcW w:w="834" w:type="pct"/>
            <w:tcBorders>
              <w:top w:val="single" w:color="auto" w:sz="4" w:space="0"/>
              <w:left w:val="single" w:color="auto" w:sz="4" w:space="0"/>
              <w:bottom w:val="single" w:color="auto" w:sz="4" w:space="0"/>
              <w:right w:val="single" w:color="auto" w:sz="4" w:space="0"/>
            </w:tcBorders>
            <w:vAlign w:val="center"/>
          </w:tcPr>
          <w:p w14:paraId="0CA1B03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23.0%</w:t>
            </w:r>
          </w:p>
        </w:tc>
        <w:tc>
          <w:tcPr>
            <w:tcW w:w="825" w:type="pct"/>
            <w:tcBorders>
              <w:top w:val="single" w:color="auto" w:sz="4" w:space="0"/>
              <w:left w:val="single" w:color="auto" w:sz="4" w:space="0"/>
              <w:bottom w:val="single" w:color="auto" w:sz="4" w:space="0"/>
              <w:right w:val="single" w:color="auto" w:sz="4" w:space="0"/>
            </w:tcBorders>
            <w:vAlign w:val="center"/>
          </w:tcPr>
          <w:p w14:paraId="47620B0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22.8%</w:t>
            </w:r>
          </w:p>
        </w:tc>
        <w:tc>
          <w:tcPr>
            <w:tcW w:w="687" w:type="pct"/>
            <w:tcBorders>
              <w:top w:val="single" w:color="auto" w:sz="4" w:space="0"/>
              <w:left w:val="single" w:color="auto" w:sz="4" w:space="0"/>
              <w:bottom w:val="single" w:color="auto" w:sz="4" w:space="0"/>
              <w:right w:val="single" w:color="auto" w:sz="4" w:space="0"/>
            </w:tcBorders>
            <w:vAlign w:val="center"/>
          </w:tcPr>
          <w:p w14:paraId="3EA6FF0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c>
          <w:tcPr>
            <w:tcW w:w="627" w:type="pct"/>
            <w:tcBorders>
              <w:top w:val="single" w:color="auto" w:sz="4" w:space="0"/>
              <w:left w:val="single" w:color="auto" w:sz="4" w:space="0"/>
              <w:bottom w:val="single" w:color="auto" w:sz="4" w:space="0"/>
              <w:right w:val="single" w:color="auto" w:sz="4" w:space="0"/>
            </w:tcBorders>
            <w:vAlign w:val="center"/>
          </w:tcPr>
          <w:p w14:paraId="70B9F0C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13BC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0" w:type="pct"/>
            <w:vMerge w:val="continue"/>
            <w:tcBorders>
              <w:top w:val="single" w:color="auto" w:sz="4" w:space="0"/>
              <w:left w:val="single" w:color="auto" w:sz="4" w:space="0"/>
              <w:bottom w:val="single" w:color="auto" w:sz="4" w:space="0"/>
              <w:right w:val="single" w:color="auto" w:sz="4" w:space="0"/>
            </w:tcBorders>
            <w:vAlign w:val="center"/>
          </w:tcPr>
          <w:p w14:paraId="1A13066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14:paraId="14AF32D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650" w:type="pct"/>
            <w:tcBorders>
              <w:top w:val="single" w:color="auto" w:sz="4" w:space="0"/>
              <w:left w:val="single" w:color="auto" w:sz="4" w:space="0"/>
              <w:bottom w:val="single" w:color="auto" w:sz="4" w:space="0"/>
              <w:right w:val="single" w:color="auto" w:sz="4" w:space="0"/>
            </w:tcBorders>
            <w:vAlign w:val="center"/>
          </w:tcPr>
          <w:p w14:paraId="168DBB2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834" w:type="pct"/>
            <w:tcBorders>
              <w:top w:val="single" w:color="auto" w:sz="4" w:space="0"/>
              <w:left w:val="single" w:color="auto" w:sz="4" w:space="0"/>
              <w:bottom w:val="single" w:color="auto" w:sz="4" w:space="0"/>
              <w:right w:val="single" w:color="auto" w:sz="4" w:space="0"/>
            </w:tcBorders>
            <w:vAlign w:val="center"/>
          </w:tcPr>
          <w:p w14:paraId="68BC7D9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55.5</w:t>
            </w:r>
          </w:p>
        </w:tc>
        <w:tc>
          <w:tcPr>
            <w:tcW w:w="825" w:type="pct"/>
            <w:tcBorders>
              <w:top w:val="single" w:color="auto" w:sz="4" w:space="0"/>
              <w:left w:val="single" w:color="auto" w:sz="4" w:space="0"/>
              <w:bottom w:val="single" w:color="auto" w:sz="4" w:space="0"/>
              <w:right w:val="single" w:color="auto" w:sz="4" w:space="0"/>
            </w:tcBorders>
            <w:vAlign w:val="center"/>
          </w:tcPr>
          <w:p w14:paraId="04B6B03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54.9</w:t>
            </w:r>
          </w:p>
        </w:tc>
        <w:tc>
          <w:tcPr>
            <w:tcW w:w="687" w:type="pct"/>
            <w:tcBorders>
              <w:top w:val="single" w:color="auto" w:sz="4" w:space="0"/>
              <w:left w:val="single" w:color="auto" w:sz="4" w:space="0"/>
              <w:bottom w:val="single" w:color="auto" w:sz="4" w:space="0"/>
              <w:right w:val="single" w:color="auto" w:sz="4" w:space="0"/>
            </w:tcBorders>
            <w:vAlign w:val="center"/>
          </w:tcPr>
          <w:p w14:paraId="0B17CA8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627" w:type="pct"/>
            <w:tcBorders>
              <w:top w:val="single" w:color="auto" w:sz="4" w:space="0"/>
              <w:left w:val="single" w:color="auto" w:sz="4" w:space="0"/>
              <w:bottom w:val="single" w:color="auto" w:sz="4" w:space="0"/>
              <w:right w:val="single" w:color="auto" w:sz="4" w:space="0"/>
            </w:tcBorders>
            <w:vAlign w:val="center"/>
          </w:tcPr>
          <w:p w14:paraId="58ECA31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13B9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0" w:type="pct"/>
            <w:vMerge w:val="continue"/>
            <w:tcBorders>
              <w:top w:val="single" w:color="auto" w:sz="4" w:space="0"/>
              <w:left w:val="single" w:color="auto" w:sz="4" w:space="0"/>
              <w:bottom w:val="single" w:color="auto" w:sz="4" w:space="0"/>
              <w:right w:val="single" w:color="auto" w:sz="4" w:space="0"/>
            </w:tcBorders>
            <w:vAlign w:val="center"/>
          </w:tcPr>
          <w:p w14:paraId="1AFAD1F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14:paraId="7E7B88E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650" w:type="pct"/>
            <w:tcBorders>
              <w:top w:val="single" w:color="auto" w:sz="4" w:space="0"/>
              <w:left w:val="single" w:color="auto" w:sz="4" w:space="0"/>
              <w:bottom w:val="single" w:color="auto" w:sz="4" w:space="0"/>
              <w:right w:val="single" w:color="auto" w:sz="4" w:space="0"/>
            </w:tcBorders>
            <w:vAlign w:val="center"/>
          </w:tcPr>
          <w:p w14:paraId="2F795F5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p>
        </w:tc>
        <w:tc>
          <w:tcPr>
            <w:tcW w:w="834" w:type="pct"/>
            <w:tcBorders>
              <w:top w:val="single" w:color="auto" w:sz="4" w:space="0"/>
              <w:left w:val="single" w:color="auto" w:sz="4" w:space="0"/>
              <w:bottom w:val="single" w:color="auto" w:sz="4" w:space="0"/>
              <w:right w:val="single" w:color="auto" w:sz="4" w:space="0"/>
            </w:tcBorders>
            <w:vAlign w:val="center"/>
          </w:tcPr>
          <w:p w14:paraId="00FD6C9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48.5</w:t>
            </w:r>
          </w:p>
        </w:tc>
        <w:tc>
          <w:tcPr>
            <w:tcW w:w="825" w:type="pct"/>
            <w:tcBorders>
              <w:top w:val="single" w:color="auto" w:sz="4" w:space="0"/>
              <w:left w:val="single" w:color="auto" w:sz="4" w:space="0"/>
              <w:bottom w:val="single" w:color="auto" w:sz="4" w:space="0"/>
              <w:right w:val="single" w:color="auto" w:sz="4" w:space="0"/>
            </w:tcBorders>
            <w:vAlign w:val="center"/>
          </w:tcPr>
          <w:p w14:paraId="2824445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48.0</w:t>
            </w:r>
          </w:p>
        </w:tc>
        <w:tc>
          <w:tcPr>
            <w:tcW w:w="687" w:type="pct"/>
            <w:tcBorders>
              <w:top w:val="single" w:color="auto" w:sz="4" w:space="0"/>
              <w:left w:val="single" w:color="auto" w:sz="4" w:space="0"/>
              <w:bottom w:val="single" w:color="auto" w:sz="4" w:space="0"/>
              <w:right w:val="single" w:color="auto" w:sz="4" w:space="0"/>
            </w:tcBorders>
            <w:vAlign w:val="center"/>
          </w:tcPr>
          <w:p w14:paraId="5080FD8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627" w:type="pct"/>
            <w:tcBorders>
              <w:top w:val="single" w:color="auto" w:sz="4" w:space="0"/>
              <w:left w:val="single" w:color="auto" w:sz="4" w:space="0"/>
              <w:bottom w:val="single" w:color="auto" w:sz="4" w:space="0"/>
              <w:right w:val="single" w:color="auto" w:sz="4" w:space="0"/>
            </w:tcBorders>
            <w:vAlign w:val="center"/>
          </w:tcPr>
          <w:p w14:paraId="71AC078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2D10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0" w:type="pct"/>
            <w:vMerge w:val="continue"/>
            <w:tcBorders>
              <w:top w:val="single" w:color="auto" w:sz="4" w:space="0"/>
              <w:left w:val="single" w:color="auto" w:sz="4" w:space="0"/>
              <w:bottom w:val="single" w:color="auto" w:sz="4" w:space="0"/>
              <w:right w:val="single" w:color="auto" w:sz="4" w:space="0"/>
            </w:tcBorders>
            <w:vAlign w:val="center"/>
          </w:tcPr>
          <w:p w14:paraId="1295788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14:paraId="3C95632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650" w:type="pct"/>
            <w:tcBorders>
              <w:top w:val="single" w:color="auto" w:sz="4" w:space="0"/>
              <w:left w:val="single" w:color="auto" w:sz="4" w:space="0"/>
              <w:bottom w:val="single" w:color="auto" w:sz="4" w:space="0"/>
              <w:right w:val="single" w:color="auto" w:sz="4" w:space="0"/>
            </w:tcBorders>
            <w:vAlign w:val="center"/>
          </w:tcPr>
          <w:p w14:paraId="2D2A750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834" w:type="pct"/>
            <w:tcBorders>
              <w:top w:val="single" w:color="auto" w:sz="4" w:space="0"/>
              <w:left w:val="single" w:color="auto" w:sz="4" w:space="0"/>
              <w:bottom w:val="single" w:color="auto" w:sz="4" w:space="0"/>
              <w:right w:val="single" w:color="auto" w:sz="4" w:space="0"/>
            </w:tcBorders>
            <w:vAlign w:val="center"/>
          </w:tcPr>
          <w:p w14:paraId="15286AF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49.9</w:t>
            </w:r>
          </w:p>
        </w:tc>
        <w:tc>
          <w:tcPr>
            <w:tcW w:w="825" w:type="pct"/>
            <w:tcBorders>
              <w:top w:val="single" w:color="auto" w:sz="4" w:space="0"/>
              <w:left w:val="single" w:color="auto" w:sz="4" w:space="0"/>
              <w:bottom w:val="single" w:color="auto" w:sz="4" w:space="0"/>
              <w:right w:val="single" w:color="auto" w:sz="4" w:space="0"/>
            </w:tcBorders>
            <w:vAlign w:val="center"/>
          </w:tcPr>
          <w:p w14:paraId="23EA0D3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49.2</w:t>
            </w:r>
          </w:p>
        </w:tc>
        <w:tc>
          <w:tcPr>
            <w:tcW w:w="687" w:type="pct"/>
            <w:tcBorders>
              <w:top w:val="single" w:color="auto" w:sz="4" w:space="0"/>
              <w:left w:val="single" w:color="auto" w:sz="4" w:space="0"/>
              <w:bottom w:val="single" w:color="auto" w:sz="4" w:space="0"/>
              <w:right w:val="single" w:color="auto" w:sz="4" w:space="0"/>
            </w:tcBorders>
            <w:vAlign w:val="center"/>
          </w:tcPr>
          <w:p w14:paraId="47B62C6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627" w:type="pct"/>
            <w:tcBorders>
              <w:top w:val="single" w:color="auto" w:sz="4" w:space="0"/>
              <w:left w:val="single" w:color="auto" w:sz="4" w:space="0"/>
              <w:bottom w:val="single" w:color="auto" w:sz="4" w:space="0"/>
              <w:right w:val="single" w:color="auto" w:sz="4" w:space="0"/>
            </w:tcBorders>
            <w:vAlign w:val="center"/>
          </w:tcPr>
          <w:p w14:paraId="0E9FA1D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5E12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0" w:type="pct"/>
            <w:vMerge w:val="continue"/>
            <w:tcBorders>
              <w:top w:val="single" w:color="auto" w:sz="4" w:space="0"/>
              <w:left w:val="single" w:color="auto" w:sz="4" w:space="0"/>
              <w:bottom w:val="single" w:color="auto" w:sz="4" w:space="0"/>
              <w:right w:val="single" w:color="auto" w:sz="4" w:space="0"/>
            </w:tcBorders>
            <w:vAlign w:val="center"/>
          </w:tcPr>
          <w:p w14:paraId="3771634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14:paraId="3346AFB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650" w:type="pct"/>
            <w:tcBorders>
              <w:top w:val="single" w:color="auto" w:sz="4" w:space="0"/>
              <w:left w:val="single" w:color="auto" w:sz="4" w:space="0"/>
              <w:bottom w:val="single" w:color="auto" w:sz="4" w:space="0"/>
              <w:right w:val="single" w:color="auto" w:sz="4" w:space="0"/>
            </w:tcBorders>
            <w:vAlign w:val="center"/>
          </w:tcPr>
          <w:p w14:paraId="6388E11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834" w:type="pct"/>
            <w:tcBorders>
              <w:top w:val="single" w:color="auto" w:sz="4" w:space="0"/>
              <w:left w:val="single" w:color="auto" w:sz="4" w:space="0"/>
              <w:bottom w:val="single" w:color="auto" w:sz="4" w:space="0"/>
              <w:right w:val="single" w:color="auto" w:sz="4" w:space="0"/>
            </w:tcBorders>
            <w:vAlign w:val="center"/>
          </w:tcPr>
          <w:p w14:paraId="5FECC97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65.8</w:t>
            </w:r>
          </w:p>
        </w:tc>
        <w:tc>
          <w:tcPr>
            <w:tcW w:w="825" w:type="pct"/>
            <w:tcBorders>
              <w:top w:val="single" w:color="auto" w:sz="4" w:space="0"/>
              <w:left w:val="single" w:color="auto" w:sz="4" w:space="0"/>
              <w:bottom w:val="single" w:color="auto" w:sz="4" w:space="0"/>
              <w:right w:val="single" w:color="auto" w:sz="4" w:space="0"/>
            </w:tcBorders>
            <w:vAlign w:val="center"/>
          </w:tcPr>
          <w:p w14:paraId="2E7407A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65.0</w:t>
            </w:r>
          </w:p>
        </w:tc>
        <w:tc>
          <w:tcPr>
            <w:tcW w:w="687" w:type="pct"/>
            <w:tcBorders>
              <w:top w:val="single" w:color="auto" w:sz="4" w:space="0"/>
              <w:left w:val="single" w:color="auto" w:sz="4" w:space="0"/>
              <w:bottom w:val="single" w:color="auto" w:sz="4" w:space="0"/>
              <w:right w:val="single" w:color="auto" w:sz="4" w:space="0"/>
            </w:tcBorders>
            <w:vAlign w:val="center"/>
          </w:tcPr>
          <w:p w14:paraId="121437E5">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627" w:type="pct"/>
            <w:tcBorders>
              <w:top w:val="single" w:color="auto" w:sz="4" w:space="0"/>
              <w:left w:val="single" w:color="auto" w:sz="4" w:space="0"/>
              <w:bottom w:val="single" w:color="auto" w:sz="4" w:space="0"/>
              <w:right w:val="single" w:color="auto" w:sz="4" w:space="0"/>
            </w:tcBorders>
            <w:vAlign w:val="center"/>
          </w:tcPr>
          <w:p w14:paraId="6EA37D1F">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4A5C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0" w:type="pct"/>
            <w:vMerge w:val="continue"/>
            <w:tcBorders>
              <w:top w:val="single" w:color="auto" w:sz="4" w:space="0"/>
              <w:left w:val="single" w:color="auto" w:sz="4" w:space="0"/>
              <w:bottom w:val="single" w:color="auto" w:sz="4" w:space="0"/>
              <w:right w:val="single" w:color="auto" w:sz="4" w:space="0"/>
            </w:tcBorders>
            <w:vAlign w:val="center"/>
          </w:tcPr>
          <w:p w14:paraId="46FD48A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724" w:type="pct"/>
            <w:vMerge w:val="restart"/>
            <w:tcBorders>
              <w:top w:val="single" w:color="auto" w:sz="4" w:space="0"/>
              <w:left w:val="single" w:color="auto" w:sz="4" w:space="0"/>
              <w:bottom w:val="single" w:color="auto" w:sz="4" w:space="0"/>
              <w:right w:val="single" w:color="auto" w:sz="4" w:space="0"/>
            </w:tcBorders>
            <w:vAlign w:val="center"/>
          </w:tcPr>
          <w:p w14:paraId="5B5DF570">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2025.07.03</w:t>
            </w:r>
          </w:p>
        </w:tc>
        <w:tc>
          <w:tcPr>
            <w:tcW w:w="650" w:type="pct"/>
            <w:tcBorders>
              <w:top w:val="single" w:color="auto" w:sz="4" w:space="0"/>
              <w:left w:val="single" w:color="auto" w:sz="4" w:space="0"/>
              <w:bottom w:val="single" w:color="auto" w:sz="4" w:space="0"/>
              <w:right w:val="single" w:color="auto" w:sz="4" w:space="0"/>
            </w:tcBorders>
            <w:vAlign w:val="center"/>
          </w:tcPr>
          <w:p w14:paraId="019B345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2</w:t>
            </w:r>
          </w:p>
        </w:tc>
        <w:tc>
          <w:tcPr>
            <w:tcW w:w="834" w:type="pct"/>
            <w:tcBorders>
              <w:top w:val="single" w:color="auto" w:sz="4" w:space="0"/>
              <w:left w:val="single" w:color="auto" w:sz="4" w:space="0"/>
              <w:bottom w:val="single" w:color="auto" w:sz="4" w:space="0"/>
              <w:right w:val="single" w:color="auto" w:sz="4" w:space="0"/>
            </w:tcBorders>
            <w:vAlign w:val="center"/>
          </w:tcPr>
          <w:p w14:paraId="6DF163D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23.0%</w:t>
            </w:r>
          </w:p>
        </w:tc>
        <w:tc>
          <w:tcPr>
            <w:tcW w:w="825" w:type="pct"/>
            <w:tcBorders>
              <w:top w:val="single" w:color="auto" w:sz="4" w:space="0"/>
              <w:left w:val="single" w:color="auto" w:sz="4" w:space="0"/>
              <w:bottom w:val="single" w:color="auto" w:sz="4" w:space="0"/>
              <w:right w:val="single" w:color="auto" w:sz="4" w:space="0"/>
            </w:tcBorders>
            <w:vAlign w:val="center"/>
          </w:tcPr>
          <w:p w14:paraId="6289C56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22.5</w:t>
            </w:r>
          </w:p>
        </w:tc>
        <w:tc>
          <w:tcPr>
            <w:tcW w:w="687" w:type="pct"/>
            <w:tcBorders>
              <w:top w:val="single" w:color="auto" w:sz="4" w:space="0"/>
              <w:left w:val="single" w:color="auto" w:sz="4" w:space="0"/>
              <w:bottom w:val="single" w:color="auto" w:sz="4" w:space="0"/>
              <w:right w:val="single" w:color="auto" w:sz="4" w:space="0"/>
            </w:tcBorders>
            <w:vAlign w:val="center"/>
          </w:tcPr>
          <w:p w14:paraId="355657E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627" w:type="pct"/>
            <w:tcBorders>
              <w:top w:val="single" w:color="auto" w:sz="4" w:space="0"/>
              <w:left w:val="single" w:color="auto" w:sz="4" w:space="0"/>
              <w:bottom w:val="single" w:color="auto" w:sz="4" w:space="0"/>
              <w:right w:val="single" w:color="auto" w:sz="4" w:space="0"/>
            </w:tcBorders>
            <w:vAlign w:val="center"/>
          </w:tcPr>
          <w:p w14:paraId="6DB4552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69E13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0" w:type="pct"/>
            <w:vMerge w:val="continue"/>
            <w:tcBorders>
              <w:top w:val="single" w:color="auto" w:sz="4" w:space="0"/>
              <w:left w:val="single" w:color="auto" w:sz="4" w:space="0"/>
              <w:bottom w:val="single" w:color="auto" w:sz="4" w:space="0"/>
              <w:right w:val="single" w:color="auto" w:sz="4" w:space="0"/>
            </w:tcBorders>
            <w:vAlign w:val="center"/>
          </w:tcPr>
          <w:p w14:paraId="47CB763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14:paraId="5E239E54">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650" w:type="pct"/>
            <w:tcBorders>
              <w:top w:val="single" w:color="auto" w:sz="4" w:space="0"/>
              <w:left w:val="single" w:color="auto" w:sz="4" w:space="0"/>
              <w:bottom w:val="single" w:color="auto" w:sz="4" w:space="0"/>
              <w:right w:val="single" w:color="auto" w:sz="4" w:space="0"/>
            </w:tcBorders>
            <w:vAlign w:val="center"/>
          </w:tcPr>
          <w:p w14:paraId="215B4D0B">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834" w:type="pct"/>
            <w:tcBorders>
              <w:top w:val="single" w:color="auto" w:sz="4" w:space="0"/>
              <w:left w:val="single" w:color="auto" w:sz="4" w:space="0"/>
              <w:bottom w:val="single" w:color="auto" w:sz="4" w:space="0"/>
              <w:right w:val="single" w:color="auto" w:sz="4" w:space="0"/>
            </w:tcBorders>
            <w:vAlign w:val="center"/>
          </w:tcPr>
          <w:p w14:paraId="38A9E3C9">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55.5</w:t>
            </w:r>
          </w:p>
        </w:tc>
        <w:tc>
          <w:tcPr>
            <w:tcW w:w="825" w:type="pct"/>
            <w:tcBorders>
              <w:top w:val="single" w:color="auto" w:sz="4" w:space="0"/>
              <w:left w:val="single" w:color="auto" w:sz="4" w:space="0"/>
              <w:bottom w:val="single" w:color="auto" w:sz="4" w:space="0"/>
              <w:right w:val="single" w:color="auto" w:sz="4" w:space="0"/>
            </w:tcBorders>
            <w:vAlign w:val="center"/>
          </w:tcPr>
          <w:p w14:paraId="7237AFE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54.4</w:t>
            </w:r>
          </w:p>
        </w:tc>
        <w:tc>
          <w:tcPr>
            <w:tcW w:w="687" w:type="pct"/>
            <w:tcBorders>
              <w:top w:val="single" w:color="auto" w:sz="4" w:space="0"/>
              <w:left w:val="single" w:color="auto" w:sz="4" w:space="0"/>
              <w:bottom w:val="single" w:color="auto" w:sz="4" w:space="0"/>
              <w:right w:val="single" w:color="auto" w:sz="4" w:space="0"/>
            </w:tcBorders>
            <w:vAlign w:val="center"/>
          </w:tcPr>
          <w:p w14:paraId="637EBA4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627" w:type="pct"/>
            <w:tcBorders>
              <w:top w:val="single" w:color="auto" w:sz="4" w:space="0"/>
              <w:left w:val="single" w:color="auto" w:sz="4" w:space="0"/>
              <w:bottom w:val="single" w:color="auto" w:sz="4" w:space="0"/>
              <w:right w:val="single" w:color="auto" w:sz="4" w:space="0"/>
            </w:tcBorders>
            <w:vAlign w:val="center"/>
          </w:tcPr>
          <w:p w14:paraId="2E29FC13">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53BF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0" w:type="pct"/>
            <w:vMerge w:val="continue"/>
            <w:tcBorders>
              <w:top w:val="single" w:color="auto" w:sz="4" w:space="0"/>
              <w:left w:val="single" w:color="auto" w:sz="4" w:space="0"/>
              <w:bottom w:val="single" w:color="auto" w:sz="4" w:space="0"/>
              <w:right w:val="single" w:color="auto" w:sz="4" w:space="0"/>
            </w:tcBorders>
            <w:vAlign w:val="center"/>
          </w:tcPr>
          <w:p w14:paraId="691BBD8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14:paraId="697EF328">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650" w:type="pct"/>
            <w:tcBorders>
              <w:top w:val="single" w:color="auto" w:sz="4" w:space="0"/>
              <w:left w:val="single" w:color="auto" w:sz="4" w:space="0"/>
              <w:bottom w:val="single" w:color="auto" w:sz="4" w:space="0"/>
              <w:right w:val="single" w:color="auto" w:sz="4" w:space="0"/>
            </w:tcBorders>
            <w:vAlign w:val="center"/>
          </w:tcPr>
          <w:p w14:paraId="161011F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p>
        </w:tc>
        <w:tc>
          <w:tcPr>
            <w:tcW w:w="834" w:type="pct"/>
            <w:tcBorders>
              <w:top w:val="single" w:color="auto" w:sz="4" w:space="0"/>
              <w:left w:val="single" w:color="auto" w:sz="4" w:space="0"/>
              <w:bottom w:val="single" w:color="auto" w:sz="4" w:space="0"/>
              <w:right w:val="single" w:color="auto" w:sz="4" w:space="0"/>
            </w:tcBorders>
            <w:vAlign w:val="center"/>
          </w:tcPr>
          <w:p w14:paraId="1FDB675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48.5</w:t>
            </w:r>
          </w:p>
        </w:tc>
        <w:tc>
          <w:tcPr>
            <w:tcW w:w="825" w:type="pct"/>
            <w:tcBorders>
              <w:top w:val="single" w:color="auto" w:sz="4" w:space="0"/>
              <w:left w:val="single" w:color="auto" w:sz="4" w:space="0"/>
              <w:bottom w:val="single" w:color="auto" w:sz="4" w:space="0"/>
              <w:right w:val="single" w:color="auto" w:sz="4" w:space="0"/>
            </w:tcBorders>
            <w:vAlign w:val="center"/>
          </w:tcPr>
          <w:p w14:paraId="56771A46">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47.6</w:t>
            </w:r>
          </w:p>
        </w:tc>
        <w:tc>
          <w:tcPr>
            <w:tcW w:w="687" w:type="pct"/>
            <w:tcBorders>
              <w:top w:val="single" w:color="auto" w:sz="4" w:space="0"/>
              <w:left w:val="single" w:color="auto" w:sz="4" w:space="0"/>
              <w:bottom w:val="single" w:color="auto" w:sz="4" w:space="0"/>
              <w:right w:val="single" w:color="auto" w:sz="4" w:space="0"/>
            </w:tcBorders>
            <w:vAlign w:val="center"/>
          </w:tcPr>
          <w:p w14:paraId="7FF05BE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627" w:type="pct"/>
            <w:tcBorders>
              <w:top w:val="single" w:color="auto" w:sz="4" w:space="0"/>
              <w:left w:val="single" w:color="auto" w:sz="4" w:space="0"/>
              <w:bottom w:val="single" w:color="auto" w:sz="4" w:space="0"/>
              <w:right w:val="single" w:color="auto" w:sz="4" w:space="0"/>
            </w:tcBorders>
            <w:vAlign w:val="center"/>
          </w:tcPr>
          <w:p w14:paraId="6E91228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6521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0" w:type="pct"/>
            <w:vMerge w:val="continue"/>
            <w:tcBorders>
              <w:top w:val="single" w:color="auto" w:sz="4" w:space="0"/>
              <w:left w:val="single" w:color="auto" w:sz="4" w:space="0"/>
              <w:bottom w:val="single" w:color="auto" w:sz="4" w:space="0"/>
              <w:right w:val="single" w:color="auto" w:sz="4" w:space="0"/>
            </w:tcBorders>
            <w:vAlign w:val="center"/>
          </w:tcPr>
          <w:p w14:paraId="13FFA83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14:paraId="5ACBE46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650" w:type="pct"/>
            <w:tcBorders>
              <w:top w:val="single" w:color="auto" w:sz="4" w:space="0"/>
              <w:left w:val="single" w:color="auto" w:sz="4" w:space="0"/>
              <w:bottom w:val="single" w:color="auto" w:sz="4" w:space="0"/>
              <w:right w:val="single" w:color="auto" w:sz="4" w:space="0"/>
            </w:tcBorders>
            <w:vAlign w:val="center"/>
          </w:tcPr>
          <w:p w14:paraId="3DCB73E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834" w:type="pct"/>
            <w:tcBorders>
              <w:top w:val="single" w:color="auto" w:sz="4" w:space="0"/>
              <w:left w:val="single" w:color="auto" w:sz="4" w:space="0"/>
              <w:bottom w:val="single" w:color="auto" w:sz="4" w:space="0"/>
              <w:right w:val="single" w:color="auto" w:sz="4" w:space="0"/>
            </w:tcBorders>
            <w:vAlign w:val="center"/>
          </w:tcPr>
          <w:p w14:paraId="2F5D731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49.9</w:t>
            </w:r>
          </w:p>
        </w:tc>
        <w:tc>
          <w:tcPr>
            <w:tcW w:w="825" w:type="pct"/>
            <w:tcBorders>
              <w:top w:val="single" w:color="auto" w:sz="4" w:space="0"/>
              <w:left w:val="single" w:color="auto" w:sz="4" w:space="0"/>
              <w:bottom w:val="single" w:color="auto" w:sz="4" w:space="0"/>
              <w:right w:val="single" w:color="auto" w:sz="4" w:space="0"/>
            </w:tcBorders>
            <w:vAlign w:val="center"/>
          </w:tcPr>
          <w:p w14:paraId="79D81C3E">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48.9</w:t>
            </w:r>
          </w:p>
        </w:tc>
        <w:tc>
          <w:tcPr>
            <w:tcW w:w="687" w:type="pct"/>
            <w:tcBorders>
              <w:top w:val="single" w:color="auto" w:sz="4" w:space="0"/>
              <w:left w:val="single" w:color="auto" w:sz="4" w:space="0"/>
              <w:bottom w:val="single" w:color="auto" w:sz="4" w:space="0"/>
              <w:right w:val="single" w:color="auto" w:sz="4" w:space="0"/>
            </w:tcBorders>
            <w:vAlign w:val="center"/>
          </w:tcPr>
          <w:p w14:paraId="1953B27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627" w:type="pct"/>
            <w:tcBorders>
              <w:top w:val="single" w:color="auto" w:sz="4" w:space="0"/>
              <w:left w:val="single" w:color="auto" w:sz="4" w:space="0"/>
              <w:bottom w:val="single" w:color="auto" w:sz="4" w:space="0"/>
              <w:right w:val="single" w:color="auto" w:sz="4" w:space="0"/>
            </w:tcBorders>
            <w:vAlign w:val="center"/>
          </w:tcPr>
          <w:p w14:paraId="50CA7A7C">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729D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0" w:type="pct"/>
            <w:vMerge w:val="continue"/>
            <w:tcBorders>
              <w:top w:val="single" w:color="auto" w:sz="4" w:space="0"/>
              <w:left w:val="single" w:color="auto" w:sz="4" w:space="0"/>
              <w:bottom w:val="single" w:color="auto" w:sz="4" w:space="0"/>
              <w:right w:val="single" w:color="auto" w:sz="4" w:space="0"/>
            </w:tcBorders>
            <w:vAlign w:val="center"/>
          </w:tcPr>
          <w:p w14:paraId="68A603D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724" w:type="pct"/>
            <w:vMerge w:val="continue"/>
            <w:tcBorders>
              <w:top w:val="single" w:color="auto" w:sz="4" w:space="0"/>
              <w:left w:val="single" w:color="auto" w:sz="4" w:space="0"/>
              <w:bottom w:val="single" w:color="auto" w:sz="4" w:space="0"/>
              <w:right w:val="single" w:color="auto" w:sz="4" w:space="0"/>
            </w:tcBorders>
            <w:vAlign w:val="center"/>
          </w:tcPr>
          <w:p w14:paraId="14499F7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p>
        </w:tc>
        <w:tc>
          <w:tcPr>
            <w:tcW w:w="650" w:type="pct"/>
            <w:tcBorders>
              <w:top w:val="single" w:color="auto" w:sz="4" w:space="0"/>
              <w:left w:val="single" w:color="auto" w:sz="4" w:space="0"/>
              <w:bottom w:val="single" w:color="auto" w:sz="4" w:space="0"/>
              <w:right w:val="single" w:color="auto" w:sz="4" w:space="0"/>
            </w:tcBorders>
            <w:vAlign w:val="center"/>
          </w:tcPr>
          <w:p w14:paraId="3ED23872">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834" w:type="pct"/>
            <w:tcBorders>
              <w:top w:val="single" w:color="auto" w:sz="4" w:space="0"/>
              <w:left w:val="single" w:color="auto" w:sz="4" w:space="0"/>
              <w:bottom w:val="single" w:color="auto" w:sz="4" w:space="0"/>
              <w:right w:val="single" w:color="auto" w:sz="4" w:space="0"/>
            </w:tcBorders>
            <w:vAlign w:val="center"/>
          </w:tcPr>
          <w:p w14:paraId="39616B1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65.8</w:t>
            </w:r>
          </w:p>
        </w:tc>
        <w:tc>
          <w:tcPr>
            <w:tcW w:w="825" w:type="pct"/>
            <w:tcBorders>
              <w:top w:val="single" w:color="auto" w:sz="4" w:space="0"/>
              <w:left w:val="single" w:color="auto" w:sz="4" w:space="0"/>
              <w:bottom w:val="single" w:color="auto" w:sz="4" w:space="0"/>
              <w:right w:val="single" w:color="auto" w:sz="4" w:space="0"/>
            </w:tcBorders>
            <w:vAlign w:val="center"/>
          </w:tcPr>
          <w:p w14:paraId="52A52EB1">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64.6</w:t>
            </w:r>
          </w:p>
        </w:tc>
        <w:tc>
          <w:tcPr>
            <w:tcW w:w="687" w:type="pct"/>
            <w:tcBorders>
              <w:top w:val="single" w:color="auto" w:sz="4" w:space="0"/>
              <w:left w:val="single" w:color="auto" w:sz="4" w:space="0"/>
              <w:bottom w:val="single" w:color="auto" w:sz="4" w:space="0"/>
              <w:right w:val="single" w:color="auto" w:sz="4" w:space="0"/>
            </w:tcBorders>
            <w:vAlign w:val="center"/>
          </w:tcPr>
          <w:p w14:paraId="572DA02D">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627" w:type="pct"/>
            <w:tcBorders>
              <w:top w:val="single" w:color="auto" w:sz="4" w:space="0"/>
              <w:left w:val="single" w:color="auto" w:sz="4" w:space="0"/>
              <w:bottom w:val="single" w:color="auto" w:sz="4" w:space="0"/>
              <w:right w:val="single" w:color="auto" w:sz="4" w:space="0"/>
            </w:tcBorders>
            <w:vAlign w:val="center"/>
          </w:tcPr>
          <w:p w14:paraId="39DF5F77">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7A30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2C69945A">
            <w:pPr>
              <w:pStyle w:val="2"/>
              <w:keepNext w:val="0"/>
              <w:keepLines w:val="0"/>
              <w:pageBreakBefore w:val="0"/>
              <w:kinsoku/>
              <w:wordWrap/>
              <w:overflowPunct/>
              <w:topLinePunct w:val="0"/>
              <w:autoSpaceDE/>
              <w:autoSpaceDN/>
              <w:bidi w:val="0"/>
              <w:adjustRightInd/>
              <w:snapToGrid/>
              <w:spacing w:after="0" w:afterLines="0" w:line="320" w:lineRule="atLeast"/>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备注：示值误差≤±5%为合格。</w:t>
            </w:r>
          </w:p>
        </w:tc>
      </w:tr>
    </w:tbl>
    <w:p w14:paraId="7C75F22A">
      <w:pPr>
        <w:bidi w:val="0"/>
        <w:spacing w:line="240" w:lineRule="auto"/>
        <w:rPr>
          <w:rFonts w:hint="default" w:ascii="Times New Roman" w:hAnsi="Times New Roman" w:cs="Times New Roman"/>
          <w:color w:val="auto"/>
          <w:highlight w:val="yellow"/>
          <w:lang w:val="en-US" w:eastAsia="zh-CN"/>
        </w:rPr>
      </w:pPr>
    </w:p>
    <w:p w14:paraId="75B9A0D8">
      <w:pPr>
        <w:pStyle w:val="40"/>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表8.4-2（8） 废气</w:t>
      </w:r>
      <w:r>
        <w:rPr>
          <w:rFonts w:hint="default" w:ascii="Times New Roman" w:hAnsi="Times New Roman" w:cs="Times New Roman"/>
          <w:color w:val="auto"/>
        </w:rPr>
        <w:t>分析质量控制一览表</w:t>
      </w:r>
      <w:r>
        <w:rPr>
          <w:rFonts w:hint="default" w:ascii="Times New Roman" w:hAnsi="Times New Roman" w:cs="Times New Roman"/>
          <w:color w:val="auto"/>
          <w:lang w:eastAsia="zh-CN"/>
        </w:rPr>
        <w:t>（加标回收）</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357"/>
        <w:gridCol w:w="1373"/>
        <w:gridCol w:w="1144"/>
        <w:gridCol w:w="1167"/>
        <w:gridCol w:w="1002"/>
        <w:gridCol w:w="1301"/>
        <w:gridCol w:w="829"/>
      </w:tblGrid>
      <w:tr w14:paraId="4C5E0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0" w:type="dxa"/>
            <w:tcBorders>
              <w:top w:val="single" w:color="auto" w:sz="4" w:space="0"/>
              <w:left w:val="single" w:color="auto" w:sz="4" w:space="0"/>
              <w:bottom w:val="single" w:color="auto" w:sz="4" w:space="0"/>
              <w:right w:val="single" w:color="auto" w:sz="4" w:space="0"/>
            </w:tcBorders>
            <w:vAlign w:val="center"/>
          </w:tcPr>
          <w:p w14:paraId="5D6B0F5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检测类别</w:t>
            </w:r>
          </w:p>
        </w:tc>
        <w:tc>
          <w:tcPr>
            <w:tcW w:w="1357" w:type="dxa"/>
            <w:tcBorders>
              <w:top w:val="single" w:color="auto" w:sz="4" w:space="0"/>
              <w:left w:val="single" w:color="auto" w:sz="4" w:space="0"/>
              <w:bottom w:val="single" w:color="auto" w:sz="4" w:space="0"/>
              <w:right w:val="single" w:color="auto" w:sz="4" w:space="0"/>
            </w:tcBorders>
            <w:vAlign w:val="center"/>
          </w:tcPr>
          <w:p w14:paraId="2CFDB49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检测项目</w:t>
            </w:r>
          </w:p>
        </w:tc>
        <w:tc>
          <w:tcPr>
            <w:tcW w:w="1373" w:type="dxa"/>
            <w:tcBorders>
              <w:top w:val="single" w:color="auto" w:sz="4" w:space="0"/>
              <w:left w:val="single" w:color="auto" w:sz="4" w:space="0"/>
              <w:bottom w:val="single" w:color="auto" w:sz="4" w:space="0"/>
              <w:right w:val="single" w:color="auto" w:sz="4" w:space="0"/>
            </w:tcBorders>
            <w:vAlign w:val="center"/>
          </w:tcPr>
          <w:p w14:paraId="292C31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质量控制方式</w:t>
            </w:r>
          </w:p>
        </w:tc>
        <w:tc>
          <w:tcPr>
            <w:tcW w:w="1144" w:type="dxa"/>
            <w:tcBorders>
              <w:top w:val="single" w:color="auto" w:sz="4" w:space="0"/>
              <w:left w:val="single" w:color="auto" w:sz="4" w:space="0"/>
              <w:bottom w:val="single" w:color="auto" w:sz="4" w:space="0"/>
              <w:right w:val="single" w:color="auto" w:sz="4" w:space="0"/>
            </w:tcBorders>
            <w:vAlign w:val="center"/>
          </w:tcPr>
          <w:p w14:paraId="4D49D08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加标量（μg）</w:t>
            </w:r>
          </w:p>
        </w:tc>
        <w:tc>
          <w:tcPr>
            <w:tcW w:w="1167" w:type="dxa"/>
            <w:tcBorders>
              <w:top w:val="single" w:color="auto" w:sz="4" w:space="0"/>
              <w:left w:val="single" w:color="auto" w:sz="4" w:space="0"/>
              <w:bottom w:val="single" w:color="auto" w:sz="4" w:space="0"/>
              <w:right w:val="single" w:color="auto" w:sz="4" w:space="0"/>
            </w:tcBorders>
            <w:vAlign w:val="center"/>
          </w:tcPr>
          <w:p w14:paraId="56248F0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回收量(μg)</w:t>
            </w:r>
          </w:p>
        </w:tc>
        <w:tc>
          <w:tcPr>
            <w:tcW w:w="1002" w:type="dxa"/>
            <w:tcBorders>
              <w:top w:val="single" w:color="auto" w:sz="4" w:space="0"/>
              <w:left w:val="single" w:color="auto" w:sz="4" w:space="0"/>
              <w:bottom w:val="single" w:color="auto" w:sz="4" w:space="0"/>
              <w:right w:val="single" w:color="auto" w:sz="4" w:space="0"/>
            </w:tcBorders>
            <w:vAlign w:val="center"/>
          </w:tcPr>
          <w:p w14:paraId="2095D94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加标回收率（%）</w:t>
            </w:r>
          </w:p>
        </w:tc>
        <w:tc>
          <w:tcPr>
            <w:tcW w:w="1301" w:type="dxa"/>
            <w:tcBorders>
              <w:top w:val="single" w:color="auto" w:sz="4" w:space="0"/>
              <w:left w:val="single" w:color="auto" w:sz="4" w:space="0"/>
              <w:bottom w:val="single" w:color="auto" w:sz="4" w:space="0"/>
              <w:right w:val="single" w:color="auto" w:sz="4" w:space="0"/>
            </w:tcBorders>
            <w:vAlign w:val="center"/>
          </w:tcPr>
          <w:p w14:paraId="268F73E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加标回收率控制范围（%）</w:t>
            </w:r>
          </w:p>
        </w:tc>
        <w:tc>
          <w:tcPr>
            <w:tcW w:w="829" w:type="dxa"/>
            <w:tcBorders>
              <w:top w:val="single" w:color="auto" w:sz="4" w:space="0"/>
              <w:left w:val="single" w:color="auto" w:sz="4" w:space="0"/>
              <w:bottom w:val="single" w:color="auto" w:sz="4" w:space="0"/>
              <w:right w:val="single" w:color="auto" w:sz="4" w:space="0"/>
            </w:tcBorders>
            <w:vAlign w:val="center"/>
          </w:tcPr>
          <w:p w14:paraId="0F17C9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结果</w:t>
            </w:r>
          </w:p>
          <w:p w14:paraId="0109099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判定</w:t>
            </w:r>
          </w:p>
        </w:tc>
      </w:tr>
      <w:tr w14:paraId="32276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0" w:type="dxa"/>
            <w:tcBorders>
              <w:top w:val="single" w:color="auto" w:sz="4" w:space="0"/>
              <w:left w:val="single" w:color="auto" w:sz="4" w:space="0"/>
              <w:bottom w:val="single" w:color="auto" w:sz="4" w:space="0"/>
              <w:right w:val="single" w:color="auto" w:sz="4" w:space="0"/>
            </w:tcBorders>
            <w:vAlign w:val="center"/>
          </w:tcPr>
          <w:p w14:paraId="60A03BE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废气</w:t>
            </w:r>
          </w:p>
        </w:tc>
        <w:tc>
          <w:tcPr>
            <w:tcW w:w="1357" w:type="dxa"/>
            <w:tcBorders>
              <w:top w:val="single" w:color="auto" w:sz="4" w:space="0"/>
              <w:left w:val="single" w:color="auto" w:sz="4" w:space="0"/>
              <w:bottom w:val="single" w:color="auto" w:sz="4" w:space="0"/>
              <w:right w:val="single" w:color="auto" w:sz="4" w:space="0"/>
            </w:tcBorders>
            <w:vAlign w:val="center"/>
          </w:tcPr>
          <w:p w14:paraId="4497152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汞</w:t>
            </w:r>
          </w:p>
        </w:tc>
        <w:tc>
          <w:tcPr>
            <w:tcW w:w="1373" w:type="dxa"/>
            <w:tcBorders>
              <w:top w:val="single" w:color="auto" w:sz="4" w:space="0"/>
              <w:left w:val="single" w:color="auto" w:sz="4" w:space="0"/>
              <w:bottom w:val="single" w:color="auto" w:sz="4" w:space="0"/>
              <w:right w:val="single" w:color="auto" w:sz="4" w:space="0"/>
            </w:tcBorders>
            <w:vAlign w:val="center"/>
          </w:tcPr>
          <w:p w14:paraId="448EB41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加标回收</w:t>
            </w:r>
          </w:p>
        </w:tc>
        <w:tc>
          <w:tcPr>
            <w:tcW w:w="1144" w:type="dxa"/>
            <w:tcBorders>
              <w:top w:val="single" w:color="auto" w:sz="4" w:space="0"/>
              <w:left w:val="single" w:color="auto" w:sz="4" w:space="0"/>
              <w:bottom w:val="single" w:color="auto" w:sz="4" w:space="0"/>
              <w:right w:val="single" w:color="auto" w:sz="4" w:space="0"/>
            </w:tcBorders>
            <w:vAlign w:val="center"/>
          </w:tcPr>
          <w:p w14:paraId="4ADE265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1167" w:type="dxa"/>
            <w:tcBorders>
              <w:top w:val="single" w:color="auto" w:sz="4" w:space="0"/>
              <w:left w:val="single" w:color="auto" w:sz="4" w:space="0"/>
              <w:bottom w:val="single" w:color="auto" w:sz="4" w:space="0"/>
              <w:right w:val="single" w:color="auto" w:sz="4" w:space="0"/>
            </w:tcBorders>
            <w:vAlign w:val="center"/>
          </w:tcPr>
          <w:p w14:paraId="7F8355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1.19</w:t>
            </w:r>
          </w:p>
        </w:tc>
        <w:tc>
          <w:tcPr>
            <w:tcW w:w="1002" w:type="dxa"/>
            <w:tcBorders>
              <w:top w:val="single" w:color="auto" w:sz="4" w:space="0"/>
              <w:left w:val="single" w:color="auto" w:sz="4" w:space="0"/>
              <w:bottom w:val="single" w:color="auto" w:sz="4" w:space="0"/>
              <w:right w:val="single" w:color="auto" w:sz="4" w:space="0"/>
            </w:tcBorders>
            <w:vAlign w:val="center"/>
          </w:tcPr>
          <w:p w14:paraId="76DD72A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99.2</w:t>
            </w:r>
          </w:p>
        </w:tc>
        <w:tc>
          <w:tcPr>
            <w:tcW w:w="1301" w:type="dxa"/>
            <w:tcBorders>
              <w:top w:val="single" w:color="auto" w:sz="4" w:space="0"/>
              <w:left w:val="single" w:color="auto" w:sz="4" w:space="0"/>
              <w:bottom w:val="single" w:color="auto" w:sz="4" w:space="0"/>
              <w:right w:val="single" w:color="auto" w:sz="4" w:space="0"/>
            </w:tcBorders>
            <w:vAlign w:val="center"/>
          </w:tcPr>
          <w:p w14:paraId="021280C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80-120</w:t>
            </w:r>
          </w:p>
        </w:tc>
        <w:tc>
          <w:tcPr>
            <w:tcW w:w="829" w:type="dxa"/>
            <w:tcBorders>
              <w:top w:val="single" w:color="auto" w:sz="4" w:space="0"/>
              <w:left w:val="single" w:color="auto" w:sz="4" w:space="0"/>
              <w:bottom w:val="single" w:color="auto" w:sz="4" w:space="0"/>
              <w:right w:val="single" w:color="auto" w:sz="4" w:space="0"/>
            </w:tcBorders>
            <w:vAlign w:val="center"/>
          </w:tcPr>
          <w:p w14:paraId="64CD9F6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4EF5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0" w:type="dxa"/>
            <w:tcBorders>
              <w:top w:val="single" w:color="auto" w:sz="4" w:space="0"/>
              <w:left w:val="single" w:color="auto" w:sz="4" w:space="0"/>
              <w:bottom w:val="single" w:color="auto" w:sz="4" w:space="0"/>
              <w:right w:val="single" w:color="auto" w:sz="4" w:space="0"/>
            </w:tcBorders>
            <w:vAlign w:val="center"/>
          </w:tcPr>
          <w:p w14:paraId="3016109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废气</w:t>
            </w:r>
          </w:p>
        </w:tc>
        <w:tc>
          <w:tcPr>
            <w:tcW w:w="1357" w:type="dxa"/>
            <w:tcBorders>
              <w:top w:val="single" w:color="auto" w:sz="4" w:space="0"/>
              <w:left w:val="single" w:color="auto" w:sz="4" w:space="0"/>
              <w:bottom w:val="single" w:color="auto" w:sz="4" w:space="0"/>
              <w:right w:val="single" w:color="auto" w:sz="4" w:space="0"/>
            </w:tcBorders>
            <w:vAlign w:val="center"/>
          </w:tcPr>
          <w:p w14:paraId="1312299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氨</w:t>
            </w:r>
          </w:p>
        </w:tc>
        <w:tc>
          <w:tcPr>
            <w:tcW w:w="1373" w:type="dxa"/>
            <w:tcBorders>
              <w:top w:val="single" w:color="auto" w:sz="4" w:space="0"/>
              <w:left w:val="single" w:color="auto" w:sz="4" w:space="0"/>
              <w:bottom w:val="single" w:color="auto" w:sz="4" w:space="0"/>
              <w:right w:val="single" w:color="auto" w:sz="4" w:space="0"/>
            </w:tcBorders>
            <w:vAlign w:val="center"/>
          </w:tcPr>
          <w:p w14:paraId="3C3658B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加标回收</w:t>
            </w:r>
          </w:p>
        </w:tc>
        <w:tc>
          <w:tcPr>
            <w:tcW w:w="1144" w:type="dxa"/>
            <w:tcBorders>
              <w:top w:val="single" w:color="auto" w:sz="4" w:space="0"/>
              <w:left w:val="single" w:color="auto" w:sz="4" w:space="0"/>
              <w:bottom w:val="single" w:color="auto" w:sz="4" w:space="0"/>
              <w:right w:val="single" w:color="auto" w:sz="4" w:space="0"/>
            </w:tcBorders>
            <w:vAlign w:val="center"/>
          </w:tcPr>
          <w:p w14:paraId="615E051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167" w:type="dxa"/>
            <w:tcBorders>
              <w:top w:val="single" w:color="auto" w:sz="4" w:space="0"/>
              <w:left w:val="single" w:color="auto" w:sz="4" w:space="0"/>
              <w:bottom w:val="single" w:color="auto" w:sz="4" w:space="0"/>
              <w:right w:val="single" w:color="auto" w:sz="4" w:space="0"/>
            </w:tcBorders>
            <w:vAlign w:val="center"/>
          </w:tcPr>
          <w:p w14:paraId="6D39F1B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20.1</w:t>
            </w:r>
          </w:p>
        </w:tc>
        <w:tc>
          <w:tcPr>
            <w:tcW w:w="1002" w:type="dxa"/>
            <w:tcBorders>
              <w:top w:val="single" w:color="auto" w:sz="4" w:space="0"/>
              <w:left w:val="single" w:color="auto" w:sz="4" w:space="0"/>
              <w:bottom w:val="single" w:color="auto" w:sz="4" w:space="0"/>
              <w:right w:val="single" w:color="auto" w:sz="4" w:space="0"/>
            </w:tcBorders>
            <w:vAlign w:val="center"/>
          </w:tcPr>
          <w:p w14:paraId="12710E9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301" w:type="dxa"/>
            <w:tcBorders>
              <w:top w:val="single" w:color="auto" w:sz="4" w:space="0"/>
              <w:left w:val="single" w:color="auto" w:sz="4" w:space="0"/>
              <w:bottom w:val="single" w:color="auto" w:sz="4" w:space="0"/>
              <w:right w:val="single" w:color="auto" w:sz="4" w:space="0"/>
            </w:tcBorders>
            <w:vAlign w:val="center"/>
          </w:tcPr>
          <w:p w14:paraId="57B65A5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97-103</w:t>
            </w:r>
          </w:p>
        </w:tc>
        <w:tc>
          <w:tcPr>
            <w:tcW w:w="829" w:type="dxa"/>
            <w:tcBorders>
              <w:top w:val="single" w:color="auto" w:sz="4" w:space="0"/>
              <w:left w:val="single" w:color="auto" w:sz="4" w:space="0"/>
              <w:bottom w:val="single" w:color="auto" w:sz="4" w:space="0"/>
              <w:right w:val="single" w:color="auto" w:sz="4" w:space="0"/>
            </w:tcBorders>
            <w:vAlign w:val="center"/>
          </w:tcPr>
          <w:p w14:paraId="5CA0B4B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70C1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14:paraId="51BD8E1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废气</w:t>
            </w:r>
          </w:p>
        </w:tc>
        <w:tc>
          <w:tcPr>
            <w:tcW w:w="1357" w:type="dxa"/>
            <w:tcBorders>
              <w:top w:val="single" w:color="auto" w:sz="4" w:space="0"/>
              <w:left w:val="single" w:color="auto" w:sz="4" w:space="0"/>
              <w:bottom w:val="single" w:color="auto" w:sz="4" w:space="0"/>
              <w:right w:val="single" w:color="auto" w:sz="4" w:space="0"/>
            </w:tcBorders>
            <w:shd w:val="clear" w:color="auto" w:fill="auto"/>
            <w:vAlign w:val="center"/>
          </w:tcPr>
          <w:p w14:paraId="2A8E433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甲酸</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top"/>
          </w:tcPr>
          <w:p w14:paraId="0B49539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加标回收</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center"/>
          </w:tcPr>
          <w:p w14:paraId="219A8C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300μg/L</w:t>
            </w:r>
          </w:p>
        </w:tc>
        <w:tc>
          <w:tcPr>
            <w:tcW w:w="1167" w:type="dxa"/>
            <w:tcBorders>
              <w:top w:val="single" w:color="auto" w:sz="4" w:space="0"/>
              <w:left w:val="single" w:color="auto" w:sz="4" w:space="0"/>
              <w:bottom w:val="single" w:color="auto" w:sz="4" w:space="0"/>
              <w:right w:val="single" w:color="auto" w:sz="4" w:space="0"/>
            </w:tcBorders>
            <w:shd w:val="clear" w:color="auto" w:fill="auto"/>
            <w:vAlign w:val="center"/>
          </w:tcPr>
          <w:p w14:paraId="5E60BF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292.0499</w:t>
            </w:r>
          </w:p>
        </w:tc>
        <w:tc>
          <w:tcPr>
            <w:tcW w:w="1002" w:type="dxa"/>
            <w:tcBorders>
              <w:top w:val="single" w:color="auto" w:sz="4" w:space="0"/>
              <w:left w:val="single" w:color="auto" w:sz="4" w:space="0"/>
              <w:bottom w:val="single" w:color="auto" w:sz="4" w:space="0"/>
              <w:right w:val="single" w:color="auto" w:sz="4" w:space="0"/>
            </w:tcBorders>
            <w:shd w:val="clear" w:color="auto" w:fill="auto"/>
            <w:vAlign w:val="center"/>
          </w:tcPr>
          <w:p w14:paraId="4A8091C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97.3</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013C590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70-130</w:t>
            </w: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14:paraId="4D01AA3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bl>
    <w:p w14:paraId="6D49E1D8">
      <w:pPr>
        <w:bidi w:val="0"/>
        <w:spacing w:line="240" w:lineRule="auto"/>
        <w:ind w:left="0" w:leftChars="0" w:firstLine="0" w:firstLineChars="0"/>
        <w:rPr>
          <w:rFonts w:hint="default" w:ascii="Times New Roman" w:hAnsi="Times New Roman" w:cs="Times New Roman"/>
          <w:color w:val="auto"/>
          <w:highlight w:val="yellow"/>
        </w:rPr>
      </w:pPr>
    </w:p>
    <w:p w14:paraId="5EC9896D">
      <w:pPr>
        <w:pStyle w:val="40"/>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表8.4-2（9） 废气</w:t>
      </w:r>
      <w:r>
        <w:rPr>
          <w:rFonts w:hint="default" w:ascii="Times New Roman" w:hAnsi="Times New Roman" w:cs="Times New Roman"/>
          <w:color w:val="auto"/>
        </w:rPr>
        <w:t>分析质量控制一览表</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有证标准物质）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1819"/>
        <w:gridCol w:w="1513"/>
        <w:gridCol w:w="1713"/>
        <w:gridCol w:w="1739"/>
        <w:gridCol w:w="1068"/>
      </w:tblGrid>
      <w:tr w14:paraId="652D0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9" w:type="pct"/>
            <w:vAlign w:val="center"/>
          </w:tcPr>
          <w:p w14:paraId="00CED4B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检测项目</w:t>
            </w:r>
          </w:p>
        </w:tc>
        <w:tc>
          <w:tcPr>
            <w:tcW w:w="1010" w:type="pct"/>
            <w:vAlign w:val="center"/>
          </w:tcPr>
          <w:p w14:paraId="1FDEC1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质量控制方式</w:t>
            </w:r>
          </w:p>
        </w:tc>
        <w:tc>
          <w:tcPr>
            <w:tcW w:w="840" w:type="pct"/>
            <w:vAlign w:val="center"/>
          </w:tcPr>
          <w:p w14:paraId="39B5FAE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证书编号</w:t>
            </w:r>
          </w:p>
        </w:tc>
        <w:tc>
          <w:tcPr>
            <w:tcW w:w="951" w:type="pct"/>
            <w:vAlign w:val="center"/>
          </w:tcPr>
          <w:p w14:paraId="6CB340A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检测结果</w:t>
            </w:r>
          </w:p>
        </w:tc>
        <w:tc>
          <w:tcPr>
            <w:tcW w:w="965" w:type="pct"/>
            <w:vAlign w:val="center"/>
          </w:tcPr>
          <w:p w14:paraId="7E0BAC0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标准物质浓度</w:t>
            </w:r>
          </w:p>
        </w:tc>
        <w:tc>
          <w:tcPr>
            <w:tcW w:w="593" w:type="pct"/>
            <w:vAlign w:val="center"/>
          </w:tcPr>
          <w:p w14:paraId="5E73482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结果判定</w:t>
            </w:r>
          </w:p>
        </w:tc>
      </w:tr>
      <w:tr w14:paraId="0F5C0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9" w:type="pct"/>
            <w:vMerge w:val="restart"/>
            <w:vAlign w:val="center"/>
          </w:tcPr>
          <w:p w14:paraId="43C5A6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甲烷</w:t>
            </w:r>
          </w:p>
        </w:tc>
        <w:tc>
          <w:tcPr>
            <w:tcW w:w="1010" w:type="pct"/>
            <w:vMerge w:val="restart"/>
            <w:vAlign w:val="center"/>
          </w:tcPr>
          <w:p w14:paraId="781846C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有证标准物质</w:t>
            </w:r>
          </w:p>
        </w:tc>
        <w:tc>
          <w:tcPr>
            <w:tcW w:w="840" w:type="pct"/>
            <w:vMerge w:val="restart"/>
            <w:vAlign w:val="center"/>
          </w:tcPr>
          <w:p w14:paraId="0F56B03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99518189</w:t>
            </w:r>
          </w:p>
        </w:tc>
        <w:tc>
          <w:tcPr>
            <w:tcW w:w="951" w:type="pct"/>
            <w:vAlign w:val="center"/>
          </w:tcPr>
          <w:p w14:paraId="4B8234B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4.809μmol/mol</w:t>
            </w:r>
          </w:p>
        </w:tc>
        <w:tc>
          <w:tcPr>
            <w:tcW w:w="965" w:type="pct"/>
            <w:vMerge w:val="restart"/>
            <w:vAlign w:val="center"/>
          </w:tcPr>
          <w:p w14:paraId="6F71517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4.8±4.8×2%μmol/mol</w:t>
            </w:r>
          </w:p>
        </w:tc>
        <w:tc>
          <w:tcPr>
            <w:tcW w:w="593" w:type="pct"/>
            <w:vAlign w:val="center"/>
          </w:tcPr>
          <w:p w14:paraId="63D8019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791D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9" w:type="pct"/>
            <w:vMerge w:val="continue"/>
            <w:vAlign w:val="center"/>
          </w:tcPr>
          <w:p w14:paraId="77A5535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10" w:type="pct"/>
            <w:vMerge w:val="continue"/>
            <w:vAlign w:val="center"/>
          </w:tcPr>
          <w:p w14:paraId="54A4A42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40" w:type="pct"/>
            <w:vMerge w:val="continue"/>
            <w:vAlign w:val="center"/>
          </w:tcPr>
          <w:p w14:paraId="19FCA43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1" w:type="pct"/>
            <w:vAlign w:val="center"/>
          </w:tcPr>
          <w:p w14:paraId="653F198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4.795μmol/mol</w:t>
            </w:r>
          </w:p>
        </w:tc>
        <w:tc>
          <w:tcPr>
            <w:tcW w:w="965" w:type="pct"/>
            <w:vMerge w:val="continue"/>
            <w:vAlign w:val="center"/>
          </w:tcPr>
          <w:p w14:paraId="72B8252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93" w:type="pct"/>
            <w:vAlign w:val="center"/>
          </w:tcPr>
          <w:p w14:paraId="0FF156F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76D2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9" w:type="pct"/>
            <w:vMerge w:val="restart"/>
            <w:vAlign w:val="center"/>
          </w:tcPr>
          <w:p w14:paraId="6FB6864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总烃</w:t>
            </w:r>
          </w:p>
        </w:tc>
        <w:tc>
          <w:tcPr>
            <w:tcW w:w="1010" w:type="pct"/>
            <w:vMerge w:val="continue"/>
            <w:vAlign w:val="center"/>
          </w:tcPr>
          <w:p w14:paraId="1BBD88D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40" w:type="pct"/>
            <w:vMerge w:val="continue"/>
            <w:vAlign w:val="center"/>
          </w:tcPr>
          <w:p w14:paraId="4353556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1" w:type="pct"/>
            <w:vAlign w:val="center"/>
          </w:tcPr>
          <w:p w14:paraId="784192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4.833μmol/mol</w:t>
            </w:r>
          </w:p>
        </w:tc>
        <w:tc>
          <w:tcPr>
            <w:tcW w:w="965" w:type="pct"/>
            <w:vMerge w:val="continue"/>
            <w:vAlign w:val="center"/>
          </w:tcPr>
          <w:p w14:paraId="629F144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93" w:type="pct"/>
            <w:vAlign w:val="center"/>
          </w:tcPr>
          <w:p w14:paraId="65D50C7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6205E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9" w:type="pct"/>
            <w:vMerge w:val="continue"/>
            <w:vAlign w:val="center"/>
          </w:tcPr>
          <w:p w14:paraId="7C92644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10" w:type="pct"/>
            <w:vMerge w:val="continue"/>
            <w:vAlign w:val="center"/>
          </w:tcPr>
          <w:p w14:paraId="4BB1C0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40" w:type="pct"/>
            <w:vMerge w:val="continue"/>
            <w:vAlign w:val="center"/>
          </w:tcPr>
          <w:p w14:paraId="4DCDE3E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51" w:type="pct"/>
            <w:vAlign w:val="center"/>
          </w:tcPr>
          <w:p w14:paraId="2B672CB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4.871μmol/mol</w:t>
            </w:r>
          </w:p>
        </w:tc>
        <w:tc>
          <w:tcPr>
            <w:tcW w:w="965" w:type="pct"/>
            <w:vMerge w:val="continue"/>
            <w:vAlign w:val="center"/>
          </w:tcPr>
          <w:p w14:paraId="1EC2186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93" w:type="pct"/>
            <w:vAlign w:val="center"/>
          </w:tcPr>
          <w:p w14:paraId="3E1B41F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04A1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9" w:type="pct"/>
            <w:shd w:val="clear" w:color="auto" w:fill="auto"/>
            <w:vAlign w:val="center"/>
          </w:tcPr>
          <w:p w14:paraId="42B714C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硫化氢</w:t>
            </w:r>
          </w:p>
        </w:tc>
        <w:tc>
          <w:tcPr>
            <w:tcW w:w="1010" w:type="pct"/>
            <w:shd w:val="clear" w:color="auto" w:fill="auto"/>
            <w:vAlign w:val="center"/>
          </w:tcPr>
          <w:p w14:paraId="088F74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有证标准物质</w:t>
            </w:r>
          </w:p>
        </w:tc>
        <w:tc>
          <w:tcPr>
            <w:tcW w:w="840" w:type="pct"/>
            <w:shd w:val="clear" w:color="auto" w:fill="auto"/>
            <w:vAlign w:val="center"/>
          </w:tcPr>
          <w:p w14:paraId="2F79504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B24080194</w:t>
            </w:r>
          </w:p>
        </w:tc>
        <w:tc>
          <w:tcPr>
            <w:tcW w:w="951" w:type="pct"/>
            <w:shd w:val="clear" w:color="auto" w:fill="auto"/>
            <w:vAlign w:val="center"/>
          </w:tcPr>
          <w:p w14:paraId="3CEE161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1.67mg/L</w:t>
            </w:r>
          </w:p>
        </w:tc>
        <w:tc>
          <w:tcPr>
            <w:tcW w:w="965" w:type="pct"/>
            <w:shd w:val="clear" w:color="auto" w:fill="auto"/>
            <w:vAlign w:val="center"/>
          </w:tcPr>
          <w:p w14:paraId="00B2DDB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1.61±0.15mg/L</w:t>
            </w:r>
          </w:p>
        </w:tc>
        <w:tc>
          <w:tcPr>
            <w:tcW w:w="593" w:type="pct"/>
            <w:shd w:val="clear" w:color="auto" w:fill="auto"/>
            <w:vAlign w:val="center"/>
          </w:tcPr>
          <w:p w14:paraId="316096B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r w14:paraId="648E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shd w:val="clear" w:color="auto" w:fill="auto"/>
            <w:vAlign w:val="center"/>
          </w:tcPr>
          <w:p w14:paraId="7C6B566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硫化氢</w:t>
            </w:r>
          </w:p>
        </w:tc>
        <w:tc>
          <w:tcPr>
            <w:tcW w:w="0" w:type="auto"/>
            <w:shd w:val="clear" w:color="auto" w:fill="auto"/>
            <w:vAlign w:val="center"/>
          </w:tcPr>
          <w:p w14:paraId="2E12D99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有证标准物质</w:t>
            </w:r>
          </w:p>
        </w:tc>
        <w:tc>
          <w:tcPr>
            <w:tcW w:w="0" w:type="auto"/>
            <w:shd w:val="clear" w:color="auto" w:fill="auto"/>
            <w:vAlign w:val="center"/>
          </w:tcPr>
          <w:p w14:paraId="1CEB34F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B24080194</w:t>
            </w:r>
          </w:p>
        </w:tc>
        <w:tc>
          <w:tcPr>
            <w:tcW w:w="0" w:type="auto"/>
            <w:shd w:val="clear" w:color="auto" w:fill="auto"/>
            <w:vAlign w:val="center"/>
          </w:tcPr>
          <w:p w14:paraId="36BC3C7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1.64mg/L</w:t>
            </w:r>
          </w:p>
        </w:tc>
        <w:tc>
          <w:tcPr>
            <w:tcW w:w="0" w:type="auto"/>
            <w:shd w:val="clear" w:color="auto" w:fill="auto"/>
            <w:vAlign w:val="center"/>
          </w:tcPr>
          <w:p w14:paraId="224417E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1.61±0.15mg/L</w:t>
            </w:r>
          </w:p>
        </w:tc>
        <w:tc>
          <w:tcPr>
            <w:tcW w:w="0" w:type="auto"/>
            <w:shd w:val="clear" w:color="auto" w:fill="auto"/>
            <w:vAlign w:val="center"/>
          </w:tcPr>
          <w:p w14:paraId="7D803BF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合格</w:t>
            </w:r>
          </w:p>
        </w:tc>
      </w:tr>
    </w:tbl>
    <w:p w14:paraId="0079C3DA">
      <w:pPr>
        <w:bidi w:val="0"/>
        <w:spacing w:line="240" w:lineRule="auto"/>
        <w:rPr>
          <w:rFonts w:hint="default" w:ascii="Times New Roman" w:hAnsi="Times New Roman" w:cs="Times New Roman"/>
          <w:color w:val="auto"/>
          <w:highlight w:val="yellow"/>
          <w:lang w:eastAsia="zh-CN"/>
        </w:rPr>
      </w:pPr>
    </w:p>
    <w:p w14:paraId="58168B5C">
      <w:pPr>
        <w:pStyle w:val="9"/>
        <w:bidi w:val="0"/>
        <w:ind w:left="0" w:leftChars="0" w:firstLine="0" w:firstLineChars="0"/>
        <w:rPr>
          <w:rFonts w:hint="default" w:ascii="Times New Roman" w:hAnsi="Times New Roman" w:cs="Times New Roman"/>
          <w:color w:val="auto"/>
          <w:highlight w:val="none"/>
          <w:lang w:val="en-US" w:eastAsia="zh-CN"/>
        </w:rPr>
      </w:pPr>
      <w:bookmarkStart w:id="109" w:name="_Toc21562"/>
      <w:r>
        <w:rPr>
          <w:rFonts w:hint="default" w:ascii="Times New Roman" w:hAnsi="Times New Roman" w:cs="Times New Roman"/>
          <w:color w:val="auto"/>
          <w:highlight w:val="none"/>
          <w:lang w:val="en-US" w:eastAsia="zh-CN"/>
        </w:rPr>
        <w:t>8.4.3  噪声</w:t>
      </w:r>
      <w:bookmarkEnd w:id="109"/>
    </w:p>
    <w:p w14:paraId="4E87A674">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厂界噪声监测质量保证严格按照国家环保局发布的《工业企业厂界环境噪声排放标准》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GB12348-2008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执行。噪声现场监测分析仪器在测试前后用标准发生源进行校准，测量前后仪器的灵敏度相差不大于0.5dB，若大于0.5dB测试数据无效。</w:t>
      </w:r>
      <w:r>
        <w:rPr>
          <w:rFonts w:hint="default" w:ascii="Times New Roman" w:hAnsi="Times New Roman" w:cs="Times New Roman"/>
          <w:color w:val="auto"/>
          <w:highlight w:val="none"/>
          <w:lang w:eastAsia="zh-CN"/>
        </w:rPr>
        <w:t>具体质控数据见表</w:t>
      </w:r>
      <w:r>
        <w:rPr>
          <w:rFonts w:hint="default" w:ascii="Times New Roman" w:hAnsi="Times New Roman" w:cs="Times New Roman"/>
          <w:color w:val="auto"/>
          <w:highlight w:val="none"/>
          <w:lang w:val="en-US" w:eastAsia="zh-CN"/>
        </w:rPr>
        <w:t>8.4-3，噪声监测期间车流量统计表</w:t>
      </w:r>
      <w:r>
        <w:rPr>
          <w:rFonts w:hint="default" w:ascii="Times New Roman" w:hAnsi="Times New Roman" w:cs="Times New Roman"/>
          <w:color w:val="auto"/>
          <w:highlight w:val="none"/>
          <w:lang w:eastAsia="zh-CN"/>
        </w:rPr>
        <w:t>见表</w:t>
      </w:r>
      <w:r>
        <w:rPr>
          <w:rFonts w:hint="default" w:ascii="Times New Roman" w:hAnsi="Times New Roman" w:cs="Times New Roman"/>
          <w:color w:val="auto"/>
          <w:highlight w:val="none"/>
          <w:lang w:val="en-US" w:eastAsia="zh-CN"/>
        </w:rPr>
        <w:t>8.4-4。</w:t>
      </w:r>
    </w:p>
    <w:p w14:paraId="553B2490">
      <w:pPr>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eastAsia="黑体" w:cs="Times New Roman"/>
          <w:color w:val="auto"/>
          <w:highlight w:val="none"/>
          <w:lang w:val="en-US" w:eastAsia="zh-CN"/>
        </w:rPr>
        <w:t>表8.4-3  噪声仪器校验一览表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872"/>
        <w:gridCol w:w="980"/>
        <w:gridCol w:w="1012"/>
        <w:gridCol w:w="1398"/>
        <w:gridCol w:w="1194"/>
        <w:gridCol w:w="1140"/>
        <w:gridCol w:w="1283"/>
      </w:tblGrid>
      <w:tr w14:paraId="2D36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4" w:type="dxa"/>
            <w:noWrap w:val="0"/>
            <w:vAlign w:val="center"/>
          </w:tcPr>
          <w:p w14:paraId="1C1FDB8F">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仪器名称</w:t>
            </w:r>
          </w:p>
        </w:tc>
        <w:tc>
          <w:tcPr>
            <w:tcW w:w="872" w:type="dxa"/>
            <w:noWrap w:val="0"/>
            <w:vAlign w:val="center"/>
          </w:tcPr>
          <w:p w14:paraId="11EE655B">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型号</w:t>
            </w:r>
          </w:p>
        </w:tc>
        <w:tc>
          <w:tcPr>
            <w:tcW w:w="980" w:type="dxa"/>
            <w:noWrap w:val="0"/>
            <w:vAlign w:val="center"/>
          </w:tcPr>
          <w:p w14:paraId="3FC2A067">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标准值</w:t>
            </w:r>
          </w:p>
        </w:tc>
        <w:tc>
          <w:tcPr>
            <w:tcW w:w="2410" w:type="dxa"/>
            <w:gridSpan w:val="2"/>
            <w:noWrap w:val="0"/>
            <w:vAlign w:val="center"/>
          </w:tcPr>
          <w:p w14:paraId="2332D153">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校验日期</w:t>
            </w:r>
          </w:p>
        </w:tc>
        <w:tc>
          <w:tcPr>
            <w:tcW w:w="1194" w:type="dxa"/>
            <w:noWrap w:val="0"/>
            <w:vAlign w:val="center"/>
          </w:tcPr>
          <w:p w14:paraId="73D4C157">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仪器显示</w:t>
            </w:r>
          </w:p>
        </w:tc>
        <w:tc>
          <w:tcPr>
            <w:tcW w:w="1140" w:type="dxa"/>
            <w:noWrap w:val="0"/>
            <w:vAlign w:val="center"/>
          </w:tcPr>
          <w:p w14:paraId="3487373A">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示值误差</w:t>
            </w:r>
          </w:p>
        </w:tc>
        <w:tc>
          <w:tcPr>
            <w:tcW w:w="1283" w:type="dxa"/>
            <w:noWrap w:val="0"/>
            <w:vAlign w:val="center"/>
          </w:tcPr>
          <w:p w14:paraId="583EF99B">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是否合格</w:t>
            </w:r>
          </w:p>
        </w:tc>
      </w:tr>
      <w:tr w14:paraId="6CDB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4" w:type="dxa"/>
            <w:vMerge w:val="restart"/>
            <w:noWrap w:val="0"/>
            <w:vAlign w:val="center"/>
          </w:tcPr>
          <w:p w14:paraId="1C384462">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多功能声级计</w:t>
            </w:r>
          </w:p>
        </w:tc>
        <w:tc>
          <w:tcPr>
            <w:tcW w:w="872" w:type="dxa"/>
            <w:vMerge w:val="restart"/>
            <w:noWrap w:val="0"/>
            <w:vAlign w:val="center"/>
          </w:tcPr>
          <w:p w14:paraId="071D58C4">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AWA5688型YQ175-4</w:t>
            </w:r>
          </w:p>
        </w:tc>
        <w:tc>
          <w:tcPr>
            <w:tcW w:w="980" w:type="dxa"/>
            <w:vMerge w:val="restart"/>
            <w:noWrap w:val="0"/>
            <w:vAlign w:val="center"/>
          </w:tcPr>
          <w:p w14:paraId="7AD56C28">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94.0</w:t>
            </w:r>
          </w:p>
        </w:tc>
        <w:tc>
          <w:tcPr>
            <w:tcW w:w="1012" w:type="dxa"/>
            <w:vMerge w:val="restart"/>
            <w:noWrap w:val="0"/>
            <w:vAlign w:val="center"/>
          </w:tcPr>
          <w:p w14:paraId="4FB8BC1E">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2025.06.30~2025.07.01</w:t>
            </w:r>
          </w:p>
        </w:tc>
        <w:tc>
          <w:tcPr>
            <w:tcW w:w="1398" w:type="dxa"/>
            <w:noWrap w:val="0"/>
            <w:vAlign w:val="center"/>
          </w:tcPr>
          <w:p w14:paraId="6021B2C1">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昼间测量前</w:t>
            </w:r>
          </w:p>
        </w:tc>
        <w:tc>
          <w:tcPr>
            <w:tcW w:w="1194" w:type="dxa"/>
            <w:noWrap w:val="0"/>
            <w:vAlign w:val="center"/>
          </w:tcPr>
          <w:p w14:paraId="65A35C3F">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93.8</w:t>
            </w:r>
          </w:p>
        </w:tc>
        <w:tc>
          <w:tcPr>
            <w:tcW w:w="1140" w:type="dxa"/>
            <w:vMerge w:val="restart"/>
            <w:noWrap w:val="0"/>
            <w:vAlign w:val="center"/>
          </w:tcPr>
          <w:p w14:paraId="3BC335E3">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0.2</w:t>
            </w:r>
          </w:p>
        </w:tc>
        <w:tc>
          <w:tcPr>
            <w:tcW w:w="1283" w:type="dxa"/>
            <w:vMerge w:val="restart"/>
            <w:noWrap w:val="0"/>
            <w:vAlign w:val="center"/>
          </w:tcPr>
          <w:p w14:paraId="727005A5">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合格</w:t>
            </w:r>
          </w:p>
        </w:tc>
      </w:tr>
      <w:tr w14:paraId="6AC2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4" w:type="dxa"/>
            <w:vMerge w:val="continue"/>
            <w:noWrap w:val="0"/>
            <w:vAlign w:val="center"/>
          </w:tcPr>
          <w:p w14:paraId="6E0703DB">
            <w:pPr>
              <w:pStyle w:val="34"/>
              <w:bidi w:val="0"/>
              <w:rPr>
                <w:rFonts w:hint="default" w:ascii="Times New Roman" w:hAnsi="Times New Roman" w:eastAsia="宋体" w:cs="Times New Roman"/>
                <w:color w:val="auto"/>
                <w:highlight w:val="none"/>
                <w:lang w:val="en-US" w:eastAsia="zh-CN"/>
              </w:rPr>
            </w:pPr>
          </w:p>
        </w:tc>
        <w:tc>
          <w:tcPr>
            <w:tcW w:w="872" w:type="dxa"/>
            <w:vMerge w:val="continue"/>
            <w:noWrap w:val="0"/>
            <w:vAlign w:val="center"/>
          </w:tcPr>
          <w:p w14:paraId="1B2F8A7B">
            <w:pPr>
              <w:pStyle w:val="34"/>
              <w:bidi w:val="0"/>
              <w:rPr>
                <w:rFonts w:hint="default" w:ascii="Times New Roman" w:hAnsi="Times New Roman" w:eastAsia="宋体" w:cs="Times New Roman"/>
                <w:color w:val="auto"/>
                <w:highlight w:val="none"/>
                <w:lang w:val="en-US" w:eastAsia="zh-CN"/>
              </w:rPr>
            </w:pPr>
          </w:p>
        </w:tc>
        <w:tc>
          <w:tcPr>
            <w:tcW w:w="980" w:type="dxa"/>
            <w:vMerge w:val="continue"/>
            <w:noWrap w:val="0"/>
            <w:vAlign w:val="center"/>
          </w:tcPr>
          <w:p w14:paraId="4C846C19">
            <w:pPr>
              <w:pStyle w:val="34"/>
              <w:bidi w:val="0"/>
              <w:rPr>
                <w:rFonts w:hint="default" w:ascii="Times New Roman" w:hAnsi="Times New Roman" w:eastAsia="宋体" w:cs="Times New Roman"/>
                <w:color w:val="auto"/>
                <w:highlight w:val="none"/>
                <w:lang w:val="en-US" w:eastAsia="zh-CN"/>
              </w:rPr>
            </w:pPr>
          </w:p>
        </w:tc>
        <w:tc>
          <w:tcPr>
            <w:tcW w:w="1012" w:type="dxa"/>
            <w:vMerge w:val="continue"/>
            <w:noWrap w:val="0"/>
            <w:vAlign w:val="center"/>
          </w:tcPr>
          <w:p w14:paraId="23CA1708">
            <w:pPr>
              <w:pStyle w:val="34"/>
              <w:bidi w:val="0"/>
              <w:rPr>
                <w:rFonts w:hint="default" w:ascii="Times New Roman" w:hAnsi="Times New Roman" w:eastAsia="宋体" w:cs="Times New Roman"/>
                <w:color w:val="auto"/>
                <w:highlight w:val="none"/>
                <w:lang w:val="en-US" w:eastAsia="zh-CN"/>
              </w:rPr>
            </w:pPr>
          </w:p>
        </w:tc>
        <w:tc>
          <w:tcPr>
            <w:tcW w:w="1398" w:type="dxa"/>
            <w:noWrap w:val="0"/>
            <w:vAlign w:val="center"/>
          </w:tcPr>
          <w:p w14:paraId="6672FFF1">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昼间测量后</w:t>
            </w:r>
          </w:p>
        </w:tc>
        <w:tc>
          <w:tcPr>
            <w:tcW w:w="1194" w:type="dxa"/>
            <w:noWrap w:val="0"/>
            <w:vAlign w:val="center"/>
          </w:tcPr>
          <w:p w14:paraId="52ED259E">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93.6</w:t>
            </w:r>
          </w:p>
        </w:tc>
        <w:tc>
          <w:tcPr>
            <w:tcW w:w="1140" w:type="dxa"/>
            <w:vMerge w:val="continue"/>
            <w:noWrap w:val="0"/>
            <w:vAlign w:val="center"/>
          </w:tcPr>
          <w:p w14:paraId="623155C2">
            <w:pPr>
              <w:pStyle w:val="34"/>
              <w:bidi w:val="0"/>
              <w:rPr>
                <w:rFonts w:hint="default" w:ascii="Times New Roman" w:hAnsi="Times New Roman" w:eastAsia="宋体" w:cs="Times New Roman"/>
                <w:color w:val="auto"/>
                <w:highlight w:val="none"/>
                <w:lang w:val="en-US" w:eastAsia="zh-CN"/>
              </w:rPr>
            </w:pPr>
          </w:p>
        </w:tc>
        <w:tc>
          <w:tcPr>
            <w:tcW w:w="1283" w:type="dxa"/>
            <w:vMerge w:val="continue"/>
            <w:noWrap w:val="0"/>
            <w:vAlign w:val="center"/>
          </w:tcPr>
          <w:p w14:paraId="0D4289DD">
            <w:pPr>
              <w:pStyle w:val="34"/>
              <w:bidi w:val="0"/>
              <w:rPr>
                <w:rFonts w:hint="default" w:ascii="Times New Roman" w:hAnsi="Times New Roman" w:eastAsia="宋体" w:cs="Times New Roman"/>
                <w:color w:val="auto"/>
                <w:highlight w:val="none"/>
                <w:lang w:val="en-US" w:eastAsia="zh-CN"/>
              </w:rPr>
            </w:pPr>
          </w:p>
        </w:tc>
      </w:tr>
      <w:tr w14:paraId="6BA18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4" w:type="dxa"/>
            <w:vMerge w:val="continue"/>
            <w:noWrap w:val="0"/>
            <w:vAlign w:val="center"/>
          </w:tcPr>
          <w:p w14:paraId="653BE29A">
            <w:pPr>
              <w:pStyle w:val="34"/>
              <w:bidi w:val="0"/>
              <w:rPr>
                <w:rFonts w:hint="default" w:ascii="Times New Roman" w:hAnsi="Times New Roman" w:eastAsia="宋体" w:cs="Times New Roman"/>
                <w:color w:val="auto"/>
                <w:highlight w:val="none"/>
                <w:lang w:val="en-US" w:eastAsia="zh-CN"/>
              </w:rPr>
            </w:pPr>
          </w:p>
        </w:tc>
        <w:tc>
          <w:tcPr>
            <w:tcW w:w="872" w:type="dxa"/>
            <w:vMerge w:val="continue"/>
            <w:noWrap w:val="0"/>
            <w:vAlign w:val="center"/>
          </w:tcPr>
          <w:p w14:paraId="18874779">
            <w:pPr>
              <w:pStyle w:val="34"/>
              <w:bidi w:val="0"/>
              <w:rPr>
                <w:rFonts w:hint="default" w:ascii="Times New Roman" w:hAnsi="Times New Roman" w:eastAsia="宋体" w:cs="Times New Roman"/>
                <w:color w:val="auto"/>
                <w:highlight w:val="none"/>
                <w:lang w:val="en-US" w:eastAsia="zh-CN"/>
              </w:rPr>
            </w:pPr>
          </w:p>
        </w:tc>
        <w:tc>
          <w:tcPr>
            <w:tcW w:w="980" w:type="dxa"/>
            <w:vMerge w:val="continue"/>
            <w:noWrap w:val="0"/>
            <w:vAlign w:val="center"/>
          </w:tcPr>
          <w:p w14:paraId="46971BFF">
            <w:pPr>
              <w:pStyle w:val="34"/>
              <w:bidi w:val="0"/>
              <w:rPr>
                <w:rFonts w:hint="default" w:ascii="Times New Roman" w:hAnsi="Times New Roman" w:eastAsia="宋体" w:cs="Times New Roman"/>
                <w:color w:val="auto"/>
                <w:highlight w:val="none"/>
                <w:lang w:val="en-US" w:eastAsia="zh-CN"/>
              </w:rPr>
            </w:pPr>
          </w:p>
        </w:tc>
        <w:tc>
          <w:tcPr>
            <w:tcW w:w="1012" w:type="dxa"/>
            <w:vMerge w:val="continue"/>
            <w:noWrap w:val="0"/>
            <w:vAlign w:val="center"/>
          </w:tcPr>
          <w:p w14:paraId="31F6762D">
            <w:pPr>
              <w:pStyle w:val="34"/>
              <w:bidi w:val="0"/>
              <w:rPr>
                <w:rFonts w:hint="default" w:ascii="Times New Roman" w:hAnsi="Times New Roman" w:eastAsia="宋体" w:cs="Times New Roman"/>
                <w:color w:val="auto"/>
                <w:highlight w:val="none"/>
                <w:lang w:val="en-US" w:eastAsia="zh-CN"/>
              </w:rPr>
            </w:pPr>
          </w:p>
        </w:tc>
        <w:tc>
          <w:tcPr>
            <w:tcW w:w="1398" w:type="dxa"/>
            <w:noWrap w:val="0"/>
            <w:vAlign w:val="center"/>
          </w:tcPr>
          <w:p w14:paraId="555C6C9E">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夜间测量前</w:t>
            </w:r>
          </w:p>
        </w:tc>
        <w:tc>
          <w:tcPr>
            <w:tcW w:w="1194" w:type="dxa"/>
            <w:noWrap w:val="0"/>
            <w:vAlign w:val="center"/>
          </w:tcPr>
          <w:p w14:paraId="38345D7D">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93.8</w:t>
            </w:r>
          </w:p>
        </w:tc>
        <w:tc>
          <w:tcPr>
            <w:tcW w:w="1140" w:type="dxa"/>
            <w:vMerge w:val="restart"/>
            <w:noWrap w:val="0"/>
            <w:vAlign w:val="center"/>
          </w:tcPr>
          <w:p w14:paraId="5A44B512">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0.2</w:t>
            </w:r>
          </w:p>
        </w:tc>
        <w:tc>
          <w:tcPr>
            <w:tcW w:w="1283" w:type="dxa"/>
            <w:vMerge w:val="restart"/>
            <w:noWrap w:val="0"/>
            <w:vAlign w:val="center"/>
          </w:tcPr>
          <w:p w14:paraId="06B92503">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合格</w:t>
            </w:r>
          </w:p>
        </w:tc>
      </w:tr>
      <w:tr w14:paraId="132D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4" w:type="dxa"/>
            <w:vMerge w:val="continue"/>
            <w:noWrap w:val="0"/>
            <w:vAlign w:val="center"/>
          </w:tcPr>
          <w:p w14:paraId="4FDB9874">
            <w:pPr>
              <w:pStyle w:val="34"/>
              <w:bidi w:val="0"/>
              <w:rPr>
                <w:rFonts w:hint="default" w:ascii="Times New Roman" w:hAnsi="Times New Roman" w:eastAsia="宋体" w:cs="Times New Roman"/>
                <w:color w:val="auto"/>
                <w:highlight w:val="none"/>
                <w:lang w:val="en-US" w:eastAsia="zh-CN"/>
              </w:rPr>
            </w:pPr>
          </w:p>
        </w:tc>
        <w:tc>
          <w:tcPr>
            <w:tcW w:w="872" w:type="dxa"/>
            <w:vMerge w:val="continue"/>
            <w:noWrap w:val="0"/>
            <w:vAlign w:val="center"/>
          </w:tcPr>
          <w:p w14:paraId="34CD4B25">
            <w:pPr>
              <w:pStyle w:val="34"/>
              <w:bidi w:val="0"/>
              <w:rPr>
                <w:rFonts w:hint="default" w:ascii="Times New Roman" w:hAnsi="Times New Roman" w:eastAsia="宋体" w:cs="Times New Roman"/>
                <w:color w:val="auto"/>
                <w:highlight w:val="none"/>
                <w:lang w:val="en-US" w:eastAsia="zh-CN"/>
              </w:rPr>
            </w:pPr>
          </w:p>
        </w:tc>
        <w:tc>
          <w:tcPr>
            <w:tcW w:w="980" w:type="dxa"/>
            <w:vMerge w:val="continue"/>
            <w:noWrap w:val="0"/>
            <w:vAlign w:val="center"/>
          </w:tcPr>
          <w:p w14:paraId="7673D897">
            <w:pPr>
              <w:pStyle w:val="34"/>
              <w:bidi w:val="0"/>
              <w:rPr>
                <w:rFonts w:hint="default" w:ascii="Times New Roman" w:hAnsi="Times New Roman" w:eastAsia="宋体" w:cs="Times New Roman"/>
                <w:color w:val="auto"/>
                <w:highlight w:val="none"/>
                <w:lang w:val="en-US" w:eastAsia="zh-CN"/>
              </w:rPr>
            </w:pPr>
          </w:p>
        </w:tc>
        <w:tc>
          <w:tcPr>
            <w:tcW w:w="1012" w:type="dxa"/>
            <w:vMerge w:val="continue"/>
            <w:noWrap w:val="0"/>
            <w:vAlign w:val="center"/>
          </w:tcPr>
          <w:p w14:paraId="4C55B2AD">
            <w:pPr>
              <w:pStyle w:val="34"/>
              <w:bidi w:val="0"/>
              <w:rPr>
                <w:rFonts w:hint="default" w:ascii="Times New Roman" w:hAnsi="Times New Roman" w:eastAsia="宋体" w:cs="Times New Roman"/>
                <w:color w:val="auto"/>
                <w:highlight w:val="none"/>
                <w:lang w:val="en-US" w:eastAsia="zh-CN"/>
              </w:rPr>
            </w:pPr>
          </w:p>
        </w:tc>
        <w:tc>
          <w:tcPr>
            <w:tcW w:w="1398" w:type="dxa"/>
            <w:noWrap w:val="0"/>
            <w:vAlign w:val="center"/>
          </w:tcPr>
          <w:p w14:paraId="53BDD64D">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夜间测量后</w:t>
            </w:r>
          </w:p>
        </w:tc>
        <w:tc>
          <w:tcPr>
            <w:tcW w:w="1194" w:type="dxa"/>
            <w:noWrap w:val="0"/>
            <w:vAlign w:val="center"/>
          </w:tcPr>
          <w:p w14:paraId="664028FB">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93.6</w:t>
            </w:r>
          </w:p>
        </w:tc>
        <w:tc>
          <w:tcPr>
            <w:tcW w:w="1140" w:type="dxa"/>
            <w:vMerge w:val="continue"/>
            <w:noWrap w:val="0"/>
            <w:vAlign w:val="center"/>
          </w:tcPr>
          <w:p w14:paraId="7A4954E2">
            <w:pPr>
              <w:pStyle w:val="34"/>
              <w:bidi w:val="0"/>
              <w:rPr>
                <w:rFonts w:hint="default" w:ascii="Times New Roman" w:hAnsi="Times New Roman" w:eastAsia="宋体" w:cs="Times New Roman"/>
                <w:color w:val="auto"/>
                <w:highlight w:val="none"/>
                <w:lang w:val="en-US" w:eastAsia="zh-CN"/>
              </w:rPr>
            </w:pPr>
          </w:p>
        </w:tc>
        <w:tc>
          <w:tcPr>
            <w:tcW w:w="1283" w:type="dxa"/>
            <w:vMerge w:val="continue"/>
            <w:noWrap w:val="0"/>
            <w:vAlign w:val="center"/>
          </w:tcPr>
          <w:p w14:paraId="0D8D7533">
            <w:pPr>
              <w:pStyle w:val="34"/>
              <w:bidi w:val="0"/>
              <w:rPr>
                <w:rFonts w:hint="default" w:ascii="Times New Roman" w:hAnsi="Times New Roman" w:eastAsia="宋体" w:cs="Times New Roman"/>
                <w:color w:val="auto"/>
                <w:highlight w:val="none"/>
                <w:lang w:val="en-US" w:eastAsia="zh-CN"/>
              </w:rPr>
            </w:pPr>
          </w:p>
        </w:tc>
      </w:tr>
      <w:tr w14:paraId="01A0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4" w:type="dxa"/>
            <w:vMerge w:val="continue"/>
            <w:noWrap w:val="0"/>
            <w:vAlign w:val="center"/>
          </w:tcPr>
          <w:p w14:paraId="7EC9950E">
            <w:pPr>
              <w:pStyle w:val="34"/>
              <w:bidi w:val="0"/>
              <w:rPr>
                <w:rFonts w:hint="default" w:ascii="Times New Roman" w:hAnsi="Times New Roman" w:eastAsia="宋体" w:cs="Times New Roman"/>
                <w:color w:val="auto"/>
                <w:highlight w:val="none"/>
                <w:lang w:val="en-US" w:eastAsia="zh-CN"/>
              </w:rPr>
            </w:pPr>
          </w:p>
        </w:tc>
        <w:tc>
          <w:tcPr>
            <w:tcW w:w="872" w:type="dxa"/>
            <w:vMerge w:val="continue"/>
            <w:noWrap w:val="0"/>
            <w:vAlign w:val="center"/>
          </w:tcPr>
          <w:p w14:paraId="14324777">
            <w:pPr>
              <w:pStyle w:val="34"/>
              <w:bidi w:val="0"/>
              <w:rPr>
                <w:rFonts w:hint="default" w:ascii="Times New Roman" w:hAnsi="Times New Roman" w:eastAsia="宋体" w:cs="Times New Roman"/>
                <w:color w:val="auto"/>
                <w:highlight w:val="none"/>
                <w:lang w:val="en-US" w:eastAsia="zh-CN"/>
              </w:rPr>
            </w:pPr>
          </w:p>
        </w:tc>
        <w:tc>
          <w:tcPr>
            <w:tcW w:w="980" w:type="dxa"/>
            <w:vMerge w:val="continue"/>
            <w:noWrap w:val="0"/>
            <w:vAlign w:val="center"/>
          </w:tcPr>
          <w:p w14:paraId="4001A443">
            <w:pPr>
              <w:pStyle w:val="34"/>
              <w:bidi w:val="0"/>
              <w:rPr>
                <w:rFonts w:hint="default" w:ascii="Times New Roman" w:hAnsi="Times New Roman" w:eastAsia="宋体" w:cs="Times New Roman"/>
                <w:color w:val="auto"/>
                <w:highlight w:val="none"/>
                <w:lang w:val="en-US" w:eastAsia="zh-CN"/>
              </w:rPr>
            </w:pPr>
          </w:p>
        </w:tc>
        <w:tc>
          <w:tcPr>
            <w:tcW w:w="1012" w:type="dxa"/>
            <w:vMerge w:val="restart"/>
            <w:noWrap w:val="0"/>
            <w:vAlign w:val="center"/>
          </w:tcPr>
          <w:p w14:paraId="3DB728EC">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2025.07.01~2025.07.02</w:t>
            </w:r>
          </w:p>
        </w:tc>
        <w:tc>
          <w:tcPr>
            <w:tcW w:w="1398" w:type="dxa"/>
            <w:noWrap w:val="0"/>
            <w:vAlign w:val="center"/>
          </w:tcPr>
          <w:p w14:paraId="0B0D74A9">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昼间测量前</w:t>
            </w:r>
          </w:p>
        </w:tc>
        <w:tc>
          <w:tcPr>
            <w:tcW w:w="1194" w:type="dxa"/>
            <w:noWrap w:val="0"/>
            <w:vAlign w:val="center"/>
          </w:tcPr>
          <w:p w14:paraId="4DA85BD4">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93.8</w:t>
            </w:r>
          </w:p>
        </w:tc>
        <w:tc>
          <w:tcPr>
            <w:tcW w:w="1140" w:type="dxa"/>
            <w:vMerge w:val="restart"/>
            <w:noWrap w:val="0"/>
            <w:vAlign w:val="center"/>
          </w:tcPr>
          <w:p w14:paraId="4D5ADA10">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0.2</w:t>
            </w:r>
          </w:p>
        </w:tc>
        <w:tc>
          <w:tcPr>
            <w:tcW w:w="1283" w:type="dxa"/>
            <w:vMerge w:val="restart"/>
            <w:noWrap w:val="0"/>
            <w:vAlign w:val="center"/>
          </w:tcPr>
          <w:p w14:paraId="0C739A88">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合格</w:t>
            </w:r>
          </w:p>
        </w:tc>
      </w:tr>
      <w:tr w14:paraId="5A9B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4" w:type="dxa"/>
            <w:vMerge w:val="continue"/>
            <w:noWrap w:val="0"/>
            <w:vAlign w:val="center"/>
          </w:tcPr>
          <w:p w14:paraId="74D6C28E">
            <w:pPr>
              <w:pStyle w:val="34"/>
              <w:bidi w:val="0"/>
              <w:rPr>
                <w:rFonts w:hint="default" w:ascii="Times New Roman" w:hAnsi="Times New Roman" w:eastAsia="宋体" w:cs="Times New Roman"/>
                <w:color w:val="auto"/>
                <w:highlight w:val="none"/>
                <w:lang w:val="en-US" w:eastAsia="zh-CN"/>
              </w:rPr>
            </w:pPr>
          </w:p>
        </w:tc>
        <w:tc>
          <w:tcPr>
            <w:tcW w:w="872" w:type="dxa"/>
            <w:vMerge w:val="continue"/>
            <w:noWrap w:val="0"/>
            <w:vAlign w:val="center"/>
          </w:tcPr>
          <w:p w14:paraId="129A4CD3">
            <w:pPr>
              <w:pStyle w:val="34"/>
              <w:bidi w:val="0"/>
              <w:rPr>
                <w:rFonts w:hint="default" w:ascii="Times New Roman" w:hAnsi="Times New Roman" w:eastAsia="宋体" w:cs="Times New Roman"/>
                <w:color w:val="auto"/>
                <w:highlight w:val="none"/>
                <w:lang w:val="en-US" w:eastAsia="zh-CN"/>
              </w:rPr>
            </w:pPr>
          </w:p>
        </w:tc>
        <w:tc>
          <w:tcPr>
            <w:tcW w:w="980" w:type="dxa"/>
            <w:vMerge w:val="continue"/>
            <w:noWrap w:val="0"/>
            <w:vAlign w:val="center"/>
          </w:tcPr>
          <w:p w14:paraId="122B5A9E">
            <w:pPr>
              <w:pStyle w:val="34"/>
              <w:bidi w:val="0"/>
              <w:rPr>
                <w:rFonts w:hint="default" w:ascii="Times New Roman" w:hAnsi="Times New Roman" w:eastAsia="宋体" w:cs="Times New Roman"/>
                <w:color w:val="auto"/>
                <w:highlight w:val="none"/>
                <w:lang w:val="en-US" w:eastAsia="zh-CN"/>
              </w:rPr>
            </w:pPr>
          </w:p>
        </w:tc>
        <w:tc>
          <w:tcPr>
            <w:tcW w:w="1012" w:type="dxa"/>
            <w:vMerge w:val="continue"/>
            <w:noWrap w:val="0"/>
            <w:vAlign w:val="center"/>
          </w:tcPr>
          <w:p w14:paraId="24B92C38">
            <w:pPr>
              <w:pStyle w:val="34"/>
              <w:bidi w:val="0"/>
              <w:rPr>
                <w:rFonts w:hint="default" w:ascii="Times New Roman" w:hAnsi="Times New Roman" w:eastAsia="宋体" w:cs="Times New Roman"/>
                <w:color w:val="auto"/>
                <w:highlight w:val="none"/>
                <w:lang w:val="en-US" w:eastAsia="zh-CN"/>
              </w:rPr>
            </w:pPr>
          </w:p>
        </w:tc>
        <w:tc>
          <w:tcPr>
            <w:tcW w:w="1398" w:type="dxa"/>
            <w:noWrap w:val="0"/>
            <w:vAlign w:val="center"/>
          </w:tcPr>
          <w:p w14:paraId="11DED0EF">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昼间测量后</w:t>
            </w:r>
          </w:p>
        </w:tc>
        <w:tc>
          <w:tcPr>
            <w:tcW w:w="1194" w:type="dxa"/>
            <w:noWrap w:val="0"/>
            <w:vAlign w:val="center"/>
          </w:tcPr>
          <w:p w14:paraId="007283C8">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93.6</w:t>
            </w:r>
          </w:p>
        </w:tc>
        <w:tc>
          <w:tcPr>
            <w:tcW w:w="1140" w:type="dxa"/>
            <w:vMerge w:val="continue"/>
            <w:noWrap w:val="0"/>
            <w:vAlign w:val="center"/>
          </w:tcPr>
          <w:p w14:paraId="22D0E476">
            <w:pPr>
              <w:pStyle w:val="34"/>
              <w:bidi w:val="0"/>
              <w:rPr>
                <w:rFonts w:hint="default" w:ascii="Times New Roman" w:hAnsi="Times New Roman" w:eastAsia="宋体" w:cs="Times New Roman"/>
                <w:color w:val="auto"/>
                <w:highlight w:val="none"/>
                <w:lang w:val="en-US" w:eastAsia="zh-CN"/>
              </w:rPr>
            </w:pPr>
          </w:p>
        </w:tc>
        <w:tc>
          <w:tcPr>
            <w:tcW w:w="1283" w:type="dxa"/>
            <w:vMerge w:val="continue"/>
            <w:noWrap w:val="0"/>
            <w:vAlign w:val="center"/>
          </w:tcPr>
          <w:p w14:paraId="6F4673E9">
            <w:pPr>
              <w:pStyle w:val="34"/>
              <w:bidi w:val="0"/>
              <w:rPr>
                <w:rFonts w:hint="default" w:ascii="Times New Roman" w:hAnsi="Times New Roman" w:eastAsia="宋体" w:cs="Times New Roman"/>
                <w:color w:val="auto"/>
                <w:highlight w:val="none"/>
                <w:lang w:val="en-US" w:eastAsia="zh-CN"/>
              </w:rPr>
            </w:pPr>
          </w:p>
        </w:tc>
      </w:tr>
      <w:tr w14:paraId="0B5F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4" w:type="dxa"/>
            <w:vMerge w:val="continue"/>
            <w:noWrap w:val="0"/>
            <w:vAlign w:val="center"/>
          </w:tcPr>
          <w:p w14:paraId="5C20AD41">
            <w:pPr>
              <w:pStyle w:val="34"/>
              <w:bidi w:val="0"/>
              <w:rPr>
                <w:rFonts w:hint="default" w:ascii="Times New Roman" w:hAnsi="Times New Roman" w:eastAsia="宋体" w:cs="Times New Roman"/>
                <w:color w:val="auto"/>
                <w:highlight w:val="none"/>
                <w:lang w:val="en-US" w:eastAsia="zh-CN"/>
              </w:rPr>
            </w:pPr>
          </w:p>
        </w:tc>
        <w:tc>
          <w:tcPr>
            <w:tcW w:w="872" w:type="dxa"/>
            <w:vMerge w:val="continue"/>
            <w:noWrap w:val="0"/>
            <w:vAlign w:val="center"/>
          </w:tcPr>
          <w:p w14:paraId="511E383B">
            <w:pPr>
              <w:pStyle w:val="34"/>
              <w:bidi w:val="0"/>
              <w:rPr>
                <w:rFonts w:hint="default" w:ascii="Times New Roman" w:hAnsi="Times New Roman" w:eastAsia="宋体" w:cs="Times New Roman"/>
                <w:color w:val="auto"/>
                <w:highlight w:val="none"/>
                <w:lang w:val="en-US" w:eastAsia="zh-CN"/>
              </w:rPr>
            </w:pPr>
          </w:p>
        </w:tc>
        <w:tc>
          <w:tcPr>
            <w:tcW w:w="980" w:type="dxa"/>
            <w:vMerge w:val="continue"/>
            <w:noWrap w:val="0"/>
            <w:vAlign w:val="center"/>
          </w:tcPr>
          <w:p w14:paraId="11A2152B">
            <w:pPr>
              <w:pStyle w:val="34"/>
              <w:bidi w:val="0"/>
              <w:rPr>
                <w:rFonts w:hint="default" w:ascii="Times New Roman" w:hAnsi="Times New Roman" w:eastAsia="宋体" w:cs="Times New Roman"/>
                <w:color w:val="auto"/>
                <w:highlight w:val="none"/>
                <w:lang w:val="en-US" w:eastAsia="zh-CN"/>
              </w:rPr>
            </w:pPr>
          </w:p>
        </w:tc>
        <w:tc>
          <w:tcPr>
            <w:tcW w:w="1012" w:type="dxa"/>
            <w:vMerge w:val="continue"/>
            <w:noWrap w:val="0"/>
            <w:vAlign w:val="center"/>
          </w:tcPr>
          <w:p w14:paraId="650C9555">
            <w:pPr>
              <w:pStyle w:val="34"/>
              <w:bidi w:val="0"/>
              <w:rPr>
                <w:rFonts w:hint="default" w:ascii="Times New Roman" w:hAnsi="Times New Roman" w:eastAsia="宋体" w:cs="Times New Roman"/>
                <w:color w:val="auto"/>
                <w:highlight w:val="none"/>
                <w:lang w:val="en-US" w:eastAsia="zh-CN"/>
              </w:rPr>
            </w:pPr>
          </w:p>
        </w:tc>
        <w:tc>
          <w:tcPr>
            <w:tcW w:w="1398" w:type="dxa"/>
            <w:noWrap w:val="0"/>
            <w:vAlign w:val="center"/>
          </w:tcPr>
          <w:p w14:paraId="33FEAC0E">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夜间测量前</w:t>
            </w:r>
          </w:p>
        </w:tc>
        <w:tc>
          <w:tcPr>
            <w:tcW w:w="1194" w:type="dxa"/>
            <w:noWrap w:val="0"/>
            <w:vAlign w:val="center"/>
          </w:tcPr>
          <w:p w14:paraId="283E8EBD">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93.8</w:t>
            </w:r>
          </w:p>
        </w:tc>
        <w:tc>
          <w:tcPr>
            <w:tcW w:w="1140" w:type="dxa"/>
            <w:vMerge w:val="restart"/>
            <w:noWrap w:val="0"/>
            <w:vAlign w:val="center"/>
          </w:tcPr>
          <w:p w14:paraId="6230E348">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w:t>
            </w:r>
          </w:p>
        </w:tc>
        <w:tc>
          <w:tcPr>
            <w:tcW w:w="1283" w:type="dxa"/>
            <w:vMerge w:val="restart"/>
            <w:noWrap w:val="0"/>
            <w:vAlign w:val="center"/>
          </w:tcPr>
          <w:p w14:paraId="3F34EF08">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合格</w:t>
            </w:r>
          </w:p>
        </w:tc>
      </w:tr>
      <w:tr w14:paraId="4D04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4" w:type="dxa"/>
            <w:vMerge w:val="continue"/>
            <w:noWrap w:val="0"/>
            <w:vAlign w:val="center"/>
          </w:tcPr>
          <w:p w14:paraId="1004C064">
            <w:pPr>
              <w:pStyle w:val="34"/>
              <w:bidi w:val="0"/>
              <w:rPr>
                <w:rFonts w:hint="default" w:ascii="Times New Roman" w:hAnsi="Times New Roman" w:eastAsia="宋体" w:cs="Times New Roman"/>
                <w:color w:val="auto"/>
                <w:highlight w:val="none"/>
                <w:lang w:val="en-US" w:eastAsia="zh-CN"/>
              </w:rPr>
            </w:pPr>
          </w:p>
        </w:tc>
        <w:tc>
          <w:tcPr>
            <w:tcW w:w="872" w:type="dxa"/>
            <w:vMerge w:val="continue"/>
            <w:noWrap w:val="0"/>
            <w:vAlign w:val="center"/>
          </w:tcPr>
          <w:p w14:paraId="4960604D">
            <w:pPr>
              <w:pStyle w:val="34"/>
              <w:bidi w:val="0"/>
              <w:rPr>
                <w:rFonts w:hint="default" w:ascii="Times New Roman" w:hAnsi="Times New Roman" w:eastAsia="宋体" w:cs="Times New Roman"/>
                <w:color w:val="auto"/>
                <w:highlight w:val="none"/>
                <w:lang w:val="en-US" w:eastAsia="zh-CN"/>
              </w:rPr>
            </w:pPr>
          </w:p>
        </w:tc>
        <w:tc>
          <w:tcPr>
            <w:tcW w:w="980" w:type="dxa"/>
            <w:vMerge w:val="continue"/>
            <w:noWrap w:val="0"/>
            <w:vAlign w:val="center"/>
          </w:tcPr>
          <w:p w14:paraId="634A656D">
            <w:pPr>
              <w:pStyle w:val="34"/>
              <w:bidi w:val="0"/>
              <w:rPr>
                <w:rFonts w:hint="default" w:ascii="Times New Roman" w:hAnsi="Times New Roman" w:eastAsia="宋体" w:cs="Times New Roman"/>
                <w:color w:val="auto"/>
                <w:highlight w:val="none"/>
                <w:lang w:val="en-US" w:eastAsia="zh-CN"/>
              </w:rPr>
            </w:pPr>
          </w:p>
        </w:tc>
        <w:tc>
          <w:tcPr>
            <w:tcW w:w="1012" w:type="dxa"/>
            <w:vMerge w:val="continue"/>
            <w:noWrap w:val="0"/>
            <w:vAlign w:val="center"/>
          </w:tcPr>
          <w:p w14:paraId="6D09C85F">
            <w:pPr>
              <w:pStyle w:val="34"/>
              <w:bidi w:val="0"/>
              <w:rPr>
                <w:rFonts w:hint="default" w:ascii="Times New Roman" w:hAnsi="Times New Roman" w:eastAsia="宋体" w:cs="Times New Roman"/>
                <w:color w:val="auto"/>
                <w:highlight w:val="none"/>
                <w:lang w:val="en-US" w:eastAsia="zh-CN"/>
              </w:rPr>
            </w:pPr>
          </w:p>
        </w:tc>
        <w:tc>
          <w:tcPr>
            <w:tcW w:w="1398" w:type="dxa"/>
            <w:noWrap w:val="0"/>
            <w:vAlign w:val="center"/>
          </w:tcPr>
          <w:p w14:paraId="42F7223B">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夜间测量后</w:t>
            </w:r>
          </w:p>
        </w:tc>
        <w:tc>
          <w:tcPr>
            <w:tcW w:w="1194" w:type="dxa"/>
            <w:noWrap w:val="0"/>
            <w:vAlign w:val="center"/>
          </w:tcPr>
          <w:p w14:paraId="34853BF8">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93.7</w:t>
            </w:r>
          </w:p>
        </w:tc>
        <w:tc>
          <w:tcPr>
            <w:tcW w:w="1140" w:type="dxa"/>
            <w:vMerge w:val="continue"/>
            <w:noWrap w:val="0"/>
            <w:vAlign w:val="center"/>
          </w:tcPr>
          <w:p w14:paraId="0D8B679F">
            <w:pPr>
              <w:pStyle w:val="34"/>
              <w:bidi w:val="0"/>
              <w:rPr>
                <w:rFonts w:hint="default" w:ascii="Times New Roman" w:hAnsi="Times New Roman" w:eastAsia="宋体" w:cs="Times New Roman"/>
                <w:color w:val="auto"/>
                <w:highlight w:val="none"/>
                <w:lang w:val="en-US" w:eastAsia="zh-CN"/>
              </w:rPr>
            </w:pPr>
          </w:p>
        </w:tc>
        <w:tc>
          <w:tcPr>
            <w:tcW w:w="1283" w:type="dxa"/>
            <w:vMerge w:val="continue"/>
            <w:noWrap w:val="0"/>
            <w:vAlign w:val="center"/>
          </w:tcPr>
          <w:p w14:paraId="5AD8C4EE">
            <w:pPr>
              <w:pStyle w:val="34"/>
              <w:bidi w:val="0"/>
              <w:rPr>
                <w:rFonts w:hint="default" w:ascii="Times New Roman" w:hAnsi="Times New Roman" w:eastAsia="宋体" w:cs="Times New Roman"/>
                <w:color w:val="auto"/>
                <w:highlight w:val="none"/>
                <w:lang w:val="en-US" w:eastAsia="zh-CN"/>
              </w:rPr>
            </w:pPr>
          </w:p>
        </w:tc>
      </w:tr>
      <w:tr w14:paraId="59FE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4" w:type="dxa"/>
            <w:vMerge w:val="restart"/>
            <w:noWrap w:val="0"/>
            <w:vAlign w:val="center"/>
          </w:tcPr>
          <w:p w14:paraId="3B46D8A9">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多功能声级计</w:t>
            </w:r>
          </w:p>
        </w:tc>
        <w:tc>
          <w:tcPr>
            <w:tcW w:w="872" w:type="dxa"/>
            <w:vMerge w:val="restart"/>
            <w:noWrap w:val="0"/>
            <w:vAlign w:val="center"/>
          </w:tcPr>
          <w:p w14:paraId="4AEB4AFA">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AWA5688型YQ175-5</w:t>
            </w:r>
          </w:p>
        </w:tc>
        <w:tc>
          <w:tcPr>
            <w:tcW w:w="980" w:type="dxa"/>
            <w:vMerge w:val="restart"/>
            <w:noWrap w:val="0"/>
            <w:vAlign w:val="center"/>
          </w:tcPr>
          <w:p w14:paraId="1F19F73B">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94.0</w:t>
            </w:r>
          </w:p>
        </w:tc>
        <w:tc>
          <w:tcPr>
            <w:tcW w:w="1012" w:type="dxa"/>
            <w:vMerge w:val="restart"/>
            <w:noWrap w:val="0"/>
            <w:vAlign w:val="center"/>
          </w:tcPr>
          <w:p w14:paraId="456E38DB">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2025.06.30~2025.07.01</w:t>
            </w:r>
          </w:p>
        </w:tc>
        <w:tc>
          <w:tcPr>
            <w:tcW w:w="1398" w:type="dxa"/>
            <w:noWrap w:val="0"/>
            <w:vAlign w:val="center"/>
          </w:tcPr>
          <w:p w14:paraId="24B396EF">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昼间测量前</w:t>
            </w:r>
          </w:p>
        </w:tc>
        <w:tc>
          <w:tcPr>
            <w:tcW w:w="1194" w:type="dxa"/>
            <w:noWrap w:val="0"/>
            <w:vAlign w:val="center"/>
          </w:tcPr>
          <w:p w14:paraId="039A22B7">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93.8</w:t>
            </w:r>
          </w:p>
        </w:tc>
        <w:tc>
          <w:tcPr>
            <w:tcW w:w="1140" w:type="dxa"/>
            <w:vMerge w:val="restart"/>
            <w:noWrap w:val="0"/>
            <w:vAlign w:val="center"/>
          </w:tcPr>
          <w:p w14:paraId="6CBA1022">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w:t>
            </w:r>
          </w:p>
        </w:tc>
        <w:tc>
          <w:tcPr>
            <w:tcW w:w="1283" w:type="dxa"/>
            <w:vMerge w:val="restart"/>
            <w:noWrap w:val="0"/>
            <w:vAlign w:val="center"/>
          </w:tcPr>
          <w:p w14:paraId="6EACC414">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合格</w:t>
            </w:r>
          </w:p>
        </w:tc>
      </w:tr>
      <w:tr w14:paraId="611C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4" w:type="dxa"/>
            <w:vMerge w:val="continue"/>
            <w:noWrap w:val="0"/>
            <w:vAlign w:val="center"/>
          </w:tcPr>
          <w:p w14:paraId="2A14919E">
            <w:pPr>
              <w:pStyle w:val="34"/>
              <w:bidi w:val="0"/>
              <w:rPr>
                <w:rFonts w:hint="default" w:ascii="Times New Roman" w:hAnsi="Times New Roman" w:eastAsia="宋体" w:cs="Times New Roman"/>
                <w:color w:val="auto"/>
                <w:highlight w:val="none"/>
                <w:lang w:val="en-US" w:eastAsia="zh-CN"/>
              </w:rPr>
            </w:pPr>
          </w:p>
        </w:tc>
        <w:tc>
          <w:tcPr>
            <w:tcW w:w="872" w:type="dxa"/>
            <w:vMerge w:val="continue"/>
            <w:noWrap w:val="0"/>
            <w:vAlign w:val="center"/>
          </w:tcPr>
          <w:p w14:paraId="1739DFE3">
            <w:pPr>
              <w:pStyle w:val="34"/>
              <w:bidi w:val="0"/>
              <w:rPr>
                <w:rFonts w:hint="default" w:ascii="Times New Roman" w:hAnsi="Times New Roman" w:eastAsia="宋体" w:cs="Times New Roman"/>
                <w:color w:val="auto"/>
                <w:highlight w:val="none"/>
                <w:lang w:val="en-US" w:eastAsia="zh-CN"/>
              </w:rPr>
            </w:pPr>
          </w:p>
        </w:tc>
        <w:tc>
          <w:tcPr>
            <w:tcW w:w="980" w:type="dxa"/>
            <w:vMerge w:val="continue"/>
            <w:noWrap w:val="0"/>
            <w:vAlign w:val="center"/>
          </w:tcPr>
          <w:p w14:paraId="3A6EC020">
            <w:pPr>
              <w:pStyle w:val="34"/>
              <w:bidi w:val="0"/>
              <w:rPr>
                <w:rFonts w:hint="default" w:ascii="Times New Roman" w:hAnsi="Times New Roman" w:eastAsia="宋体" w:cs="Times New Roman"/>
                <w:color w:val="auto"/>
                <w:highlight w:val="none"/>
                <w:lang w:val="en-US" w:eastAsia="zh-CN"/>
              </w:rPr>
            </w:pPr>
          </w:p>
        </w:tc>
        <w:tc>
          <w:tcPr>
            <w:tcW w:w="1012" w:type="dxa"/>
            <w:vMerge w:val="continue"/>
            <w:noWrap w:val="0"/>
            <w:vAlign w:val="center"/>
          </w:tcPr>
          <w:p w14:paraId="2950944B">
            <w:pPr>
              <w:pStyle w:val="34"/>
              <w:bidi w:val="0"/>
              <w:rPr>
                <w:rFonts w:hint="default" w:ascii="Times New Roman" w:hAnsi="Times New Roman" w:eastAsia="宋体" w:cs="Times New Roman"/>
                <w:color w:val="auto"/>
                <w:highlight w:val="none"/>
                <w:lang w:val="en-US" w:eastAsia="zh-CN"/>
              </w:rPr>
            </w:pPr>
          </w:p>
        </w:tc>
        <w:tc>
          <w:tcPr>
            <w:tcW w:w="1398" w:type="dxa"/>
            <w:noWrap w:val="0"/>
            <w:vAlign w:val="center"/>
          </w:tcPr>
          <w:p w14:paraId="7B9CAA3A">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昼间测量后</w:t>
            </w:r>
          </w:p>
        </w:tc>
        <w:tc>
          <w:tcPr>
            <w:tcW w:w="1194" w:type="dxa"/>
            <w:noWrap w:val="0"/>
            <w:vAlign w:val="center"/>
          </w:tcPr>
          <w:p w14:paraId="3FB146E9">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93.7</w:t>
            </w:r>
          </w:p>
        </w:tc>
        <w:tc>
          <w:tcPr>
            <w:tcW w:w="1140" w:type="dxa"/>
            <w:vMerge w:val="continue"/>
            <w:noWrap w:val="0"/>
            <w:vAlign w:val="center"/>
          </w:tcPr>
          <w:p w14:paraId="1F7A04BB">
            <w:pPr>
              <w:pStyle w:val="34"/>
              <w:bidi w:val="0"/>
              <w:rPr>
                <w:rFonts w:hint="default" w:ascii="Times New Roman" w:hAnsi="Times New Roman" w:eastAsia="宋体" w:cs="Times New Roman"/>
                <w:color w:val="auto"/>
                <w:highlight w:val="none"/>
                <w:lang w:val="en-US" w:eastAsia="zh-CN"/>
              </w:rPr>
            </w:pPr>
          </w:p>
        </w:tc>
        <w:tc>
          <w:tcPr>
            <w:tcW w:w="1283" w:type="dxa"/>
            <w:vMerge w:val="continue"/>
            <w:noWrap w:val="0"/>
            <w:vAlign w:val="center"/>
          </w:tcPr>
          <w:p w14:paraId="0D4C712A">
            <w:pPr>
              <w:pStyle w:val="34"/>
              <w:bidi w:val="0"/>
              <w:rPr>
                <w:rFonts w:hint="default" w:ascii="Times New Roman" w:hAnsi="Times New Roman" w:eastAsia="宋体" w:cs="Times New Roman"/>
                <w:color w:val="auto"/>
                <w:highlight w:val="none"/>
                <w:lang w:val="en-US" w:eastAsia="zh-CN"/>
              </w:rPr>
            </w:pPr>
          </w:p>
        </w:tc>
      </w:tr>
      <w:tr w14:paraId="63D2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4" w:type="dxa"/>
            <w:vMerge w:val="continue"/>
            <w:noWrap w:val="0"/>
            <w:vAlign w:val="center"/>
          </w:tcPr>
          <w:p w14:paraId="54DC66B9">
            <w:pPr>
              <w:pStyle w:val="34"/>
              <w:bidi w:val="0"/>
              <w:rPr>
                <w:rFonts w:hint="default" w:ascii="Times New Roman" w:hAnsi="Times New Roman" w:eastAsia="宋体" w:cs="Times New Roman"/>
                <w:color w:val="auto"/>
                <w:highlight w:val="none"/>
                <w:lang w:val="en-US" w:eastAsia="zh-CN"/>
              </w:rPr>
            </w:pPr>
          </w:p>
        </w:tc>
        <w:tc>
          <w:tcPr>
            <w:tcW w:w="872" w:type="dxa"/>
            <w:vMerge w:val="continue"/>
            <w:noWrap w:val="0"/>
            <w:vAlign w:val="center"/>
          </w:tcPr>
          <w:p w14:paraId="01AE31C2">
            <w:pPr>
              <w:pStyle w:val="34"/>
              <w:bidi w:val="0"/>
              <w:rPr>
                <w:rFonts w:hint="default" w:ascii="Times New Roman" w:hAnsi="Times New Roman" w:eastAsia="宋体" w:cs="Times New Roman"/>
                <w:color w:val="auto"/>
                <w:highlight w:val="none"/>
                <w:lang w:val="en-US" w:eastAsia="zh-CN"/>
              </w:rPr>
            </w:pPr>
          </w:p>
        </w:tc>
        <w:tc>
          <w:tcPr>
            <w:tcW w:w="980" w:type="dxa"/>
            <w:vMerge w:val="continue"/>
            <w:noWrap w:val="0"/>
            <w:vAlign w:val="center"/>
          </w:tcPr>
          <w:p w14:paraId="1375376B">
            <w:pPr>
              <w:pStyle w:val="34"/>
              <w:bidi w:val="0"/>
              <w:rPr>
                <w:rFonts w:hint="default" w:ascii="Times New Roman" w:hAnsi="Times New Roman" w:eastAsia="宋体" w:cs="Times New Roman"/>
                <w:color w:val="auto"/>
                <w:highlight w:val="none"/>
                <w:lang w:val="en-US" w:eastAsia="zh-CN"/>
              </w:rPr>
            </w:pPr>
          </w:p>
        </w:tc>
        <w:tc>
          <w:tcPr>
            <w:tcW w:w="1012" w:type="dxa"/>
            <w:vMerge w:val="continue"/>
            <w:noWrap w:val="0"/>
            <w:vAlign w:val="center"/>
          </w:tcPr>
          <w:p w14:paraId="054B840A">
            <w:pPr>
              <w:pStyle w:val="34"/>
              <w:bidi w:val="0"/>
              <w:rPr>
                <w:rFonts w:hint="default" w:ascii="Times New Roman" w:hAnsi="Times New Roman" w:eastAsia="宋体" w:cs="Times New Roman"/>
                <w:color w:val="auto"/>
                <w:highlight w:val="none"/>
                <w:lang w:val="en-US" w:eastAsia="zh-CN"/>
              </w:rPr>
            </w:pPr>
          </w:p>
        </w:tc>
        <w:tc>
          <w:tcPr>
            <w:tcW w:w="1398" w:type="dxa"/>
            <w:noWrap w:val="0"/>
            <w:vAlign w:val="center"/>
          </w:tcPr>
          <w:p w14:paraId="7B1F7186">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夜间测量前</w:t>
            </w:r>
          </w:p>
        </w:tc>
        <w:tc>
          <w:tcPr>
            <w:tcW w:w="1194" w:type="dxa"/>
            <w:noWrap w:val="0"/>
            <w:vAlign w:val="center"/>
          </w:tcPr>
          <w:p w14:paraId="1A0ADE8E">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93.8</w:t>
            </w:r>
          </w:p>
        </w:tc>
        <w:tc>
          <w:tcPr>
            <w:tcW w:w="1140" w:type="dxa"/>
            <w:vMerge w:val="restart"/>
            <w:noWrap w:val="0"/>
            <w:vAlign w:val="center"/>
          </w:tcPr>
          <w:p w14:paraId="6C58DDB9">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w:t>
            </w:r>
          </w:p>
        </w:tc>
        <w:tc>
          <w:tcPr>
            <w:tcW w:w="1283" w:type="dxa"/>
            <w:vMerge w:val="restart"/>
            <w:noWrap w:val="0"/>
            <w:vAlign w:val="center"/>
          </w:tcPr>
          <w:p w14:paraId="3ADE0575">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合格</w:t>
            </w:r>
          </w:p>
        </w:tc>
      </w:tr>
      <w:tr w14:paraId="4B28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4" w:type="dxa"/>
            <w:vMerge w:val="continue"/>
            <w:noWrap w:val="0"/>
            <w:vAlign w:val="center"/>
          </w:tcPr>
          <w:p w14:paraId="2153D5FC">
            <w:pPr>
              <w:pStyle w:val="34"/>
              <w:bidi w:val="0"/>
              <w:rPr>
                <w:rFonts w:hint="default" w:ascii="Times New Roman" w:hAnsi="Times New Roman" w:eastAsia="宋体" w:cs="Times New Roman"/>
                <w:color w:val="auto"/>
                <w:highlight w:val="none"/>
                <w:lang w:val="en-US" w:eastAsia="zh-CN"/>
              </w:rPr>
            </w:pPr>
          </w:p>
        </w:tc>
        <w:tc>
          <w:tcPr>
            <w:tcW w:w="872" w:type="dxa"/>
            <w:vMerge w:val="continue"/>
            <w:noWrap w:val="0"/>
            <w:vAlign w:val="center"/>
          </w:tcPr>
          <w:p w14:paraId="5A817D2C">
            <w:pPr>
              <w:pStyle w:val="34"/>
              <w:bidi w:val="0"/>
              <w:rPr>
                <w:rFonts w:hint="default" w:ascii="Times New Roman" w:hAnsi="Times New Roman" w:eastAsia="宋体" w:cs="Times New Roman"/>
                <w:color w:val="auto"/>
                <w:highlight w:val="none"/>
                <w:lang w:val="en-US" w:eastAsia="zh-CN"/>
              </w:rPr>
            </w:pPr>
          </w:p>
        </w:tc>
        <w:tc>
          <w:tcPr>
            <w:tcW w:w="980" w:type="dxa"/>
            <w:vMerge w:val="continue"/>
            <w:noWrap w:val="0"/>
            <w:vAlign w:val="center"/>
          </w:tcPr>
          <w:p w14:paraId="1B4D6C4F">
            <w:pPr>
              <w:pStyle w:val="34"/>
              <w:bidi w:val="0"/>
              <w:rPr>
                <w:rFonts w:hint="default" w:ascii="Times New Roman" w:hAnsi="Times New Roman" w:eastAsia="宋体" w:cs="Times New Roman"/>
                <w:color w:val="auto"/>
                <w:highlight w:val="none"/>
                <w:lang w:val="en-US" w:eastAsia="zh-CN"/>
              </w:rPr>
            </w:pPr>
          </w:p>
        </w:tc>
        <w:tc>
          <w:tcPr>
            <w:tcW w:w="1012" w:type="dxa"/>
            <w:vMerge w:val="continue"/>
            <w:noWrap w:val="0"/>
            <w:vAlign w:val="center"/>
          </w:tcPr>
          <w:p w14:paraId="6B01F91F">
            <w:pPr>
              <w:pStyle w:val="34"/>
              <w:bidi w:val="0"/>
              <w:rPr>
                <w:rFonts w:hint="default" w:ascii="Times New Roman" w:hAnsi="Times New Roman" w:eastAsia="宋体" w:cs="Times New Roman"/>
                <w:color w:val="auto"/>
                <w:highlight w:val="none"/>
                <w:lang w:val="en-US" w:eastAsia="zh-CN"/>
              </w:rPr>
            </w:pPr>
          </w:p>
        </w:tc>
        <w:tc>
          <w:tcPr>
            <w:tcW w:w="1398" w:type="dxa"/>
            <w:noWrap w:val="0"/>
            <w:vAlign w:val="center"/>
          </w:tcPr>
          <w:p w14:paraId="3FDD8ECA">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夜间测量后</w:t>
            </w:r>
          </w:p>
        </w:tc>
        <w:tc>
          <w:tcPr>
            <w:tcW w:w="1194" w:type="dxa"/>
            <w:noWrap w:val="0"/>
            <w:vAlign w:val="center"/>
          </w:tcPr>
          <w:p w14:paraId="31ADA9FC">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93.7</w:t>
            </w:r>
          </w:p>
        </w:tc>
        <w:tc>
          <w:tcPr>
            <w:tcW w:w="1140" w:type="dxa"/>
            <w:vMerge w:val="continue"/>
            <w:noWrap w:val="0"/>
            <w:vAlign w:val="center"/>
          </w:tcPr>
          <w:p w14:paraId="335E68C0">
            <w:pPr>
              <w:pStyle w:val="34"/>
              <w:bidi w:val="0"/>
              <w:rPr>
                <w:rFonts w:hint="default" w:ascii="Times New Roman" w:hAnsi="Times New Roman" w:eastAsia="宋体" w:cs="Times New Roman"/>
                <w:color w:val="auto"/>
                <w:highlight w:val="none"/>
                <w:lang w:val="en-US" w:eastAsia="zh-CN"/>
              </w:rPr>
            </w:pPr>
          </w:p>
        </w:tc>
        <w:tc>
          <w:tcPr>
            <w:tcW w:w="1283" w:type="dxa"/>
            <w:vMerge w:val="continue"/>
            <w:noWrap w:val="0"/>
            <w:vAlign w:val="center"/>
          </w:tcPr>
          <w:p w14:paraId="31040EFD">
            <w:pPr>
              <w:pStyle w:val="34"/>
              <w:bidi w:val="0"/>
              <w:rPr>
                <w:rFonts w:hint="default" w:ascii="Times New Roman" w:hAnsi="Times New Roman" w:eastAsia="宋体" w:cs="Times New Roman"/>
                <w:color w:val="auto"/>
                <w:highlight w:val="none"/>
                <w:lang w:val="en-US" w:eastAsia="zh-CN"/>
              </w:rPr>
            </w:pPr>
          </w:p>
        </w:tc>
      </w:tr>
      <w:tr w14:paraId="4F3D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4" w:type="dxa"/>
            <w:vMerge w:val="continue"/>
            <w:noWrap w:val="0"/>
            <w:vAlign w:val="center"/>
          </w:tcPr>
          <w:p w14:paraId="1495C8BA">
            <w:pPr>
              <w:pStyle w:val="34"/>
              <w:bidi w:val="0"/>
              <w:rPr>
                <w:rFonts w:hint="default" w:ascii="Times New Roman" w:hAnsi="Times New Roman" w:eastAsia="宋体" w:cs="Times New Roman"/>
                <w:color w:val="auto"/>
                <w:highlight w:val="none"/>
                <w:lang w:val="en-US" w:eastAsia="zh-CN"/>
              </w:rPr>
            </w:pPr>
          </w:p>
        </w:tc>
        <w:tc>
          <w:tcPr>
            <w:tcW w:w="872" w:type="dxa"/>
            <w:vMerge w:val="continue"/>
            <w:noWrap w:val="0"/>
            <w:vAlign w:val="center"/>
          </w:tcPr>
          <w:p w14:paraId="07F7BEB2">
            <w:pPr>
              <w:pStyle w:val="34"/>
              <w:bidi w:val="0"/>
              <w:rPr>
                <w:rFonts w:hint="default" w:ascii="Times New Roman" w:hAnsi="Times New Roman" w:eastAsia="宋体" w:cs="Times New Roman"/>
                <w:color w:val="auto"/>
                <w:highlight w:val="none"/>
                <w:lang w:val="en-US" w:eastAsia="zh-CN"/>
              </w:rPr>
            </w:pPr>
          </w:p>
        </w:tc>
        <w:tc>
          <w:tcPr>
            <w:tcW w:w="980" w:type="dxa"/>
            <w:vMerge w:val="continue"/>
            <w:noWrap w:val="0"/>
            <w:vAlign w:val="center"/>
          </w:tcPr>
          <w:p w14:paraId="0ABF15AB">
            <w:pPr>
              <w:pStyle w:val="34"/>
              <w:bidi w:val="0"/>
              <w:rPr>
                <w:rFonts w:hint="default" w:ascii="Times New Roman" w:hAnsi="Times New Roman" w:eastAsia="宋体" w:cs="Times New Roman"/>
                <w:color w:val="auto"/>
                <w:highlight w:val="none"/>
                <w:lang w:val="en-US" w:eastAsia="zh-CN"/>
              </w:rPr>
            </w:pPr>
          </w:p>
        </w:tc>
        <w:tc>
          <w:tcPr>
            <w:tcW w:w="1012" w:type="dxa"/>
            <w:vMerge w:val="restart"/>
            <w:noWrap w:val="0"/>
            <w:vAlign w:val="center"/>
          </w:tcPr>
          <w:p w14:paraId="79201CC2">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2025.07.01~2025.07.02</w:t>
            </w:r>
          </w:p>
        </w:tc>
        <w:tc>
          <w:tcPr>
            <w:tcW w:w="1398" w:type="dxa"/>
            <w:noWrap w:val="0"/>
            <w:vAlign w:val="center"/>
          </w:tcPr>
          <w:p w14:paraId="79B63BEC">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昼间测量前</w:t>
            </w:r>
          </w:p>
        </w:tc>
        <w:tc>
          <w:tcPr>
            <w:tcW w:w="1194" w:type="dxa"/>
            <w:noWrap w:val="0"/>
            <w:vAlign w:val="center"/>
          </w:tcPr>
          <w:p w14:paraId="1493D707">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93.8</w:t>
            </w:r>
          </w:p>
        </w:tc>
        <w:tc>
          <w:tcPr>
            <w:tcW w:w="1140" w:type="dxa"/>
            <w:vMerge w:val="restart"/>
            <w:noWrap w:val="0"/>
            <w:vAlign w:val="center"/>
          </w:tcPr>
          <w:p w14:paraId="687EECFE">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w:t>
            </w:r>
          </w:p>
        </w:tc>
        <w:tc>
          <w:tcPr>
            <w:tcW w:w="1283" w:type="dxa"/>
            <w:vMerge w:val="restart"/>
            <w:noWrap w:val="0"/>
            <w:vAlign w:val="center"/>
          </w:tcPr>
          <w:p w14:paraId="73275410">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合格</w:t>
            </w:r>
          </w:p>
          <w:p w14:paraId="3B27A95C">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合格</w:t>
            </w:r>
          </w:p>
        </w:tc>
      </w:tr>
      <w:tr w14:paraId="6D1A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4" w:type="dxa"/>
            <w:vMerge w:val="continue"/>
            <w:noWrap w:val="0"/>
            <w:vAlign w:val="center"/>
          </w:tcPr>
          <w:p w14:paraId="029A9B35">
            <w:pPr>
              <w:pStyle w:val="34"/>
              <w:bidi w:val="0"/>
              <w:rPr>
                <w:rFonts w:hint="default" w:ascii="Times New Roman" w:hAnsi="Times New Roman" w:eastAsia="宋体" w:cs="Times New Roman"/>
                <w:color w:val="auto"/>
                <w:highlight w:val="none"/>
                <w:lang w:val="en-US" w:eastAsia="zh-CN"/>
              </w:rPr>
            </w:pPr>
          </w:p>
        </w:tc>
        <w:tc>
          <w:tcPr>
            <w:tcW w:w="872" w:type="dxa"/>
            <w:vMerge w:val="continue"/>
            <w:noWrap w:val="0"/>
            <w:vAlign w:val="center"/>
          </w:tcPr>
          <w:p w14:paraId="527982A1">
            <w:pPr>
              <w:pStyle w:val="34"/>
              <w:bidi w:val="0"/>
              <w:rPr>
                <w:rFonts w:hint="default" w:ascii="Times New Roman" w:hAnsi="Times New Roman" w:eastAsia="宋体" w:cs="Times New Roman"/>
                <w:color w:val="auto"/>
                <w:highlight w:val="none"/>
                <w:lang w:val="en-US" w:eastAsia="zh-CN"/>
              </w:rPr>
            </w:pPr>
          </w:p>
        </w:tc>
        <w:tc>
          <w:tcPr>
            <w:tcW w:w="980" w:type="dxa"/>
            <w:vMerge w:val="continue"/>
            <w:noWrap w:val="0"/>
            <w:vAlign w:val="center"/>
          </w:tcPr>
          <w:p w14:paraId="711E29FC">
            <w:pPr>
              <w:pStyle w:val="34"/>
              <w:bidi w:val="0"/>
              <w:rPr>
                <w:rFonts w:hint="default" w:ascii="Times New Roman" w:hAnsi="Times New Roman" w:eastAsia="宋体" w:cs="Times New Roman"/>
                <w:color w:val="auto"/>
                <w:highlight w:val="none"/>
                <w:lang w:val="en-US" w:eastAsia="zh-CN"/>
              </w:rPr>
            </w:pPr>
          </w:p>
        </w:tc>
        <w:tc>
          <w:tcPr>
            <w:tcW w:w="1012" w:type="dxa"/>
            <w:vMerge w:val="continue"/>
            <w:noWrap w:val="0"/>
            <w:vAlign w:val="center"/>
          </w:tcPr>
          <w:p w14:paraId="6CA17809">
            <w:pPr>
              <w:pStyle w:val="34"/>
              <w:bidi w:val="0"/>
              <w:rPr>
                <w:rFonts w:hint="default" w:ascii="Times New Roman" w:hAnsi="Times New Roman" w:eastAsia="宋体" w:cs="Times New Roman"/>
                <w:color w:val="auto"/>
                <w:highlight w:val="none"/>
                <w:lang w:val="en-US" w:eastAsia="zh-CN"/>
              </w:rPr>
            </w:pPr>
          </w:p>
        </w:tc>
        <w:tc>
          <w:tcPr>
            <w:tcW w:w="1398" w:type="dxa"/>
            <w:noWrap w:val="0"/>
            <w:vAlign w:val="center"/>
          </w:tcPr>
          <w:p w14:paraId="05F5A97E">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昼间测量后</w:t>
            </w:r>
          </w:p>
        </w:tc>
        <w:tc>
          <w:tcPr>
            <w:tcW w:w="1194" w:type="dxa"/>
            <w:noWrap w:val="0"/>
            <w:vAlign w:val="center"/>
          </w:tcPr>
          <w:p w14:paraId="31587D57">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93.7</w:t>
            </w:r>
          </w:p>
        </w:tc>
        <w:tc>
          <w:tcPr>
            <w:tcW w:w="1140" w:type="dxa"/>
            <w:vMerge w:val="continue"/>
            <w:noWrap w:val="0"/>
            <w:vAlign w:val="center"/>
          </w:tcPr>
          <w:p w14:paraId="6CBCFFA7">
            <w:pPr>
              <w:pStyle w:val="34"/>
              <w:bidi w:val="0"/>
              <w:rPr>
                <w:rFonts w:hint="default" w:ascii="Times New Roman" w:hAnsi="Times New Roman" w:eastAsia="宋体" w:cs="Times New Roman"/>
                <w:color w:val="auto"/>
                <w:highlight w:val="none"/>
                <w:lang w:val="en-US" w:eastAsia="zh-CN"/>
              </w:rPr>
            </w:pPr>
          </w:p>
        </w:tc>
        <w:tc>
          <w:tcPr>
            <w:tcW w:w="1283" w:type="dxa"/>
            <w:vMerge w:val="continue"/>
            <w:noWrap w:val="0"/>
            <w:vAlign w:val="center"/>
          </w:tcPr>
          <w:p w14:paraId="530C3BD2">
            <w:pPr>
              <w:pStyle w:val="34"/>
              <w:bidi w:val="0"/>
              <w:rPr>
                <w:rFonts w:hint="default" w:ascii="Times New Roman" w:hAnsi="Times New Roman" w:eastAsia="宋体" w:cs="Times New Roman"/>
                <w:color w:val="auto"/>
                <w:highlight w:val="none"/>
                <w:lang w:val="en-US" w:eastAsia="zh-CN"/>
              </w:rPr>
            </w:pPr>
          </w:p>
        </w:tc>
      </w:tr>
      <w:tr w14:paraId="090C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4" w:type="dxa"/>
            <w:vMerge w:val="continue"/>
            <w:noWrap w:val="0"/>
            <w:vAlign w:val="center"/>
          </w:tcPr>
          <w:p w14:paraId="482BEA70">
            <w:pPr>
              <w:pStyle w:val="34"/>
              <w:bidi w:val="0"/>
              <w:rPr>
                <w:rFonts w:hint="default" w:ascii="Times New Roman" w:hAnsi="Times New Roman" w:eastAsia="宋体" w:cs="Times New Roman"/>
                <w:color w:val="auto"/>
                <w:highlight w:val="none"/>
                <w:lang w:val="en-US" w:eastAsia="zh-CN"/>
              </w:rPr>
            </w:pPr>
          </w:p>
        </w:tc>
        <w:tc>
          <w:tcPr>
            <w:tcW w:w="872" w:type="dxa"/>
            <w:vMerge w:val="continue"/>
            <w:noWrap w:val="0"/>
            <w:vAlign w:val="center"/>
          </w:tcPr>
          <w:p w14:paraId="33BF0B1D">
            <w:pPr>
              <w:pStyle w:val="34"/>
              <w:bidi w:val="0"/>
              <w:rPr>
                <w:rFonts w:hint="default" w:ascii="Times New Roman" w:hAnsi="Times New Roman" w:eastAsia="宋体" w:cs="Times New Roman"/>
                <w:color w:val="auto"/>
                <w:highlight w:val="none"/>
                <w:lang w:val="en-US" w:eastAsia="zh-CN"/>
              </w:rPr>
            </w:pPr>
          </w:p>
        </w:tc>
        <w:tc>
          <w:tcPr>
            <w:tcW w:w="980" w:type="dxa"/>
            <w:vMerge w:val="continue"/>
            <w:noWrap w:val="0"/>
            <w:vAlign w:val="center"/>
          </w:tcPr>
          <w:p w14:paraId="0BC2C413">
            <w:pPr>
              <w:pStyle w:val="34"/>
              <w:bidi w:val="0"/>
              <w:rPr>
                <w:rFonts w:hint="default" w:ascii="Times New Roman" w:hAnsi="Times New Roman" w:eastAsia="宋体" w:cs="Times New Roman"/>
                <w:color w:val="auto"/>
                <w:highlight w:val="none"/>
                <w:lang w:val="en-US" w:eastAsia="zh-CN"/>
              </w:rPr>
            </w:pPr>
          </w:p>
        </w:tc>
        <w:tc>
          <w:tcPr>
            <w:tcW w:w="1012" w:type="dxa"/>
            <w:vMerge w:val="continue"/>
            <w:noWrap w:val="0"/>
            <w:vAlign w:val="center"/>
          </w:tcPr>
          <w:p w14:paraId="51761F00">
            <w:pPr>
              <w:pStyle w:val="34"/>
              <w:bidi w:val="0"/>
              <w:rPr>
                <w:rFonts w:hint="default" w:ascii="Times New Roman" w:hAnsi="Times New Roman" w:eastAsia="宋体" w:cs="Times New Roman"/>
                <w:color w:val="auto"/>
                <w:highlight w:val="none"/>
                <w:lang w:val="en-US" w:eastAsia="zh-CN"/>
              </w:rPr>
            </w:pPr>
          </w:p>
        </w:tc>
        <w:tc>
          <w:tcPr>
            <w:tcW w:w="1398" w:type="dxa"/>
            <w:noWrap w:val="0"/>
            <w:vAlign w:val="center"/>
          </w:tcPr>
          <w:p w14:paraId="554E6B31">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夜间测量前</w:t>
            </w:r>
          </w:p>
        </w:tc>
        <w:tc>
          <w:tcPr>
            <w:tcW w:w="1194" w:type="dxa"/>
            <w:noWrap w:val="0"/>
            <w:vAlign w:val="center"/>
          </w:tcPr>
          <w:p w14:paraId="491F03DF">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93.8</w:t>
            </w:r>
          </w:p>
        </w:tc>
        <w:tc>
          <w:tcPr>
            <w:tcW w:w="1140" w:type="dxa"/>
            <w:vMerge w:val="restart"/>
            <w:noWrap w:val="0"/>
            <w:vAlign w:val="center"/>
          </w:tcPr>
          <w:p w14:paraId="307B05E9">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0.1</w:t>
            </w:r>
          </w:p>
        </w:tc>
        <w:tc>
          <w:tcPr>
            <w:tcW w:w="1283" w:type="dxa"/>
            <w:vMerge w:val="restart"/>
            <w:noWrap w:val="0"/>
            <w:vAlign w:val="center"/>
          </w:tcPr>
          <w:p w14:paraId="777DBE24">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合格</w:t>
            </w:r>
          </w:p>
        </w:tc>
      </w:tr>
      <w:tr w14:paraId="6D5E4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4" w:type="dxa"/>
            <w:vMerge w:val="continue"/>
            <w:noWrap w:val="0"/>
            <w:vAlign w:val="center"/>
          </w:tcPr>
          <w:p w14:paraId="21C4854C">
            <w:pPr>
              <w:pStyle w:val="34"/>
              <w:bidi w:val="0"/>
              <w:rPr>
                <w:rFonts w:hint="default" w:ascii="Times New Roman" w:hAnsi="Times New Roman" w:eastAsia="宋体" w:cs="Times New Roman"/>
                <w:color w:val="auto"/>
                <w:highlight w:val="none"/>
                <w:lang w:val="en-US" w:eastAsia="zh-CN"/>
              </w:rPr>
            </w:pPr>
          </w:p>
        </w:tc>
        <w:tc>
          <w:tcPr>
            <w:tcW w:w="872" w:type="dxa"/>
            <w:vMerge w:val="continue"/>
            <w:noWrap w:val="0"/>
            <w:vAlign w:val="center"/>
          </w:tcPr>
          <w:p w14:paraId="50E8A6F4">
            <w:pPr>
              <w:pStyle w:val="34"/>
              <w:bidi w:val="0"/>
              <w:rPr>
                <w:rFonts w:hint="default" w:ascii="Times New Roman" w:hAnsi="Times New Roman" w:eastAsia="宋体" w:cs="Times New Roman"/>
                <w:color w:val="auto"/>
                <w:highlight w:val="none"/>
                <w:lang w:val="en-US" w:eastAsia="zh-CN"/>
              </w:rPr>
            </w:pPr>
          </w:p>
        </w:tc>
        <w:tc>
          <w:tcPr>
            <w:tcW w:w="980" w:type="dxa"/>
            <w:vMerge w:val="continue"/>
            <w:noWrap w:val="0"/>
            <w:vAlign w:val="center"/>
          </w:tcPr>
          <w:p w14:paraId="311A84FA">
            <w:pPr>
              <w:pStyle w:val="34"/>
              <w:bidi w:val="0"/>
              <w:rPr>
                <w:rFonts w:hint="default" w:ascii="Times New Roman" w:hAnsi="Times New Roman" w:eastAsia="宋体" w:cs="Times New Roman"/>
                <w:color w:val="auto"/>
                <w:highlight w:val="none"/>
                <w:lang w:val="en-US" w:eastAsia="zh-CN"/>
              </w:rPr>
            </w:pPr>
          </w:p>
        </w:tc>
        <w:tc>
          <w:tcPr>
            <w:tcW w:w="1012" w:type="dxa"/>
            <w:vMerge w:val="continue"/>
            <w:noWrap w:val="0"/>
            <w:vAlign w:val="center"/>
          </w:tcPr>
          <w:p w14:paraId="6BE48044">
            <w:pPr>
              <w:pStyle w:val="34"/>
              <w:bidi w:val="0"/>
              <w:rPr>
                <w:rFonts w:hint="default" w:ascii="Times New Roman" w:hAnsi="Times New Roman" w:eastAsia="宋体" w:cs="Times New Roman"/>
                <w:color w:val="auto"/>
                <w:highlight w:val="none"/>
                <w:lang w:val="en-US" w:eastAsia="zh-CN"/>
              </w:rPr>
            </w:pPr>
          </w:p>
        </w:tc>
        <w:tc>
          <w:tcPr>
            <w:tcW w:w="1398" w:type="dxa"/>
            <w:noWrap w:val="0"/>
            <w:vAlign w:val="center"/>
          </w:tcPr>
          <w:p w14:paraId="142C9063">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夜间测量后</w:t>
            </w:r>
          </w:p>
        </w:tc>
        <w:tc>
          <w:tcPr>
            <w:tcW w:w="1194" w:type="dxa"/>
            <w:noWrap w:val="0"/>
            <w:vAlign w:val="center"/>
          </w:tcPr>
          <w:p w14:paraId="294B7F1E">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93.7</w:t>
            </w:r>
          </w:p>
        </w:tc>
        <w:tc>
          <w:tcPr>
            <w:tcW w:w="1140" w:type="dxa"/>
            <w:vMerge w:val="continue"/>
            <w:noWrap w:val="0"/>
            <w:vAlign w:val="center"/>
          </w:tcPr>
          <w:p w14:paraId="4726EC6C">
            <w:pPr>
              <w:pStyle w:val="34"/>
              <w:bidi w:val="0"/>
              <w:rPr>
                <w:rFonts w:hint="default" w:ascii="Times New Roman" w:hAnsi="Times New Roman" w:eastAsia="宋体" w:cs="Times New Roman"/>
                <w:color w:val="auto"/>
                <w:highlight w:val="none"/>
                <w:lang w:val="en-US" w:eastAsia="zh-CN"/>
              </w:rPr>
            </w:pPr>
          </w:p>
        </w:tc>
        <w:tc>
          <w:tcPr>
            <w:tcW w:w="1283" w:type="dxa"/>
            <w:vMerge w:val="continue"/>
            <w:noWrap w:val="0"/>
            <w:vAlign w:val="center"/>
          </w:tcPr>
          <w:p w14:paraId="557E27CC">
            <w:pPr>
              <w:pStyle w:val="34"/>
              <w:bidi w:val="0"/>
              <w:rPr>
                <w:rFonts w:hint="default" w:ascii="Times New Roman" w:hAnsi="Times New Roman" w:eastAsia="宋体" w:cs="Times New Roman"/>
                <w:color w:val="auto"/>
                <w:highlight w:val="none"/>
                <w:lang w:val="en-US" w:eastAsia="zh-CN"/>
              </w:rPr>
            </w:pPr>
          </w:p>
        </w:tc>
      </w:tr>
      <w:tr w14:paraId="6DE2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4" w:type="dxa"/>
            <w:noWrap w:val="0"/>
            <w:vAlign w:val="center"/>
          </w:tcPr>
          <w:p w14:paraId="42BBB7EF">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备注</w:t>
            </w:r>
          </w:p>
        </w:tc>
        <w:tc>
          <w:tcPr>
            <w:tcW w:w="7879" w:type="dxa"/>
            <w:gridSpan w:val="7"/>
            <w:noWrap w:val="0"/>
            <w:vAlign w:val="center"/>
          </w:tcPr>
          <w:p w14:paraId="53D69029">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噪声质量控制：声级计在测试前后用标准声源进行校准，测量前后仪器的示值相差不大于0.5dB(A），若大于0.5dB(A）测试数据无效。</w:t>
            </w:r>
          </w:p>
        </w:tc>
      </w:tr>
    </w:tbl>
    <w:p w14:paraId="4B91CA1E">
      <w:pPr>
        <w:spacing w:line="240" w:lineRule="auto"/>
        <w:ind w:left="0" w:leftChars="0" w:firstLine="0" w:firstLineChars="0"/>
        <w:jc w:val="center"/>
        <w:rPr>
          <w:rFonts w:hint="default" w:ascii="Times New Roman" w:hAnsi="Times New Roman" w:eastAsia="黑体" w:cs="Times New Roman"/>
          <w:color w:val="auto"/>
          <w:highlight w:val="none"/>
          <w:lang w:val="en-US" w:eastAsia="zh-CN"/>
        </w:rPr>
      </w:pPr>
    </w:p>
    <w:p w14:paraId="66AB335E">
      <w:pPr>
        <w:ind w:left="0" w:leftChars="0" w:firstLine="0" w:firstLineChars="0"/>
        <w:jc w:val="center"/>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highlight w:val="none"/>
          <w:lang w:val="en-US" w:eastAsia="zh-CN"/>
        </w:rPr>
        <w:t>表8.4-4  噪声监测期间车流量统计表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367"/>
        <w:gridCol w:w="647"/>
        <w:gridCol w:w="2036"/>
        <w:gridCol w:w="1915"/>
        <w:gridCol w:w="1882"/>
      </w:tblGrid>
      <w:tr w14:paraId="640C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42" w:type="pct"/>
            <w:noWrap w:val="0"/>
            <w:vAlign w:val="center"/>
          </w:tcPr>
          <w:p w14:paraId="00EF9F2C">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检测地点</w:t>
            </w:r>
          </w:p>
        </w:tc>
        <w:tc>
          <w:tcPr>
            <w:tcW w:w="1118" w:type="pct"/>
            <w:gridSpan w:val="2"/>
            <w:noWrap w:val="0"/>
            <w:vAlign w:val="center"/>
          </w:tcPr>
          <w:p w14:paraId="502ABB2D">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时间</w:t>
            </w:r>
          </w:p>
        </w:tc>
        <w:tc>
          <w:tcPr>
            <w:tcW w:w="1130" w:type="pct"/>
            <w:noWrap w:val="0"/>
            <w:vAlign w:val="center"/>
          </w:tcPr>
          <w:p w14:paraId="18F48B96">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大车（辆）/20min</w:t>
            </w:r>
          </w:p>
        </w:tc>
        <w:tc>
          <w:tcPr>
            <w:tcW w:w="1063" w:type="pct"/>
            <w:noWrap w:val="0"/>
            <w:vAlign w:val="center"/>
          </w:tcPr>
          <w:p w14:paraId="2E05D8F8">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中车（辆）/20min</w:t>
            </w:r>
          </w:p>
        </w:tc>
        <w:tc>
          <w:tcPr>
            <w:tcW w:w="1045" w:type="pct"/>
            <w:noWrap w:val="0"/>
            <w:vAlign w:val="center"/>
          </w:tcPr>
          <w:p w14:paraId="0C48440E">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小车（辆）/20min</w:t>
            </w:r>
          </w:p>
        </w:tc>
      </w:tr>
      <w:tr w14:paraId="40A2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2" w:type="pct"/>
            <w:vMerge w:val="restart"/>
            <w:noWrap w:val="0"/>
            <w:vAlign w:val="center"/>
          </w:tcPr>
          <w:p w14:paraId="7E90630E">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1#东厂界</w:t>
            </w:r>
          </w:p>
        </w:tc>
        <w:tc>
          <w:tcPr>
            <w:tcW w:w="759" w:type="pct"/>
            <w:vMerge w:val="restart"/>
            <w:noWrap w:val="0"/>
            <w:vAlign w:val="center"/>
          </w:tcPr>
          <w:p w14:paraId="722437E4">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2025.06.30~2025.07.01</w:t>
            </w:r>
          </w:p>
        </w:tc>
        <w:tc>
          <w:tcPr>
            <w:tcW w:w="359" w:type="pct"/>
            <w:noWrap w:val="0"/>
            <w:vAlign w:val="center"/>
          </w:tcPr>
          <w:p w14:paraId="52D56E66">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w:t>
            </w:r>
          </w:p>
        </w:tc>
        <w:tc>
          <w:tcPr>
            <w:tcW w:w="1130" w:type="pct"/>
            <w:noWrap w:val="0"/>
            <w:vAlign w:val="center"/>
          </w:tcPr>
          <w:p w14:paraId="6D459173">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63" w:type="pct"/>
            <w:noWrap w:val="0"/>
            <w:vAlign w:val="center"/>
          </w:tcPr>
          <w:p w14:paraId="4C16858B">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45" w:type="pct"/>
            <w:noWrap w:val="0"/>
            <w:vAlign w:val="center"/>
          </w:tcPr>
          <w:p w14:paraId="5D524BA3">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w:t>
            </w:r>
          </w:p>
        </w:tc>
      </w:tr>
      <w:tr w14:paraId="40D3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2" w:type="pct"/>
            <w:vMerge w:val="continue"/>
            <w:noWrap w:val="0"/>
            <w:vAlign w:val="center"/>
          </w:tcPr>
          <w:p w14:paraId="19BC8BF9">
            <w:pPr>
              <w:pStyle w:val="34"/>
              <w:bidi w:val="0"/>
              <w:rPr>
                <w:rFonts w:hint="default" w:ascii="Times New Roman" w:hAnsi="Times New Roman" w:eastAsia="宋体" w:cs="Times New Roman"/>
                <w:color w:val="auto"/>
                <w:highlight w:val="none"/>
                <w:lang w:val="en-US" w:eastAsia="zh-CN"/>
              </w:rPr>
            </w:pPr>
          </w:p>
        </w:tc>
        <w:tc>
          <w:tcPr>
            <w:tcW w:w="759" w:type="pct"/>
            <w:vMerge w:val="continue"/>
            <w:noWrap w:val="0"/>
            <w:vAlign w:val="center"/>
          </w:tcPr>
          <w:p w14:paraId="584B6AB2">
            <w:pPr>
              <w:pStyle w:val="34"/>
              <w:bidi w:val="0"/>
              <w:rPr>
                <w:rFonts w:hint="default" w:ascii="Times New Roman" w:hAnsi="Times New Roman" w:eastAsia="宋体" w:cs="Times New Roman"/>
                <w:color w:val="auto"/>
                <w:highlight w:val="none"/>
                <w:lang w:val="en-US" w:eastAsia="zh-CN"/>
              </w:rPr>
            </w:pPr>
          </w:p>
        </w:tc>
        <w:tc>
          <w:tcPr>
            <w:tcW w:w="359" w:type="pct"/>
            <w:noWrap w:val="0"/>
            <w:vAlign w:val="center"/>
          </w:tcPr>
          <w:p w14:paraId="0EA4A5D2">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夜</w:t>
            </w:r>
          </w:p>
        </w:tc>
        <w:tc>
          <w:tcPr>
            <w:tcW w:w="1130" w:type="pct"/>
            <w:noWrap w:val="0"/>
            <w:vAlign w:val="center"/>
          </w:tcPr>
          <w:p w14:paraId="39435117">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63" w:type="pct"/>
            <w:noWrap w:val="0"/>
            <w:vAlign w:val="center"/>
          </w:tcPr>
          <w:p w14:paraId="7B3DB85B">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45" w:type="pct"/>
            <w:noWrap w:val="0"/>
            <w:vAlign w:val="center"/>
          </w:tcPr>
          <w:p w14:paraId="6D978CC0">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p>
        </w:tc>
      </w:tr>
      <w:tr w14:paraId="557D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2" w:type="pct"/>
            <w:vMerge w:val="continue"/>
            <w:noWrap w:val="0"/>
            <w:vAlign w:val="center"/>
          </w:tcPr>
          <w:p w14:paraId="3C2B0825">
            <w:pPr>
              <w:pStyle w:val="34"/>
              <w:bidi w:val="0"/>
              <w:rPr>
                <w:rFonts w:hint="default" w:ascii="Times New Roman" w:hAnsi="Times New Roman" w:eastAsia="宋体" w:cs="Times New Roman"/>
                <w:color w:val="auto"/>
                <w:highlight w:val="none"/>
                <w:lang w:val="en-US" w:eastAsia="zh-CN"/>
              </w:rPr>
            </w:pPr>
          </w:p>
        </w:tc>
        <w:tc>
          <w:tcPr>
            <w:tcW w:w="759" w:type="pct"/>
            <w:vMerge w:val="restart"/>
            <w:noWrap w:val="0"/>
            <w:vAlign w:val="center"/>
          </w:tcPr>
          <w:p w14:paraId="4C6E1DB2">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2025.07.01~2025.07.02</w:t>
            </w:r>
          </w:p>
        </w:tc>
        <w:tc>
          <w:tcPr>
            <w:tcW w:w="359" w:type="pct"/>
            <w:noWrap w:val="0"/>
            <w:vAlign w:val="center"/>
          </w:tcPr>
          <w:p w14:paraId="29258CE4">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w:t>
            </w:r>
          </w:p>
        </w:tc>
        <w:tc>
          <w:tcPr>
            <w:tcW w:w="1130" w:type="pct"/>
            <w:noWrap w:val="0"/>
            <w:vAlign w:val="center"/>
          </w:tcPr>
          <w:p w14:paraId="7D282C43">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63" w:type="pct"/>
            <w:noWrap w:val="0"/>
            <w:vAlign w:val="center"/>
          </w:tcPr>
          <w:p w14:paraId="01D40E6C">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1045" w:type="pct"/>
            <w:noWrap w:val="0"/>
            <w:vAlign w:val="center"/>
          </w:tcPr>
          <w:p w14:paraId="77ABE10B">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w:t>
            </w:r>
          </w:p>
        </w:tc>
      </w:tr>
      <w:tr w14:paraId="5605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2" w:type="pct"/>
            <w:vMerge w:val="continue"/>
            <w:noWrap w:val="0"/>
            <w:vAlign w:val="center"/>
          </w:tcPr>
          <w:p w14:paraId="42508BE0">
            <w:pPr>
              <w:pStyle w:val="34"/>
              <w:bidi w:val="0"/>
              <w:rPr>
                <w:rFonts w:hint="default" w:ascii="Times New Roman" w:hAnsi="Times New Roman" w:eastAsia="宋体" w:cs="Times New Roman"/>
                <w:color w:val="auto"/>
                <w:highlight w:val="none"/>
                <w:lang w:val="en-US" w:eastAsia="zh-CN"/>
              </w:rPr>
            </w:pPr>
          </w:p>
        </w:tc>
        <w:tc>
          <w:tcPr>
            <w:tcW w:w="759" w:type="pct"/>
            <w:vMerge w:val="continue"/>
            <w:noWrap w:val="0"/>
            <w:vAlign w:val="center"/>
          </w:tcPr>
          <w:p w14:paraId="7B236D34">
            <w:pPr>
              <w:pStyle w:val="34"/>
              <w:bidi w:val="0"/>
              <w:rPr>
                <w:rFonts w:hint="default" w:ascii="Times New Roman" w:hAnsi="Times New Roman" w:eastAsia="宋体" w:cs="Times New Roman"/>
                <w:color w:val="auto"/>
                <w:highlight w:val="none"/>
                <w:lang w:val="en-US" w:eastAsia="zh-CN"/>
              </w:rPr>
            </w:pPr>
          </w:p>
        </w:tc>
        <w:tc>
          <w:tcPr>
            <w:tcW w:w="359" w:type="pct"/>
            <w:noWrap w:val="0"/>
            <w:vAlign w:val="center"/>
          </w:tcPr>
          <w:p w14:paraId="5789C5C2">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夜</w:t>
            </w:r>
          </w:p>
        </w:tc>
        <w:tc>
          <w:tcPr>
            <w:tcW w:w="1130" w:type="pct"/>
            <w:noWrap w:val="0"/>
            <w:vAlign w:val="center"/>
          </w:tcPr>
          <w:p w14:paraId="21264162">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63" w:type="pct"/>
            <w:noWrap w:val="0"/>
            <w:vAlign w:val="center"/>
          </w:tcPr>
          <w:p w14:paraId="220C34E2">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45" w:type="pct"/>
            <w:noWrap w:val="0"/>
            <w:vAlign w:val="center"/>
          </w:tcPr>
          <w:p w14:paraId="6A69CCF0">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w:t>
            </w:r>
          </w:p>
        </w:tc>
      </w:tr>
      <w:tr w14:paraId="7CEA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2" w:type="pct"/>
            <w:vMerge w:val="restart"/>
            <w:noWrap w:val="0"/>
            <w:vAlign w:val="center"/>
          </w:tcPr>
          <w:p w14:paraId="3DD0ED72">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2#南厂界</w:t>
            </w:r>
          </w:p>
        </w:tc>
        <w:tc>
          <w:tcPr>
            <w:tcW w:w="759" w:type="pct"/>
            <w:vMerge w:val="restart"/>
            <w:noWrap w:val="0"/>
            <w:vAlign w:val="center"/>
          </w:tcPr>
          <w:p w14:paraId="75BEAF41">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2025.06.30~2025.07.01</w:t>
            </w:r>
          </w:p>
        </w:tc>
        <w:tc>
          <w:tcPr>
            <w:tcW w:w="359" w:type="pct"/>
            <w:noWrap w:val="0"/>
            <w:vAlign w:val="center"/>
          </w:tcPr>
          <w:p w14:paraId="1D9A89B7">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w:t>
            </w:r>
          </w:p>
        </w:tc>
        <w:tc>
          <w:tcPr>
            <w:tcW w:w="1130" w:type="pct"/>
            <w:noWrap w:val="0"/>
            <w:vAlign w:val="center"/>
          </w:tcPr>
          <w:p w14:paraId="1485B6A1">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63" w:type="pct"/>
            <w:noWrap w:val="0"/>
            <w:vAlign w:val="center"/>
          </w:tcPr>
          <w:p w14:paraId="42274073">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45" w:type="pct"/>
            <w:noWrap w:val="0"/>
            <w:vAlign w:val="center"/>
          </w:tcPr>
          <w:p w14:paraId="7EDA5BBD">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w:t>
            </w:r>
          </w:p>
        </w:tc>
      </w:tr>
      <w:tr w14:paraId="4C5A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2" w:type="pct"/>
            <w:vMerge w:val="continue"/>
            <w:noWrap w:val="0"/>
            <w:vAlign w:val="center"/>
          </w:tcPr>
          <w:p w14:paraId="22F40B3E">
            <w:pPr>
              <w:pStyle w:val="34"/>
              <w:bidi w:val="0"/>
              <w:rPr>
                <w:rFonts w:hint="default" w:ascii="Times New Roman" w:hAnsi="Times New Roman" w:eastAsia="宋体" w:cs="Times New Roman"/>
                <w:color w:val="auto"/>
                <w:highlight w:val="none"/>
                <w:lang w:val="en-US" w:eastAsia="zh-CN"/>
              </w:rPr>
            </w:pPr>
          </w:p>
        </w:tc>
        <w:tc>
          <w:tcPr>
            <w:tcW w:w="759" w:type="pct"/>
            <w:vMerge w:val="continue"/>
            <w:noWrap w:val="0"/>
            <w:vAlign w:val="center"/>
          </w:tcPr>
          <w:p w14:paraId="6062E08E">
            <w:pPr>
              <w:pStyle w:val="34"/>
              <w:bidi w:val="0"/>
              <w:rPr>
                <w:rFonts w:hint="default" w:ascii="Times New Roman" w:hAnsi="Times New Roman" w:eastAsia="宋体" w:cs="Times New Roman"/>
                <w:color w:val="auto"/>
                <w:highlight w:val="none"/>
                <w:lang w:val="en-US" w:eastAsia="zh-CN"/>
              </w:rPr>
            </w:pPr>
          </w:p>
        </w:tc>
        <w:tc>
          <w:tcPr>
            <w:tcW w:w="359" w:type="pct"/>
            <w:noWrap w:val="0"/>
            <w:vAlign w:val="center"/>
          </w:tcPr>
          <w:p w14:paraId="23770811">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夜</w:t>
            </w:r>
          </w:p>
        </w:tc>
        <w:tc>
          <w:tcPr>
            <w:tcW w:w="1130" w:type="pct"/>
            <w:noWrap w:val="0"/>
            <w:vAlign w:val="center"/>
          </w:tcPr>
          <w:p w14:paraId="7B8230BE">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63" w:type="pct"/>
            <w:noWrap w:val="0"/>
            <w:vAlign w:val="center"/>
          </w:tcPr>
          <w:p w14:paraId="513FEBFD">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45" w:type="pct"/>
            <w:noWrap w:val="0"/>
            <w:vAlign w:val="center"/>
          </w:tcPr>
          <w:p w14:paraId="1FE8DA8A">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p>
        </w:tc>
      </w:tr>
      <w:tr w14:paraId="6518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2" w:type="pct"/>
            <w:vMerge w:val="continue"/>
            <w:noWrap w:val="0"/>
            <w:vAlign w:val="center"/>
          </w:tcPr>
          <w:p w14:paraId="312AD679">
            <w:pPr>
              <w:pStyle w:val="34"/>
              <w:bidi w:val="0"/>
              <w:rPr>
                <w:rFonts w:hint="default" w:ascii="Times New Roman" w:hAnsi="Times New Roman" w:eastAsia="宋体" w:cs="Times New Roman"/>
                <w:color w:val="auto"/>
                <w:highlight w:val="none"/>
                <w:lang w:val="en-US" w:eastAsia="zh-CN"/>
              </w:rPr>
            </w:pPr>
          </w:p>
        </w:tc>
        <w:tc>
          <w:tcPr>
            <w:tcW w:w="759" w:type="pct"/>
            <w:vMerge w:val="restart"/>
            <w:noWrap w:val="0"/>
            <w:vAlign w:val="center"/>
          </w:tcPr>
          <w:p w14:paraId="2E8AD718">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2025.07.01~2025.07.02</w:t>
            </w:r>
          </w:p>
        </w:tc>
        <w:tc>
          <w:tcPr>
            <w:tcW w:w="359" w:type="pct"/>
            <w:noWrap w:val="0"/>
            <w:vAlign w:val="center"/>
          </w:tcPr>
          <w:p w14:paraId="23F2D984">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w:t>
            </w:r>
          </w:p>
        </w:tc>
        <w:tc>
          <w:tcPr>
            <w:tcW w:w="1130" w:type="pct"/>
            <w:noWrap w:val="0"/>
            <w:vAlign w:val="center"/>
          </w:tcPr>
          <w:p w14:paraId="3B0BF983">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63" w:type="pct"/>
            <w:noWrap w:val="0"/>
            <w:vAlign w:val="center"/>
          </w:tcPr>
          <w:p w14:paraId="47FF774C">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45" w:type="pct"/>
            <w:noWrap w:val="0"/>
            <w:vAlign w:val="center"/>
          </w:tcPr>
          <w:p w14:paraId="3E2DA1FA">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w:t>
            </w:r>
          </w:p>
        </w:tc>
      </w:tr>
      <w:tr w14:paraId="5481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2" w:type="pct"/>
            <w:vMerge w:val="continue"/>
            <w:noWrap w:val="0"/>
            <w:vAlign w:val="center"/>
          </w:tcPr>
          <w:p w14:paraId="1BDF1983">
            <w:pPr>
              <w:pStyle w:val="34"/>
              <w:bidi w:val="0"/>
              <w:rPr>
                <w:rFonts w:hint="default" w:ascii="Times New Roman" w:hAnsi="Times New Roman" w:eastAsia="宋体" w:cs="Times New Roman"/>
                <w:color w:val="auto"/>
                <w:highlight w:val="none"/>
                <w:lang w:val="en-US" w:eastAsia="zh-CN"/>
              </w:rPr>
            </w:pPr>
          </w:p>
        </w:tc>
        <w:tc>
          <w:tcPr>
            <w:tcW w:w="759" w:type="pct"/>
            <w:vMerge w:val="continue"/>
            <w:noWrap w:val="0"/>
            <w:vAlign w:val="center"/>
          </w:tcPr>
          <w:p w14:paraId="16A0B57D">
            <w:pPr>
              <w:pStyle w:val="34"/>
              <w:bidi w:val="0"/>
              <w:rPr>
                <w:rFonts w:hint="default" w:ascii="Times New Roman" w:hAnsi="Times New Roman" w:eastAsia="宋体" w:cs="Times New Roman"/>
                <w:color w:val="auto"/>
                <w:highlight w:val="none"/>
                <w:lang w:val="en-US" w:eastAsia="zh-CN"/>
              </w:rPr>
            </w:pPr>
          </w:p>
        </w:tc>
        <w:tc>
          <w:tcPr>
            <w:tcW w:w="359" w:type="pct"/>
            <w:noWrap w:val="0"/>
            <w:vAlign w:val="center"/>
          </w:tcPr>
          <w:p w14:paraId="72E47692">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夜</w:t>
            </w:r>
          </w:p>
        </w:tc>
        <w:tc>
          <w:tcPr>
            <w:tcW w:w="1130" w:type="pct"/>
            <w:noWrap w:val="0"/>
            <w:vAlign w:val="center"/>
          </w:tcPr>
          <w:p w14:paraId="2618F025">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63" w:type="pct"/>
            <w:noWrap w:val="0"/>
            <w:vAlign w:val="center"/>
          </w:tcPr>
          <w:p w14:paraId="5EC0CB6F">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45" w:type="pct"/>
            <w:noWrap w:val="0"/>
            <w:vAlign w:val="center"/>
          </w:tcPr>
          <w:p w14:paraId="011B50A6">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r>
      <w:tr w14:paraId="72EB3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2" w:type="pct"/>
            <w:vMerge w:val="restart"/>
            <w:noWrap w:val="0"/>
            <w:vAlign w:val="center"/>
          </w:tcPr>
          <w:p w14:paraId="61250656">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3#西厂界</w:t>
            </w:r>
          </w:p>
        </w:tc>
        <w:tc>
          <w:tcPr>
            <w:tcW w:w="759" w:type="pct"/>
            <w:vMerge w:val="restart"/>
            <w:noWrap w:val="0"/>
            <w:vAlign w:val="center"/>
          </w:tcPr>
          <w:p w14:paraId="54FF125D">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2025.06.30~2025.07.01</w:t>
            </w:r>
          </w:p>
        </w:tc>
        <w:tc>
          <w:tcPr>
            <w:tcW w:w="359" w:type="pct"/>
            <w:noWrap w:val="0"/>
            <w:vAlign w:val="center"/>
          </w:tcPr>
          <w:p w14:paraId="26F3AF4C">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w:t>
            </w:r>
          </w:p>
        </w:tc>
        <w:tc>
          <w:tcPr>
            <w:tcW w:w="1130" w:type="pct"/>
            <w:noWrap w:val="0"/>
            <w:vAlign w:val="center"/>
          </w:tcPr>
          <w:p w14:paraId="440104F3">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63" w:type="pct"/>
            <w:noWrap w:val="0"/>
            <w:vAlign w:val="center"/>
          </w:tcPr>
          <w:p w14:paraId="488840DD">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45" w:type="pct"/>
            <w:noWrap w:val="0"/>
            <w:vAlign w:val="center"/>
          </w:tcPr>
          <w:p w14:paraId="5DA3EE60">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w:t>
            </w:r>
          </w:p>
        </w:tc>
      </w:tr>
      <w:tr w14:paraId="3539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2" w:type="pct"/>
            <w:vMerge w:val="continue"/>
            <w:noWrap w:val="0"/>
            <w:vAlign w:val="center"/>
          </w:tcPr>
          <w:p w14:paraId="50ABA4AE">
            <w:pPr>
              <w:pStyle w:val="34"/>
              <w:bidi w:val="0"/>
              <w:rPr>
                <w:rFonts w:hint="default" w:ascii="Times New Roman" w:hAnsi="Times New Roman" w:eastAsia="宋体" w:cs="Times New Roman"/>
                <w:color w:val="auto"/>
                <w:highlight w:val="none"/>
                <w:lang w:val="en-US" w:eastAsia="zh-CN"/>
              </w:rPr>
            </w:pPr>
          </w:p>
        </w:tc>
        <w:tc>
          <w:tcPr>
            <w:tcW w:w="759" w:type="pct"/>
            <w:vMerge w:val="continue"/>
            <w:noWrap w:val="0"/>
            <w:vAlign w:val="center"/>
          </w:tcPr>
          <w:p w14:paraId="4D8DFEF3">
            <w:pPr>
              <w:pStyle w:val="34"/>
              <w:bidi w:val="0"/>
              <w:rPr>
                <w:rFonts w:hint="default" w:ascii="Times New Roman" w:hAnsi="Times New Roman" w:eastAsia="宋体" w:cs="Times New Roman"/>
                <w:color w:val="auto"/>
                <w:highlight w:val="none"/>
                <w:lang w:val="en-US" w:eastAsia="zh-CN"/>
              </w:rPr>
            </w:pPr>
          </w:p>
        </w:tc>
        <w:tc>
          <w:tcPr>
            <w:tcW w:w="359" w:type="pct"/>
            <w:noWrap w:val="0"/>
            <w:vAlign w:val="center"/>
          </w:tcPr>
          <w:p w14:paraId="20979886">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夜</w:t>
            </w:r>
          </w:p>
        </w:tc>
        <w:tc>
          <w:tcPr>
            <w:tcW w:w="1130" w:type="pct"/>
            <w:noWrap w:val="0"/>
            <w:vAlign w:val="center"/>
          </w:tcPr>
          <w:p w14:paraId="220F9230">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63" w:type="pct"/>
            <w:noWrap w:val="0"/>
            <w:vAlign w:val="center"/>
          </w:tcPr>
          <w:p w14:paraId="7DEE5A10">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45" w:type="pct"/>
            <w:noWrap w:val="0"/>
            <w:vAlign w:val="center"/>
          </w:tcPr>
          <w:p w14:paraId="34D54F24">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w:t>
            </w:r>
          </w:p>
        </w:tc>
      </w:tr>
      <w:tr w14:paraId="5088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42" w:type="pct"/>
            <w:vMerge w:val="continue"/>
            <w:noWrap w:val="0"/>
            <w:vAlign w:val="center"/>
          </w:tcPr>
          <w:p w14:paraId="3C7CD5FB">
            <w:pPr>
              <w:pStyle w:val="34"/>
              <w:bidi w:val="0"/>
              <w:rPr>
                <w:rFonts w:hint="default" w:ascii="Times New Roman" w:hAnsi="Times New Roman" w:eastAsia="宋体" w:cs="Times New Roman"/>
                <w:color w:val="auto"/>
                <w:highlight w:val="none"/>
                <w:lang w:val="en-US" w:eastAsia="zh-CN"/>
              </w:rPr>
            </w:pPr>
          </w:p>
        </w:tc>
        <w:tc>
          <w:tcPr>
            <w:tcW w:w="759" w:type="pct"/>
            <w:vMerge w:val="restart"/>
            <w:noWrap w:val="0"/>
            <w:vAlign w:val="center"/>
          </w:tcPr>
          <w:p w14:paraId="36320BD1">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2025.07.01~2025.07.02</w:t>
            </w:r>
          </w:p>
        </w:tc>
        <w:tc>
          <w:tcPr>
            <w:tcW w:w="359" w:type="pct"/>
            <w:noWrap w:val="0"/>
            <w:vAlign w:val="center"/>
          </w:tcPr>
          <w:p w14:paraId="3614151A">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w:t>
            </w:r>
          </w:p>
        </w:tc>
        <w:tc>
          <w:tcPr>
            <w:tcW w:w="1130" w:type="pct"/>
            <w:noWrap w:val="0"/>
            <w:vAlign w:val="center"/>
          </w:tcPr>
          <w:p w14:paraId="734CEF60">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63" w:type="pct"/>
            <w:noWrap w:val="0"/>
            <w:vAlign w:val="center"/>
          </w:tcPr>
          <w:p w14:paraId="5BABC6F4">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45" w:type="pct"/>
            <w:noWrap w:val="0"/>
            <w:vAlign w:val="center"/>
          </w:tcPr>
          <w:p w14:paraId="6645ED7D">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w:t>
            </w:r>
          </w:p>
        </w:tc>
      </w:tr>
      <w:tr w14:paraId="6FE7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42" w:type="pct"/>
            <w:vMerge w:val="continue"/>
            <w:noWrap w:val="0"/>
            <w:vAlign w:val="center"/>
          </w:tcPr>
          <w:p w14:paraId="4F2AC77A">
            <w:pPr>
              <w:pStyle w:val="34"/>
              <w:bidi w:val="0"/>
              <w:rPr>
                <w:rFonts w:hint="default" w:ascii="Times New Roman" w:hAnsi="Times New Roman" w:eastAsia="宋体" w:cs="Times New Roman"/>
                <w:color w:val="auto"/>
                <w:highlight w:val="none"/>
                <w:lang w:val="en-US" w:eastAsia="zh-CN"/>
              </w:rPr>
            </w:pPr>
          </w:p>
        </w:tc>
        <w:tc>
          <w:tcPr>
            <w:tcW w:w="759" w:type="pct"/>
            <w:vMerge w:val="continue"/>
            <w:noWrap w:val="0"/>
            <w:vAlign w:val="center"/>
          </w:tcPr>
          <w:p w14:paraId="319ADF47">
            <w:pPr>
              <w:pStyle w:val="34"/>
              <w:bidi w:val="0"/>
              <w:rPr>
                <w:rFonts w:hint="default" w:ascii="Times New Roman" w:hAnsi="Times New Roman" w:eastAsia="宋体" w:cs="Times New Roman"/>
                <w:color w:val="auto"/>
                <w:highlight w:val="none"/>
                <w:lang w:val="en-US" w:eastAsia="zh-CN"/>
              </w:rPr>
            </w:pPr>
          </w:p>
        </w:tc>
        <w:tc>
          <w:tcPr>
            <w:tcW w:w="359" w:type="pct"/>
            <w:noWrap w:val="0"/>
            <w:vAlign w:val="center"/>
          </w:tcPr>
          <w:p w14:paraId="0874436A">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夜</w:t>
            </w:r>
          </w:p>
        </w:tc>
        <w:tc>
          <w:tcPr>
            <w:tcW w:w="1130" w:type="pct"/>
            <w:noWrap w:val="0"/>
            <w:vAlign w:val="center"/>
          </w:tcPr>
          <w:p w14:paraId="3302E3A0">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63" w:type="pct"/>
            <w:noWrap w:val="0"/>
            <w:vAlign w:val="center"/>
          </w:tcPr>
          <w:p w14:paraId="45D5BDCB">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45" w:type="pct"/>
            <w:noWrap w:val="0"/>
            <w:vAlign w:val="center"/>
          </w:tcPr>
          <w:p w14:paraId="6E15C8DA">
            <w:pPr>
              <w:pStyle w:val="34"/>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w:t>
            </w:r>
          </w:p>
        </w:tc>
      </w:tr>
    </w:tbl>
    <w:p w14:paraId="6CAE526D">
      <w:pPr>
        <w:pStyle w:val="7"/>
        <w:bidi w:val="0"/>
        <w:jc w:val="center"/>
        <w:rPr>
          <w:rFonts w:hint="default" w:ascii="Times New Roman" w:hAnsi="Times New Roman" w:cs="Times New Roman"/>
          <w:color w:val="auto"/>
          <w:highlight w:val="none"/>
        </w:rPr>
      </w:pPr>
      <w:bookmarkStart w:id="110" w:name="_Toc26445"/>
      <w:r>
        <w:rPr>
          <w:rFonts w:hint="default" w:ascii="Times New Roman" w:hAnsi="Times New Roman" w:cs="Times New Roman"/>
          <w:color w:val="auto"/>
          <w:highlight w:val="none"/>
        </w:rPr>
        <w:t xml:space="preserve">第9章  </w:t>
      </w:r>
      <w:r>
        <w:rPr>
          <w:rFonts w:hint="default" w:ascii="Times New Roman" w:hAnsi="Times New Roman" w:cs="Times New Roman"/>
          <w:color w:val="auto"/>
          <w:highlight w:val="none"/>
          <w:lang w:val="en-US" w:eastAsia="zh-CN"/>
        </w:rPr>
        <w:t>验收</w:t>
      </w:r>
      <w:r>
        <w:rPr>
          <w:rFonts w:hint="default" w:ascii="Times New Roman" w:hAnsi="Times New Roman" w:cs="Times New Roman"/>
          <w:color w:val="auto"/>
          <w:highlight w:val="none"/>
        </w:rPr>
        <w:t>监测结果</w:t>
      </w:r>
      <w:bookmarkEnd w:id="110"/>
    </w:p>
    <w:bookmarkEnd w:id="95"/>
    <w:p w14:paraId="39D001A6">
      <w:pPr>
        <w:pStyle w:val="8"/>
        <w:bidi w:val="0"/>
        <w:rPr>
          <w:rFonts w:hint="default" w:ascii="Times New Roman" w:hAnsi="Times New Roman" w:cs="Times New Roman"/>
          <w:color w:val="auto"/>
          <w:highlight w:val="none"/>
          <w:lang w:val="en-US" w:eastAsia="zh-CN"/>
        </w:rPr>
      </w:pPr>
      <w:bookmarkStart w:id="111" w:name="_Toc6781"/>
      <w:r>
        <w:rPr>
          <w:rFonts w:hint="default" w:ascii="Times New Roman" w:hAnsi="Times New Roman" w:cs="Times New Roman"/>
          <w:color w:val="auto"/>
          <w:highlight w:val="none"/>
          <w:lang w:val="en-US" w:eastAsia="zh-CN"/>
        </w:rPr>
        <w:t>9.1 生产工况</w:t>
      </w:r>
      <w:bookmarkEnd w:id="111"/>
    </w:p>
    <w:p w14:paraId="3068077B">
      <w:pPr>
        <w:bidi w:val="0"/>
        <w:rPr>
          <w:rFonts w:hint="default" w:ascii="Times New Roman" w:hAnsi="Times New Roman" w:cs="Times New Roman"/>
          <w:color w:val="auto"/>
          <w:highlight w:val="yellow"/>
          <w:lang w:val="en-US" w:eastAsia="zh-CN"/>
        </w:rPr>
      </w:pPr>
      <w:r>
        <w:rPr>
          <w:rFonts w:hint="default" w:ascii="Times New Roman" w:hAnsi="Times New Roman" w:cs="Times New Roman"/>
          <w:color w:val="auto"/>
          <w:highlight w:val="none"/>
          <w:lang w:val="en-US" w:eastAsia="zh-CN"/>
        </w:rPr>
        <w:t>监测期间，项目生产工况稳定，根据产品产量核算法，验收监测期间生产工况见表9.1-1及附件8。根据表9.1-1，本项目验收监测期间生产负荷可达到设计负荷的80.17%～99.9%，平均生产负荷为96.35%。期间环保设施运行正常</w:t>
      </w:r>
      <w:r>
        <w:rPr>
          <w:rFonts w:hint="default" w:ascii="Times New Roman" w:hAnsi="Times New Roman" w:cs="Times New Roman"/>
          <w:color w:val="auto"/>
          <w:highlight w:val="none"/>
        </w:rPr>
        <w:t>，能够满足竣工环境保护验收工况的要求，监测结果可作为竣工环境保护验收依据。</w:t>
      </w:r>
    </w:p>
    <w:p w14:paraId="38AD0EB5">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表9.1-1 验收监测期间企业生产工况一览表</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0"/>
        <w:gridCol w:w="2371"/>
        <w:gridCol w:w="750"/>
        <w:gridCol w:w="3521"/>
        <w:gridCol w:w="1671"/>
      </w:tblGrid>
      <w:tr w14:paraId="3F827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52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0D69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验收项目</w:t>
            </w:r>
          </w:p>
        </w:tc>
        <w:tc>
          <w:tcPr>
            <w:tcW w:w="102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9525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5万吨/年CO羰基化法生产甲酸钙项目</w:t>
            </w:r>
          </w:p>
        </w:tc>
      </w:tr>
      <w:tr w14:paraId="00626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E928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A207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8D7F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甲酸钙</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ACB8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生产负荷</w:t>
            </w:r>
          </w:p>
        </w:tc>
      </w:tr>
      <w:tr w14:paraId="1FB81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5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9B656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设计产量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F2B6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9624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C5C7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7186E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5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46CC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5005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0526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150.00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1C6A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6D432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E3604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验收监测期间产量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C245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2025.06.25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D6AE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A6AC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ECA9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80.17%</w:t>
            </w:r>
          </w:p>
        </w:tc>
      </w:tr>
      <w:tr w14:paraId="41BA6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2F5C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DED2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2025.06.26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4614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43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D70B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96.83%</w:t>
            </w:r>
          </w:p>
        </w:tc>
      </w:tr>
      <w:tr w14:paraId="0BBF6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FD69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7140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2025.06.27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9D51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BA6C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148.45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3639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98.97%</w:t>
            </w:r>
          </w:p>
        </w:tc>
      </w:tr>
      <w:tr w14:paraId="59FCE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1E19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FD25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2025.06.29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F6C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26A0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149.55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2395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99.70%</w:t>
            </w:r>
          </w:p>
        </w:tc>
      </w:tr>
      <w:tr w14:paraId="473F9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A4C9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8517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2025.06.30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29F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A579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148.85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52B1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99.23%</w:t>
            </w:r>
          </w:p>
        </w:tc>
      </w:tr>
      <w:tr w14:paraId="4CFF7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0840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6A1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2025.07.01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86DE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686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149.85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514E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99.90%</w:t>
            </w:r>
          </w:p>
        </w:tc>
      </w:tr>
      <w:tr w14:paraId="61DB7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468C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0174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2025.07.02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A351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FF3E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149.45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210D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99.63%</w:t>
            </w:r>
          </w:p>
        </w:tc>
      </w:tr>
      <w:tr w14:paraId="24268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8FB4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平均生产负荷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326A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96.35%</w:t>
            </w:r>
          </w:p>
        </w:tc>
      </w:tr>
    </w:tbl>
    <w:p w14:paraId="3BA22F68">
      <w:pPr>
        <w:bidi w:val="0"/>
        <w:spacing w:line="240" w:lineRule="auto"/>
        <w:ind w:left="0" w:leftChars="0" w:firstLine="0" w:firstLineChars="0"/>
        <w:rPr>
          <w:rFonts w:hint="default" w:ascii="Times New Roman" w:hAnsi="Times New Roman" w:cs="Times New Roman"/>
          <w:color w:val="auto"/>
          <w:highlight w:val="yellow"/>
          <w:lang w:val="en-US" w:eastAsia="zh-CN"/>
        </w:rPr>
      </w:pPr>
    </w:p>
    <w:p w14:paraId="3B3F839B">
      <w:pPr>
        <w:pStyle w:val="8"/>
        <w:bidi w:val="0"/>
        <w:rPr>
          <w:rFonts w:hint="default" w:ascii="Times New Roman" w:hAnsi="Times New Roman" w:cs="Times New Roman"/>
          <w:color w:val="auto"/>
          <w:highlight w:val="none"/>
        </w:rPr>
      </w:pPr>
      <w:bookmarkStart w:id="112" w:name="_Toc28834"/>
      <w:r>
        <w:rPr>
          <w:rFonts w:hint="default" w:ascii="Times New Roman" w:hAnsi="Times New Roman" w:cs="Times New Roman"/>
          <w:color w:val="auto"/>
          <w:highlight w:val="none"/>
        </w:rPr>
        <w:t>9.</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rPr>
        <w:t>环保设施调试</w:t>
      </w:r>
      <w:r>
        <w:rPr>
          <w:rFonts w:hint="default" w:ascii="Times New Roman" w:hAnsi="Times New Roman" w:cs="Times New Roman"/>
          <w:color w:val="auto"/>
          <w:highlight w:val="none"/>
          <w:lang w:val="en-US" w:eastAsia="zh-CN"/>
        </w:rPr>
        <w:t>运行</w:t>
      </w:r>
      <w:r>
        <w:rPr>
          <w:rFonts w:hint="default" w:ascii="Times New Roman" w:hAnsi="Times New Roman" w:cs="Times New Roman"/>
          <w:color w:val="auto"/>
          <w:highlight w:val="none"/>
          <w:lang w:val="en-US"/>
        </w:rPr>
        <w:t>效果</w:t>
      </w:r>
      <w:bookmarkEnd w:id="112"/>
    </w:p>
    <w:p w14:paraId="74DAD47E">
      <w:pPr>
        <w:pStyle w:val="9"/>
        <w:bidi w:val="0"/>
        <w:rPr>
          <w:rFonts w:hint="default" w:ascii="Times New Roman" w:hAnsi="Times New Roman" w:cs="Times New Roman"/>
          <w:color w:val="auto"/>
          <w:highlight w:val="none"/>
        </w:rPr>
      </w:pPr>
      <w:bookmarkStart w:id="113" w:name="_Toc16448"/>
      <w:r>
        <w:rPr>
          <w:rFonts w:hint="default" w:ascii="Times New Roman" w:hAnsi="Times New Roman" w:cs="Times New Roman"/>
          <w:color w:val="auto"/>
          <w:highlight w:val="none"/>
        </w:rPr>
        <w:t>9.</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.1  废</w:t>
      </w:r>
      <w:r>
        <w:rPr>
          <w:rFonts w:hint="default" w:ascii="Times New Roman" w:hAnsi="Times New Roman" w:cs="Times New Roman"/>
          <w:color w:val="auto"/>
          <w:highlight w:val="none"/>
          <w:lang w:val="en-US" w:eastAsia="zh-CN"/>
        </w:rPr>
        <w:t>气</w:t>
      </w:r>
      <w:r>
        <w:rPr>
          <w:rFonts w:hint="default" w:ascii="Times New Roman" w:hAnsi="Times New Roman" w:cs="Times New Roman"/>
          <w:color w:val="auto"/>
          <w:highlight w:val="none"/>
        </w:rPr>
        <w:t>治理设施</w:t>
      </w:r>
      <w:bookmarkEnd w:id="113"/>
    </w:p>
    <w:p w14:paraId="39D8A4D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项目</w:t>
      </w:r>
      <w:r>
        <w:rPr>
          <w:rFonts w:hint="default" w:ascii="Times New Roman" w:hAnsi="Times New Roman" w:eastAsia="宋体" w:cs="Times New Roman"/>
          <w:color w:val="auto"/>
          <w:highlight w:val="none"/>
          <w:lang w:val="en-US" w:eastAsia="zh-CN"/>
        </w:rPr>
        <w:t>有组织废气主要包括</w:t>
      </w:r>
      <w:r>
        <w:rPr>
          <w:rFonts w:hint="default" w:ascii="Times New Roman" w:hAnsi="Times New Roman" w:cs="Times New Roman"/>
          <w:color w:val="auto"/>
          <w:highlight w:val="none"/>
          <w:lang w:val="en-US" w:eastAsia="zh-CN"/>
        </w:rPr>
        <w:t>石灰消化废气、反应驰放气、闪蒸不凝气、离心废气、干燥废气、包装废气、</w:t>
      </w:r>
      <w:r>
        <w:rPr>
          <w:rFonts w:hint="default" w:ascii="Times New Roman" w:hAnsi="Times New Roman" w:eastAsia="宋体" w:cs="Times New Roman"/>
          <w:color w:val="auto"/>
          <w:highlight w:val="none"/>
          <w:lang w:eastAsia="zh-CN"/>
        </w:rPr>
        <w:t>石灰卸车废气</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eastAsia="zh-CN"/>
        </w:rPr>
        <w:t>石灰</w:t>
      </w:r>
      <w:r>
        <w:rPr>
          <w:rFonts w:hint="default" w:ascii="Times New Roman" w:hAnsi="Times New Roman" w:cs="Times New Roman"/>
          <w:color w:val="auto"/>
          <w:highlight w:val="none"/>
          <w:lang w:val="en-US" w:eastAsia="zh-CN"/>
        </w:rPr>
        <w:t>料仓</w:t>
      </w:r>
      <w:r>
        <w:rPr>
          <w:rFonts w:hint="default" w:ascii="Times New Roman" w:hAnsi="Times New Roman" w:eastAsia="宋体" w:cs="Times New Roman"/>
          <w:color w:val="auto"/>
          <w:highlight w:val="none"/>
          <w:lang w:eastAsia="zh-CN"/>
        </w:rPr>
        <w:t>废气</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eastAsia="zh-CN"/>
        </w:rPr>
        <w:t>锅炉烟气</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eastAsia="zh-CN"/>
        </w:rPr>
        <w:t>污水处理站废气</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eastAsia="zh-CN"/>
        </w:rPr>
        <w:t>危废暂存间废气</w:t>
      </w:r>
      <w:r>
        <w:rPr>
          <w:rFonts w:hint="default" w:ascii="Times New Roman" w:hAnsi="Times New Roman" w:cs="Times New Roman"/>
          <w:color w:val="auto"/>
          <w:highlight w:val="none"/>
          <w:lang w:eastAsia="zh-CN"/>
        </w:rPr>
        <w:t>。</w:t>
      </w:r>
    </w:p>
    <w:p w14:paraId="131DA6B4">
      <w:pPr>
        <w:widowControl w:val="0"/>
        <w:spacing w:line="500" w:lineRule="exact"/>
        <w:ind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卸料间设置空间收集系统，石灰卸车废气收集后经高效布袋除尘后，通过1根高23m的排气筒（P16）排放。</w:t>
      </w:r>
    </w:p>
    <w:p w14:paraId="5747C529">
      <w:pPr>
        <w:widowControl w:val="0"/>
        <w:spacing w:line="500" w:lineRule="exact"/>
        <w:ind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石灰消化废气经水浴除尘后通过1根23m高排气筒（P15）排放。</w:t>
      </w:r>
    </w:p>
    <w:p w14:paraId="10A76B6C">
      <w:pPr>
        <w:widowControl w:val="0"/>
        <w:spacing w:line="500" w:lineRule="exact"/>
        <w:ind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石灰料仓废气经仓顶自带高效布袋除尘器后，通过1根23m高排气筒（P17）排放。</w:t>
      </w:r>
    </w:p>
    <w:p w14:paraId="1CE025CB">
      <w:pPr>
        <w:widowControl w:val="0"/>
        <w:spacing w:line="500" w:lineRule="exact"/>
        <w:ind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反应驰放气、闪蒸不凝气引至锅炉燃烧，同时项目使用蒸汽由现有锅炉提供，运行产生锅炉烟气。锅炉烟气经“低氮燃烧器+SCR脱硝+布袋除尘+氨法脱硫”处理后，通过1根现有150m高排气筒（P7）排放。</w:t>
      </w:r>
    </w:p>
    <w:p w14:paraId="338F49D0">
      <w:pPr>
        <w:widowControl w:val="0"/>
        <w:spacing w:line="500" w:lineRule="exact"/>
        <w:ind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干燥废气、包装废气经布袋除尘处理后，与离心废气汇总后进入水洗塔洗涤后，通过1根现有18m高排气筒（P3）排放。</w:t>
      </w:r>
    </w:p>
    <w:p w14:paraId="192A2B75">
      <w:pPr>
        <w:widowControl w:val="0"/>
        <w:spacing w:line="500" w:lineRule="exact"/>
        <w:ind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污水处理站部分污水池及污泥干燥间进行密封，收集的废气经活性炭吸附处理后通过1根22m高排气筒（P11）排放。</w:t>
      </w:r>
    </w:p>
    <w:p w14:paraId="0CBA10FA">
      <w:pPr>
        <w:bidi w:val="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危废暂存间设置空间收集系统，收集的废气经活性炭吸附处理后通过1根15m高排气筒（P14）排放。</w:t>
      </w:r>
    </w:p>
    <w:p w14:paraId="54D251CF">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无组织废气主要包括</w:t>
      </w:r>
      <w:r>
        <w:rPr>
          <w:rFonts w:hint="default" w:ascii="Times New Roman" w:hAnsi="Times New Roman" w:cs="Times New Roman"/>
          <w:color w:val="auto"/>
          <w:highlight w:val="none"/>
          <w:lang w:val="en-US" w:eastAsia="zh-CN"/>
        </w:rPr>
        <w:t>原甲酸钙单元装置区无组织废气、甲酸钙扩建单元装置区无组织废气、卸料间无组织废气、化学品库无组织废气、一般固废暂存处无组织废气、污水处理站无组织废气、危废暂存间无组织废气</w:t>
      </w:r>
      <w:r>
        <w:rPr>
          <w:rFonts w:hint="default" w:ascii="Times New Roman" w:hAnsi="Times New Roman" w:cs="Times New Roman"/>
          <w:color w:val="auto"/>
          <w:highlight w:val="none"/>
        </w:rPr>
        <w:t>。采取的无组织排放治理措施符合《挥发性有机物无组织排放控制标准》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GB37822-2019</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sz w:val="24"/>
          <w:szCs w:val="24"/>
          <w:highlight w:val="none"/>
        </w:rPr>
        <w:t>《山东省工业企业无组织排放分行业管控指导意见》（鲁环发</w:t>
      </w:r>
      <w:r>
        <w:rPr>
          <w:rFonts w:hint="default" w:ascii="Times New Roman" w:hAnsi="Times New Roman" w:eastAsia="宋体" w:cs="Times New Roman"/>
          <w:color w:val="auto"/>
          <w:sz w:val="24"/>
          <w:szCs w:val="24"/>
          <w:highlight w:val="none"/>
          <w:lang w:eastAsia="zh-CN"/>
        </w:rPr>
        <w:t>〔2020〕30号</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highlight w:val="none"/>
        </w:rPr>
        <w:t>等</w:t>
      </w:r>
      <w:r>
        <w:rPr>
          <w:rFonts w:hint="default" w:ascii="Times New Roman" w:hAnsi="Times New Roman" w:cs="Times New Roman"/>
          <w:color w:val="auto"/>
          <w:highlight w:val="none"/>
          <w:lang w:val="en-US" w:eastAsia="zh-CN"/>
        </w:rPr>
        <w:t>相关要求。</w:t>
      </w:r>
    </w:p>
    <w:p w14:paraId="7966A388">
      <w:pPr>
        <w:bidi w:val="0"/>
        <w:rPr>
          <w:rFonts w:hint="eastAsia" w:cs="Times New Roman"/>
          <w:color w:val="auto"/>
          <w:highlight w:val="none"/>
          <w:lang w:val="en-US" w:eastAsia="zh-CN"/>
        </w:rPr>
      </w:pPr>
      <w:r>
        <w:rPr>
          <w:rFonts w:hint="default" w:ascii="Times New Roman" w:hAnsi="Times New Roman" w:cs="Times New Roman"/>
          <w:color w:val="auto"/>
          <w:highlight w:val="none"/>
        </w:rPr>
        <w:t>根据验收监测</w:t>
      </w:r>
      <w:r>
        <w:rPr>
          <w:rFonts w:hint="default" w:ascii="Times New Roman" w:hAnsi="Times New Roman" w:cs="Times New Roman"/>
          <w:color w:val="auto"/>
          <w:highlight w:val="none"/>
          <w:lang w:val="en-US" w:eastAsia="zh-CN"/>
        </w:rPr>
        <w:t>结果</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现有排气筒P7VOCs最大排放浓度满足《挥发性有机物排放标准第6部分：有机化工行业》（DB3712801.6-2018）表1标准，颗粒物、SO</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、NO</w:t>
      </w:r>
      <w:r>
        <w:rPr>
          <w:rFonts w:hint="default" w:ascii="Times New Roman" w:hAnsi="Times New Roman" w:cs="Times New Roman"/>
          <w:color w:val="auto"/>
          <w:highlight w:val="none"/>
          <w:vertAlign w:val="subscript"/>
          <w:lang w:val="en-US" w:eastAsia="zh-CN"/>
        </w:rPr>
        <w:t>x</w:t>
      </w:r>
      <w:r>
        <w:rPr>
          <w:rFonts w:hint="default" w:ascii="Times New Roman" w:hAnsi="Times New Roman" w:cs="Times New Roman"/>
          <w:color w:val="auto"/>
          <w:highlight w:val="none"/>
          <w:lang w:val="en-US" w:eastAsia="zh-CN"/>
        </w:rPr>
        <w:t>、汞及其化合物最大排放浓度以及烟气黑度最大级数均满足《火电厂大气污染物排放标准》（DB37/664-2019）表2标准</w:t>
      </w:r>
      <w:r>
        <w:rPr>
          <w:rFonts w:hint="eastAsia" w:cs="Times New Roman"/>
          <w:color w:val="auto"/>
          <w:highlight w:val="none"/>
          <w:lang w:val="en-US" w:eastAsia="zh-CN"/>
        </w:rPr>
        <w:t>。</w:t>
      </w:r>
    </w:p>
    <w:p w14:paraId="3509C941">
      <w:pPr>
        <w:bidi w:val="0"/>
        <w:rPr>
          <w:rFonts w:hint="eastAsia" w:cs="Times New Roman"/>
          <w:color w:val="auto"/>
          <w:highlight w:val="none"/>
          <w:lang w:val="en-US" w:eastAsia="zh-CN"/>
        </w:rPr>
      </w:pPr>
      <w:r>
        <w:rPr>
          <w:rFonts w:hint="default" w:ascii="Times New Roman" w:hAnsi="Times New Roman" w:cs="Times New Roman"/>
          <w:color w:val="auto"/>
          <w:highlight w:val="none"/>
          <w:lang w:val="en-US" w:eastAsia="zh-CN"/>
        </w:rPr>
        <w:t>其他各排气筒颗粒物最大排放浓度满足《区域性大气污染物综合排放标准》（DB37/2376-2019）表1一般控制区标准，最大排放速率满足《大气污染物综合排放标准》（GB16297-1996）表2标准</w:t>
      </w:r>
      <w:r>
        <w:rPr>
          <w:rFonts w:hint="eastAsia" w:cs="Times New Roman"/>
          <w:color w:val="auto"/>
          <w:highlight w:val="none"/>
          <w:lang w:val="en-US" w:eastAsia="zh-CN"/>
        </w:rPr>
        <w:t>。</w:t>
      </w:r>
    </w:p>
    <w:p w14:paraId="73EEE38A">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现有排气筒P11氨、硫化氢、臭气浓度最大排放浓度及最大排放速率均满足《有机化工企业污水处理厂（站）挥发性有机物及恶臭污染物排放标准》（DB37/3161-2018）表1标准及《恶臭污染物排放标准》（GB14554-1993）</w:t>
      </w:r>
      <w:r>
        <w:rPr>
          <w:rFonts w:hint="eastAsia" w:cs="Times New Roman"/>
          <w:color w:val="auto"/>
          <w:highlight w:val="none"/>
          <w:lang w:val="en-US" w:eastAsia="zh-CN"/>
        </w:rPr>
        <w:t>。</w:t>
      </w:r>
    </w:p>
    <w:p w14:paraId="04CA59B8">
      <w:pPr>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现有排气筒P14VOCs最大排放浓度满足《挥发性有机物排放标准 第6部分：有机化工行业》（DB37/2801.6-2018）表1标准。</w:t>
      </w:r>
    </w:p>
    <w:p w14:paraId="15D705AD">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厂区内</w:t>
      </w:r>
      <w:r>
        <w:rPr>
          <w:rFonts w:hint="default" w:ascii="Times New Roman" w:hAnsi="Times New Roman" w:cs="Times New Roman"/>
          <w:color w:val="auto"/>
          <w:highlight w:val="none"/>
        </w:rPr>
        <w:t>无组织VOCs</w:t>
      </w:r>
      <w:r>
        <w:rPr>
          <w:rFonts w:hint="default" w:ascii="Times New Roman" w:hAnsi="Times New Roman" w:cs="Times New Roman"/>
          <w:color w:val="auto"/>
          <w:highlight w:val="none"/>
          <w:lang w:val="en-US" w:eastAsia="zh-CN"/>
        </w:rPr>
        <w:t>满足</w:t>
      </w:r>
      <w:r>
        <w:rPr>
          <w:rFonts w:hint="default" w:ascii="Times New Roman" w:hAnsi="Times New Roman" w:cs="Times New Roman"/>
          <w:color w:val="auto"/>
          <w:highlight w:val="none"/>
          <w:lang w:eastAsia="zh-CN"/>
        </w:rPr>
        <w:t>《挥发性有机物无组织排放控制标准》（GB37822-2019）排放限值要求。</w:t>
      </w:r>
    </w:p>
    <w:p w14:paraId="13C235B2">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厂界VOCs最大排放浓度满足《挥发性有机物排放标准第6部分：有机化工行业》</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DB37/2801.6-2018</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表3标准，氨、硫化氢、臭气浓度最大排放浓度满足《有机化工企业污水处理厂</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站</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挥发性有机物及恶臭污染物排放标准》</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DB37/3161-2018</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及《恶臭污染物排放标准》</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GB14554-1993</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，颗粒物最大排放浓度满足《大气污染物综合排放标准》</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GB16297-1996</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表2标准。另外，项目对VOCs无组织</w:t>
      </w:r>
      <w:r>
        <w:rPr>
          <w:rFonts w:hint="default" w:ascii="Times New Roman" w:hAnsi="Times New Roman" w:cs="Times New Roman"/>
          <w:color w:val="auto"/>
          <w:highlight w:val="none"/>
          <w:lang w:val="en-US" w:eastAsia="zh-CN"/>
        </w:rPr>
        <w:t>废</w:t>
      </w:r>
      <w:r>
        <w:rPr>
          <w:rFonts w:hint="default" w:ascii="Times New Roman" w:hAnsi="Times New Roman" w:eastAsia="宋体" w:cs="Times New Roman"/>
          <w:color w:val="auto"/>
          <w:highlight w:val="none"/>
          <w:lang w:val="en-US" w:eastAsia="zh-CN"/>
        </w:rPr>
        <w:t>气的控制和管理根据《挥发性有机物无组织排放控制标准》</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GB 37822-2019</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中相关要求执行。根据验收监测结果，厂区内VOCs排放浓度须满足《挥发性有机物无组织排放控制标准》</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GB 37822-2019</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w:t>
      </w:r>
    </w:p>
    <w:p w14:paraId="762606F1">
      <w:pPr>
        <w:pStyle w:val="9"/>
        <w:bidi w:val="0"/>
        <w:rPr>
          <w:rFonts w:hint="default" w:ascii="Times New Roman" w:hAnsi="Times New Roman" w:cs="Times New Roman"/>
          <w:color w:val="auto"/>
          <w:highlight w:val="none"/>
        </w:rPr>
      </w:pPr>
      <w:bookmarkStart w:id="114" w:name="_Toc14259"/>
      <w:r>
        <w:rPr>
          <w:rFonts w:hint="default" w:ascii="Times New Roman" w:hAnsi="Times New Roman" w:cs="Times New Roman"/>
          <w:color w:val="auto"/>
          <w:highlight w:val="none"/>
        </w:rPr>
        <w:t>9.1.</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废</w:t>
      </w:r>
      <w:r>
        <w:rPr>
          <w:rFonts w:hint="default" w:ascii="Times New Roman" w:hAnsi="Times New Roman" w:cs="Times New Roman"/>
          <w:color w:val="auto"/>
          <w:highlight w:val="none"/>
          <w:lang w:val="en-US" w:eastAsia="zh-CN"/>
        </w:rPr>
        <w:t>水</w:t>
      </w:r>
      <w:r>
        <w:rPr>
          <w:rFonts w:hint="default" w:ascii="Times New Roman" w:hAnsi="Times New Roman" w:cs="Times New Roman"/>
          <w:color w:val="auto"/>
          <w:highlight w:val="none"/>
        </w:rPr>
        <w:t>治理设施</w:t>
      </w:r>
      <w:bookmarkEnd w:id="114"/>
    </w:p>
    <w:p w14:paraId="08767464">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厂区实行清污分流、雨污分流。水浴除尘废水、设备清洗废水由于含原料及产品，回用于生产。生活污水经化粪池预处理后与地面清洗废水、循环冷却排污水、脱盐水站排污水、锅炉排污水、化验室废水经厂区现有污水处理站处理满足《污水综合排放标准》（GB8978-1996）表4三级标准、肥城市泰西水处理有限公司污水处理厂进水水质要求后，经“一企一管”排至肥城市泰西水处理有限公司污水处理厂进一步处理。</w:t>
      </w:r>
    </w:p>
    <w:p w14:paraId="6FA2F162">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根据验收监测结果</w:t>
      </w:r>
      <w:r>
        <w:rPr>
          <w:rFonts w:hint="default" w:ascii="Times New Roman" w:hAnsi="Times New Roman" w:eastAsia="宋体" w:cs="Times New Roman"/>
          <w:color w:val="auto"/>
          <w:highlight w:val="none"/>
          <w:lang w:val="en-US" w:eastAsia="zh-CN"/>
        </w:rPr>
        <w:t>，废水总排放口各指标均满足《污水综合排放标准》（GB8978-1996）表4三级标准</w:t>
      </w:r>
      <w:r>
        <w:rPr>
          <w:rFonts w:hint="default" w:ascii="Times New Roman" w:hAnsi="Times New Roman" w:cs="Times New Roman"/>
          <w:color w:val="auto"/>
          <w:highlight w:val="none"/>
          <w:lang w:val="en-US" w:eastAsia="zh-CN"/>
        </w:rPr>
        <w:t>及</w:t>
      </w:r>
      <w:r>
        <w:rPr>
          <w:rFonts w:hint="default" w:ascii="Times New Roman" w:hAnsi="Times New Roman" w:eastAsia="宋体" w:cs="Times New Roman"/>
          <w:color w:val="auto"/>
          <w:highlight w:val="none"/>
          <w:lang w:val="en-US" w:eastAsia="zh-CN"/>
        </w:rPr>
        <w:t>肥城市泰西水处理有限公司污水处理厂进水水质要求。</w:t>
      </w:r>
    </w:p>
    <w:p w14:paraId="67F0CDD2">
      <w:pPr>
        <w:pStyle w:val="9"/>
        <w:bidi w:val="0"/>
        <w:rPr>
          <w:rFonts w:hint="default" w:ascii="Times New Roman" w:hAnsi="Times New Roman" w:cs="Times New Roman"/>
          <w:color w:val="auto"/>
          <w:highlight w:val="none"/>
        </w:rPr>
      </w:pPr>
      <w:bookmarkStart w:id="115" w:name="_Toc18729"/>
      <w:r>
        <w:rPr>
          <w:rFonts w:hint="default" w:ascii="Times New Roman" w:hAnsi="Times New Roman" w:cs="Times New Roman"/>
          <w:color w:val="auto"/>
          <w:highlight w:val="none"/>
        </w:rPr>
        <w:t>9.1.3  噪声治理设施</w:t>
      </w:r>
      <w:bookmarkEnd w:id="115"/>
    </w:p>
    <w:p w14:paraId="13907E7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本项目新增设备</w:t>
      </w:r>
      <w:r>
        <w:rPr>
          <w:rFonts w:hint="default" w:ascii="Times New Roman" w:hAnsi="Times New Roman" w:cs="Times New Roman"/>
          <w:color w:val="auto"/>
          <w:highlight w:val="none"/>
        </w:rPr>
        <w:t>主要噪声源包括泵类、</w:t>
      </w:r>
      <w:r>
        <w:rPr>
          <w:rFonts w:hint="default" w:ascii="Times New Roman" w:hAnsi="Times New Roman" w:cs="Times New Roman"/>
          <w:color w:val="auto"/>
          <w:highlight w:val="none"/>
          <w:lang w:val="en-US" w:eastAsia="zh-CN"/>
        </w:rPr>
        <w:t>搅拌器、</w:t>
      </w:r>
      <w:r>
        <w:rPr>
          <w:rFonts w:hint="default" w:ascii="Times New Roman" w:hAnsi="Times New Roman" w:cs="Times New Roman"/>
          <w:color w:val="auto"/>
          <w:highlight w:val="none"/>
        </w:rPr>
        <w:t>风机、</w:t>
      </w:r>
      <w:r>
        <w:rPr>
          <w:rFonts w:hint="default" w:ascii="Times New Roman" w:hAnsi="Times New Roman" w:cs="Times New Roman"/>
          <w:color w:val="auto"/>
          <w:highlight w:val="none"/>
          <w:lang w:val="en-US" w:eastAsia="zh-CN"/>
        </w:rPr>
        <w:t>压缩</w:t>
      </w:r>
      <w:r>
        <w:rPr>
          <w:rFonts w:hint="default" w:ascii="Times New Roman" w:hAnsi="Times New Roman" w:cs="Times New Roman"/>
          <w:color w:val="auto"/>
          <w:highlight w:val="none"/>
        </w:rPr>
        <w:t>机等</w:t>
      </w:r>
      <w:r>
        <w:rPr>
          <w:rFonts w:hint="default" w:ascii="Times New Roman" w:hAnsi="Times New Roman" w:cs="Times New Roman"/>
          <w:color w:val="auto"/>
          <w:highlight w:val="none"/>
          <w:lang w:val="en-US" w:eastAsia="zh-CN"/>
        </w:rPr>
        <w:t>机泵类设备</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通过采取选用低噪声设备、厂房隔声、基础减振、消音、合理布局等措施，降低项目噪声排放对周边环境影响。根据验收监测结果，项目厂界昼夜噪声排放能满足《工业企业厂界环境噪声排放标准》（GB12348-2008）3类标准要求。</w:t>
      </w:r>
    </w:p>
    <w:p w14:paraId="63A75410">
      <w:pPr>
        <w:pStyle w:val="9"/>
        <w:bidi w:val="0"/>
        <w:rPr>
          <w:rFonts w:hint="default" w:ascii="Times New Roman" w:hAnsi="Times New Roman" w:cs="Times New Roman"/>
          <w:color w:val="auto"/>
          <w:highlight w:val="none"/>
        </w:rPr>
      </w:pPr>
      <w:bookmarkStart w:id="116" w:name="_Toc27975"/>
      <w:r>
        <w:rPr>
          <w:rFonts w:hint="default" w:ascii="Times New Roman" w:hAnsi="Times New Roman" w:cs="Times New Roman"/>
          <w:color w:val="auto"/>
          <w:highlight w:val="none"/>
        </w:rPr>
        <w:t>9.1.4  固废治理设施</w:t>
      </w:r>
      <w:bookmarkEnd w:id="116"/>
    </w:p>
    <w:p w14:paraId="6EC87C8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本项目产生的固体废物主要为一般固废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危险固</w:t>
      </w:r>
      <w:r>
        <w:rPr>
          <w:rFonts w:hint="default" w:ascii="Times New Roman" w:hAnsi="Times New Roman" w:cs="Times New Roman"/>
          <w:color w:val="auto"/>
          <w:highlight w:val="none"/>
        </w:rPr>
        <w:t>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生活垃圾</w:t>
      </w:r>
      <w:r>
        <w:rPr>
          <w:rFonts w:hint="default" w:ascii="Times New Roman" w:hAnsi="Times New Roman" w:cs="Times New Roman"/>
          <w:color w:val="auto"/>
          <w:highlight w:val="none"/>
        </w:rPr>
        <w:t>。</w:t>
      </w:r>
    </w:p>
    <w:p w14:paraId="3211FFD7">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kern w:val="2"/>
          <w:sz w:val="24"/>
          <w:szCs w:val="24"/>
          <w:highlight w:val="none"/>
          <w:lang w:val="en-US" w:eastAsia="zh-CN" w:bidi="ar-SA"/>
        </w:rPr>
        <w:t>其中</w:t>
      </w:r>
      <w:r>
        <w:rPr>
          <w:rFonts w:hint="default" w:ascii="Times New Roman" w:hAnsi="Times New Roman" w:eastAsia="宋体" w:cs="Times New Roman"/>
          <w:color w:val="auto"/>
          <w:kern w:val="2"/>
          <w:sz w:val="24"/>
          <w:szCs w:val="24"/>
          <w:highlight w:val="none"/>
          <w:lang w:val="en-US" w:eastAsia="zh-CN" w:bidi="ar-SA"/>
        </w:rPr>
        <w:t>布袋除尘器收尘</w:t>
      </w:r>
      <w:r>
        <w:rPr>
          <w:rFonts w:hint="default" w:ascii="Times New Roman" w:hAnsi="Times New Roman" w:cs="Times New Roman"/>
          <w:color w:val="auto"/>
          <w:kern w:val="2"/>
          <w:sz w:val="24"/>
          <w:szCs w:val="24"/>
          <w:highlight w:val="none"/>
          <w:lang w:val="en-US" w:eastAsia="zh-CN" w:bidi="ar-SA"/>
        </w:rPr>
        <w:t>属于一般固体废物，</w:t>
      </w:r>
      <w:r>
        <w:rPr>
          <w:rFonts w:hint="default" w:ascii="Times New Roman" w:hAnsi="Times New Roman" w:eastAsia="宋体" w:cs="Times New Roman"/>
          <w:color w:val="auto"/>
          <w:kern w:val="2"/>
          <w:sz w:val="24"/>
          <w:szCs w:val="24"/>
          <w:highlight w:val="none"/>
          <w:lang w:val="en-US" w:eastAsia="zh-CN" w:bidi="ar-SA"/>
        </w:rPr>
        <w:t>回用于生产</w:t>
      </w:r>
      <w:r>
        <w:rPr>
          <w:rFonts w:hint="default" w:ascii="Times New Roman" w:hAnsi="Times New Roman"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石灰渣</w:t>
      </w:r>
      <w:r>
        <w:rPr>
          <w:rFonts w:hint="default" w:ascii="Times New Roman" w:hAnsi="Times New Roman" w:eastAsia="宋体" w:cs="Times New Roman"/>
          <w:color w:val="auto"/>
          <w:kern w:val="2"/>
          <w:sz w:val="24"/>
          <w:szCs w:val="24"/>
          <w:highlight w:val="none"/>
          <w:lang w:val="en-US" w:eastAsia="zh-CN" w:bidi="ar-SA"/>
        </w:rPr>
        <w:t>、滤渣</w:t>
      </w:r>
      <w:r>
        <w:rPr>
          <w:rFonts w:hint="default" w:ascii="Times New Roman" w:hAnsi="Times New Roman" w:cs="Times New Roman"/>
          <w:color w:val="auto"/>
          <w:kern w:val="2"/>
          <w:sz w:val="24"/>
          <w:szCs w:val="24"/>
          <w:highlight w:val="none"/>
          <w:lang w:val="en-US" w:eastAsia="zh-CN" w:bidi="ar-SA"/>
        </w:rPr>
        <w:t>、废布袋属于</w:t>
      </w:r>
      <w:r>
        <w:rPr>
          <w:rFonts w:hint="default" w:ascii="Times New Roman" w:hAnsi="Times New Roman" w:eastAsia="宋体" w:cs="Times New Roman"/>
          <w:i w:val="0"/>
          <w:iCs w:val="0"/>
          <w:color w:val="auto"/>
          <w:kern w:val="0"/>
          <w:sz w:val="24"/>
          <w:szCs w:val="24"/>
          <w:highlight w:val="none"/>
          <w:u w:val="none"/>
          <w:shd w:val="clear" w:color="auto" w:fill="auto"/>
          <w:lang w:val="en-US" w:eastAsia="zh-CN" w:bidi="ar"/>
        </w:rPr>
        <w:t>一般工业</w:t>
      </w:r>
      <w:r>
        <w:rPr>
          <w:rFonts w:hint="default" w:ascii="Times New Roman" w:hAnsi="Times New Roman" w:cs="Times New Roman"/>
          <w:i w:val="0"/>
          <w:iCs w:val="0"/>
          <w:color w:val="auto"/>
          <w:kern w:val="0"/>
          <w:sz w:val="24"/>
          <w:szCs w:val="24"/>
          <w:highlight w:val="none"/>
          <w:u w:val="none"/>
          <w:shd w:val="clear" w:color="auto" w:fill="auto"/>
          <w:lang w:val="en-US" w:eastAsia="zh-CN" w:bidi="ar"/>
        </w:rPr>
        <w:t>固体废物，</w:t>
      </w:r>
      <w:r>
        <w:rPr>
          <w:rFonts w:hint="default" w:ascii="Times New Roman" w:hAnsi="Times New Roman" w:eastAsia="宋体" w:cs="Times New Roman"/>
          <w:color w:val="auto"/>
          <w:kern w:val="2"/>
          <w:sz w:val="24"/>
          <w:szCs w:val="24"/>
          <w:highlight w:val="none"/>
          <w:lang w:val="en-US" w:eastAsia="zh-CN" w:bidi="ar-SA"/>
        </w:rPr>
        <w:t>收集后暂存于一般固废暂存处，</w:t>
      </w:r>
      <w:r>
        <w:rPr>
          <w:rFonts w:hint="eastAsia" w:cs="Times New Roman"/>
          <w:color w:val="auto"/>
          <w:kern w:val="2"/>
          <w:sz w:val="24"/>
          <w:szCs w:val="24"/>
          <w:highlight w:val="none"/>
          <w:lang w:val="en-US" w:eastAsia="zh-CN" w:bidi="ar-SA"/>
        </w:rPr>
        <w:t>石灰渣由厂家回收，废</w:t>
      </w:r>
      <w:r>
        <w:rPr>
          <w:rFonts w:hint="default" w:ascii="Times New Roman" w:hAnsi="Times New Roman" w:eastAsia="宋体" w:cs="Times New Roman"/>
          <w:color w:val="auto"/>
          <w:kern w:val="2"/>
          <w:sz w:val="24"/>
          <w:szCs w:val="24"/>
          <w:highlight w:val="none"/>
          <w:lang w:val="en-US" w:eastAsia="zh-CN" w:bidi="ar-SA"/>
        </w:rPr>
        <w:t>渣</w:t>
      </w:r>
      <w:r>
        <w:rPr>
          <w:rFonts w:hint="eastAsia" w:cs="Times New Roman"/>
          <w:color w:val="auto"/>
          <w:kern w:val="2"/>
          <w:sz w:val="24"/>
          <w:szCs w:val="24"/>
          <w:highlight w:val="none"/>
          <w:lang w:val="en-US" w:eastAsia="zh-CN" w:bidi="ar-SA"/>
        </w:rPr>
        <w:t>及</w:t>
      </w:r>
      <w:r>
        <w:rPr>
          <w:rFonts w:hint="default" w:ascii="Times New Roman" w:hAnsi="Times New Roman" w:cs="Times New Roman"/>
          <w:color w:val="auto"/>
          <w:kern w:val="2"/>
          <w:sz w:val="24"/>
          <w:szCs w:val="24"/>
          <w:highlight w:val="none"/>
          <w:lang w:val="en-US" w:eastAsia="zh-CN" w:bidi="ar-SA"/>
        </w:rPr>
        <w:t>废布袋外运综合利用；</w:t>
      </w:r>
      <w:r>
        <w:rPr>
          <w:rFonts w:hint="default" w:ascii="Times New Roman" w:hAnsi="Times New Roman" w:cs="Times New Roman"/>
          <w:color w:val="auto"/>
          <w:highlight w:val="none"/>
          <w:lang w:val="en-US" w:eastAsia="zh-CN"/>
        </w:rPr>
        <w:t>废机油、化验废物、废活性炭、废油桶属于</w:t>
      </w:r>
      <w:r>
        <w:rPr>
          <w:rFonts w:hint="default" w:ascii="Times New Roman" w:hAnsi="Times New Roman" w:eastAsia="宋体" w:cs="Times New Roman"/>
          <w:color w:val="auto"/>
          <w:kern w:val="2"/>
          <w:sz w:val="24"/>
          <w:szCs w:val="24"/>
          <w:highlight w:val="none"/>
          <w:shd w:val="clear" w:color="auto" w:fill="auto"/>
          <w:lang w:val="en-US" w:eastAsia="zh-CN" w:bidi="ar-SA"/>
        </w:rPr>
        <w:t>危险废物</w:t>
      </w:r>
      <w:r>
        <w:rPr>
          <w:rFonts w:hint="default" w:ascii="Times New Roman" w:hAnsi="Times New Roman" w:cs="Times New Roman"/>
          <w:color w:val="auto"/>
          <w:kern w:val="2"/>
          <w:sz w:val="24"/>
          <w:szCs w:val="24"/>
          <w:highlight w:val="none"/>
          <w:shd w:val="clear" w:color="auto" w:fill="auto"/>
          <w:lang w:val="en-US" w:eastAsia="zh-CN" w:bidi="ar-SA"/>
        </w:rPr>
        <w:t>，妥善</w:t>
      </w:r>
      <w:r>
        <w:rPr>
          <w:rFonts w:hint="default" w:ascii="Times New Roman" w:hAnsi="Times New Roman" w:eastAsia="宋体" w:cs="Times New Roman"/>
          <w:color w:val="auto"/>
          <w:kern w:val="2"/>
          <w:sz w:val="24"/>
          <w:szCs w:val="24"/>
          <w:highlight w:val="none"/>
          <w:shd w:val="clear" w:color="auto" w:fill="auto"/>
          <w:lang w:val="en-US" w:eastAsia="zh-CN" w:bidi="ar-SA"/>
        </w:rPr>
        <w:t>收集后暂存于危废暂存间，委托有资质单位处置</w:t>
      </w:r>
      <w:r>
        <w:rPr>
          <w:rFonts w:hint="default" w:ascii="Times New Roman" w:hAnsi="Times New Roman" w:cs="Times New Roman"/>
          <w:i w:val="0"/>
          <w:iCs w:val="0"/>
          <w:color w:val="auto"/>
          <w:kern w:val="0"/>
          <w:sz w:val="24"/>
          <w:szCs w:val="24"/>
          <w:highlight w:val="none"/>
          <w:u w:val="none"/>
          <w:shd w:val="clear" w:color="auto" w:fill="auto"/>
          <w:lang w:val="en-US" w:eastAsia="zh-CN" w:bidi="ar"/>
        </w:rPr>
        <w:t>；疑似危废污泥已进行危废鉴定，根据鉴定结果，污泥不具有腐蚀性、反应性、易燃性、急性毒性、浸出毒性、毒性物质含量等危险特性，不属于危险废物，且鉴定报告于2025年8月2日通过专家评审，故污泥按照一般固体废物管理处置，用于锅炉掺烧</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kern w:val="2"/>
          <w:sz w:val="24"/>
          <w:szCs w:val="24"/>
          <w:highlight w:val="none"/>
          <w:shd w:val="clear" w:color="auto" w:fill="auto"/>
          <w:lang w:val="en-US" w:eastAsia="zh-CN" w:bidi="ar-SA"/>
        </w:rPr>
        <w:t>生活垃圾委托环卫部门统一清运处置。</w:t>
      </w:r>
    </w:p>
    <w:p w14:paraId="34F8646A">
      <w:pP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综上，各类固体废物均可妥善处置。</w:t>
      </w:r>
    </w:p>
    <w:p w14:paraId="088BA8C0">
      <w:pPr>
        <w:pStyle w:val="8"/>
        <w:bidi w:val="0"/>
        <w:rPr>
          <w:rFonts w:hint="default" w:ascii="Times New Roman" w:hAnsi="Times New Roman" w:cs="Times New Roman"/>
          <w:color w:val="auto"/>
          <w:highlight w:val="yellow"/>
        </w:rPr>
      </w:pPr>
      <w:bookmarkStart w:id="117" w:name="_Toc31105"/>
      <w:bookmarkStart w:id="118" w:name="_Toc30614"/>
      <w:r>
        <w:rPr>
          <w:rFonts w:hint="default" w:ascii="Times New Roman" w:hAnsi="Times New Roman" w:cs="Times New Roman"/>
          <w:color w:val="auto"/>
          <w:highlight w:val="none"/>
        </w:rPr>
        <w:t>9.2 污染物排放监测结果</w:t>
      </w:r>
      <w:bookmarkEnd w:id="117"/>
      <w:bookmarkEnd w:id="118"/>
    </w:p>
    <w:p w14:paraId="2BE80B1D">
      <w:pPr>
        <w:pStyle w:val="9"/>
        <w:bidi w:val="0"/>
        <w:rPr>
          <w:rFonts w:hint="default" w:ascii="Times New Roman" w:hAnsi="Times New Roman" w:cs="Times New Roman"/>
          <w:color w:val="auto"/>
          <w:highlight w:val="none"/>
          <w:lang w:val="en-US" w:eastAsia="zh-CN"/>
        </w:rPr>
      </w:pPr>
      <w:bookmarkStart w:id="119" w:name="_Toc13342"/>
      <w:r>
        <w:rPr>
          <w:rFonts w:hint="default" w:ascii="Times New Roman" w:hAnsi="Times New Roman" w:cs="Times New Roman"/>
          <w:color w:val="auto"/>
          <w:highlight w:val="none"/>
        </w:rPr>
        <w:t>9.2.1  废</w:t>
      </w:r>
      <w:r>
        <w:rPr>
          <w:rFonts w:hint="default" w:ascii="Times New Roman" w:hAnsi="Times New Roman" w:cs="Times New Roman"/>
          <w:color w:val="auto"/>
          <w:highlight w:val="none"/>
          <w:lang w:val="en-US" w:eastAsia="zh-CN"/>
        </w:rPr>
        <w:t>气</w:t>
      </w:r>
      <w:bookmarkEnd w:id="119"/>
    </w:p>
    <w:p w14:paraId="6F172DB0">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1、有组织废气</w:t>
      </w:r>
    </w:p>
    <w:p w14:paraId="189CEFF0">
      <w:pPr>
        <w:bidi w:val="0"/>
        <w:rPr>
          <w:rFonts w:hint="default" w:ascii="Times New Roman" w:hAnsi="Times New Roman" w:cs="Times New Roman"/>
          <w:color w:val="auto"/>
          <w:highlight w:val="none"/>
        </w:rPr>
        <w:sectPr>
          <w:pgSz w:w="11905" w:h="16838"/>
          <w:pgMar w:top="1701" w:right="1417" w:bottom="1701" w:left="1701" w:header="879" w:footer="998" w:gutter="0"/>
          <w:pgBorders>
            <w:top w:val="none" w:sz="0" w:space="0"/>
            <w:left w:val="none" w:sz="0" w:space="0"/>
            <w:bottom w:val="none" w:sz="0" w:space="0"/>
            <w:right w:val="none" w:sz="0" w:space="0"/>
          </w:pgBorders>
          <w:pgNumType w:fmt="decimal"/>
          <w:cols w:space="0" w:num="1"/>
          <w:rtlGutter w:val="0"/>
          <w:docGrid w:linePitch="317" w:charSpace="0"/>
        </w:sectPr>
      </w:pPr>
      <w:r>
        <w:rPr>
          <w:rFonts w:hint="eastAsia" w:cs="Times New Roman"/>
          <w:color w:val="auto"/>
          <w:highlight w:val="none"/>
          <w:lang w:val="en-US" w:eastAsia="zh-CN"/>
        </w:rPr>
        <w:t>各排气筒</w:t>
      </w:r>
      <w:r>
        <w:rPr>
          <w:rFonts w:hint="default" w:ascii="Times New Roman" w:hAnsi="Times New Roman" w:cs="Times New Roman"/>
          <w:color w:val="auto"/>
          <w:highlight w:val="none"/>
          <w:lang w:val="en-US" w:eastAsia="zh-CN"/>
        </w:rPr>
        <w:t>监测结果见表9.2-1</w:t>
      </w:r>
      <w:r>
        <w:rPr>
          <w:rFonts w:hint="default" w:ascii="Times New Roman" w:hAnsi="Times New Roman" w:cs="Times New Roman"/>
          <w:color w:val="auto"/>
          <w:highlight w:val="none"/>
        </w:rPr>
        <w:t>。</w:t>
      </w:r>
    </w:p>
    <w:p w14:paraId="264C35DB">
      <w:pPr>
        <w:pStyle w:val="40"/>
        <w:bidi w:val="0"/>
        <w:rPr>
          <w:rFonts w:hint="default"/>
          <w:color w:val="auto"/>
          <w:lang w:val="en-US" w:eastAsia="zh-CN"/>
        </w:rPr>
      </w:pPr>
      <w:r>
        <w:rPr>
          <w:rFonts w:hint="default"/>
          <w:color w:val="auto"/>
          <w:lang w:val="en-US" w:eastAsia="zh-CN"/>
        </w:rPr>
        <w:t>表9.2-1</w:t>
      </w:r>
      <w:r>
        <w:rPr>
          <w:rFonts w:hint="eastAsia"/>
          <w:color w:val="auto"/>
          <w:lang w:val="en-US" w:eastAsia="zh-CN"/>
        </w:rPr>
        <w:t>（1）</w:t>
      </w:r>
      <w:r>
        <w:rPr>
          <w:rFonts w:hint="default"/>
          <w:color w:val="auto"/>
          <w:lang w:val="en-US" w:eastAsia="zh-CN"/>
        </w:rPr>
        <w:t xml:space="preserve"> 有组织废气监测结果一览表</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1"/>
        <w:gridCol w:w="1100"/>
        <w:gridCol w:w="1125"/>
        <w:gridCol w:w="1245"/>
        <w:gridCol w:w="1890"/>
        <w:gridCol w:w="2613"/>
        <w:gridCol w:w="1733"/>
        <w:gridCol w:w="1294"/>
        <w:gridCol w:w="1321"/>
      </w:tblGrid>
      <w:tr w14:paraId="65137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tblHeader/>
          <w:jc w:val="center"/>
        </w:trPr>
        <w:tc>
          <w:tcPr>
            <w:tcW w:w="1331" w:type="dxa"/>
            <w:tcBorders>
              <w:top w:val="single" w:color="000000" w:sz="4" w:space="0"/>
              <w:left w:val="single" w:color="000000" w:sz="4" w:space="0"/>
              <w:right w:val="single" w:color="000000" w:sz="4" w:space="0"/>
            </w:tcBorders>
            <w:shd w:val="clear" w:color="auto" w:fill="auto"/>
            <w:vAlign w:val="center"/>
          </w:tcPr>
          <w:p w14:paraId="4A99371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采样时间</w:t>
            </w:r>
          </w:p>
        </w:tc>
        <w:tc>
          <w:tcPr>
            <w:tcW w:w="1100" w:type="dxa"/>
            <w:tcBorders>
              <w:top w:val="single" w:color="000000" w:sz="4" w:space="0"/>
              <w:left w:val="single" w:color="000000" w:sz="4" w:space="0"/>
              <w:right w:val="single" w:color="000000" w:sz="4" w:space="0"/>
            </w:tcBorders>
            <w:shd w:val="clear" w:color="auto" w:fill="auto"/>
            <w:vAlign w:val="center"/>
          </w:tcPr>
          <w:p w14:paraId="691C938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监测点位</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D08A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采样频次</w:t>
            </w:r>
          </w:p>
        </w:tc>
        <w:tc>
          <w:tcPr>
            <w:tcW w:w="1245" w:type="dxa"/>
            <w:tcBorders>
              <w:top w:val="single" w:color="000000" w:sz="4" w:space="0"/>
              <w:left w:val="single" w:color="000000" w:sz="4" w:space="0"/>
              <w:right w:val="single" w:color="000000" w:sz="4" w:space="0"/>
            </w:tcBorders>
            <w:shd w:val="clear" w:color="auto" w:fill="auto"/>
            <w:vAlign w:val="center"/>
          </w:tcPr>
          <w:p w14:paraId="5BB9264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检测项目</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FEAD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实测浓度（mg/m</w:t>
            </w:r>
            <w:r>
              <w:rPr>
                <w:rFonts w:hint="default" w:ascii="Times New Roman" w:hAnsi="Times New Roman" w:eastAsia="宋体" w:cs="Times New Roman"/>
                <w:b w:val="0"/>
                <w:bCs w:val="0"/>
                <w:i w:val="0"/>
                <w:iCs w:val="0"/>
                <w:color w:val="auto"/>
                <w:sz w:val="21"/>
                <w:szCs w:val="21"/>
                <w:highlight w:val="none"/>
                <w:u w:val="none"/>
                <w:vertAlign w:val="superscript"/>
                <w:lang w:val="en-US" w:eastAsia="zh-CN"/>
              </w:rPr>
              <w:t>3</w:t>
            </w:r>
            <w:r>
              <w:rPr>
                <w:rFonts w:hint="default" w:ascii="Times New Roman" w:hAnsi="Times New Roman" w:eastAsia="宋体" w:cs="Times New Roman"/>
                <w:b w:val="0"/>
                <w:bCs w:val="0"/>
                <w:i w:val="0"/>
                <w:iCs w:val="0"/>
                <w:color w:val="auto"/>
                <w:sz w:val="21"/>
                <w:szCs w:val="21"/>
                <w:highlight w:val="none"/>
                <w:u w:val="none"/>
                <w:lang w:val="en-US" w:eastAsia="zh-CN"/>
              </w:rPr>
              <w:t>）</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3D8C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标干流量（Nm</w:t>
            </w:r>
            <w:r>
              <w:rPr>
                <w:rFonts w:hint="default" w:ascii="Times New Roman" w:hAnsi="Times New Roman" w:eastAsia="宋体" w:cs="Times New Roman"/>
                <w:b w:val="0"/>
                <w:bCs w:val="0"/>
                <w:i w:val="0"/>
                <w:iCs w:val="0"/>
                <w:color w:val="auto"/>
                <w:sz w:val="21"/>
                <w:szCs w:val="21"/>
                <w:highlight w:val="none"/>
                <w:u w:val="none"/>
                <w:vertAlign w:val="superscript"/>
                <w:lang w:val="en-US" w:eastAsia="zh-CN"/>
              </w:rPr>
              <w:t>3</w:t>
            </w:r>
            <w:r>
              <w:rPr>
                <w:rFonts w:hint="default" w:ascii="Times New Roman" w:hAnsi="Times New Roman" w:eastAsia="宋体" w:cs="Times New Roman"/>
                <w:b w:val="0"/>
                <w:bCs w:val="0"/>
                <w:i w:val="0"/>
                <w:iCs w:val="0"/>
                <w:color w:val="auto"/>
                <w:sz w:val="21"/>
                <w:szCs w:val="21"/>
                <w:highlight w:val="none"/>
                <w:u w:val="none"/>
                <w:lang w:val="en-US" w:eastAsia="zh-CN"/>
              </w:rPr>
              <w:t>/h）</w:t>
            </w:r>
          </w:p>
        </w:tc>
        <w:tc>
          <w:tcPr>
            <w:tcW w:w="1733" w:type="dxa"/>
            <w:tcBorders>
              <w:top w:val="single" w:color="000000" w:sz="4" w:space="0"/>
              <w:left w:val="single" w:color="000000" w:sz="4" w:space="0"/>
              <w:right w:val="single" w:color="000000" w:sz="4" w:space="0"/>
            </w:tcBorders>
            <w:shd w:val="clear" w:color="auto" w:fill="auto"/>
            <w:vAlign w:val="center"/>
          </w:tcPr>
          <w:p w14:paraId="4F64FD7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排放速率(kg/h)</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EF0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烟温（℃）</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C30E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排气筒</w:t>
            </w:r>
            <w:r>
              <w:rPr>
                <w:rFonts w:hint="eastAsia" w:cs="Times New Roman"/>
                <w:b w:val="0"/>
                <w:bCs w:val="0"/>
                <w:i w:val="0"/>
                <w:iCs w:val="0"/>
                <w:color w:val="auto"/>
                <w:sz w:val="21"/>
                <w:szCs w:val="21"/>
                <w:highlight w:val="none"/>
                <w:u w:val="none"/>
                <w:lang w:val="en-US" w:eastAsia="zh-CN"/>
              </w:rPr>
              <w:t>参数</w:t>
            </w:r>
          </w:p>
        </w:tc>
      </w:tr>
      <w:tr w14:paraId="6C492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A80BD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2025.06.25</w:t>
            </w: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6DCD4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P16排气筒出口</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0E6A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F6C37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颗粒物</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094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2.9</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FBD5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45943</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D75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0.133</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FA9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34.5</w:t>
            </w:r>
          </w:p>
        </w:tc>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4FDA5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高23m，管道尺寸1.1m</w:t>
            </w:r>
          </w:p>
        </w:tc>
      </w:tr>
      <w:tr w14:paraId="3FF4E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8654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870B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D49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0015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B9D7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2.6</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524E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45375</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C037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0.118</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4BD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33.8</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4155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41356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5064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3AA2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DABB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883A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B15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3.3</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AEA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46290</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0EB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0.153</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EF48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33.3</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C94B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72616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65C75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2025.06.26</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A467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7002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4653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5EF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2.5</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058E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43721</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D28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0.109</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1BA4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28.4</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727B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0C4E3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7E63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12FA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64C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2E53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280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2.8</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8F6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44636</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825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0.125</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32FA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28.1</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4664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21818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5940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E11E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C20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EF62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CF8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3.1</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57CB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44111</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62A1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0.137</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9B3D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27.4</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7FE0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15A71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DDE93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2025.06.25</w:t>
            </w: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652E0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P15排气筒出口</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5EFF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8F168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颗粒物</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006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3.6</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89C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2924</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0CEA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0.011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EC2F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46.3</w:t>
            </w:r>
          </w:p>
        </w:tc>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DFF29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高23m，管道尺寸0.3m</w:t>
            </w:r>
          </w:p>
        </w:tc>
      </w:tr>
      <w:tr w14:paraId="4DF8D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1382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3CAC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C47B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8300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95C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3.1</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A236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3086</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BAAC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0.00957</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4B2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43.1</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506F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10839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ABAB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AC66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2204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B5D1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0504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3.4</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8D74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3335</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15C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0.011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FEE8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41.8</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43B1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4D235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A33D7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2025.06.26</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CF5C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75F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9A41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4E6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3.2</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8A6A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2855</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5BE8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0.00914</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1872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37.4</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8898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091A1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DA5B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2141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BEA5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62D0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D72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3.7</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68ED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3162</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F59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0.012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CC9B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34.7</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CC16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33676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EFE3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9E49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9A2E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E19D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3566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3.5</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E8C4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3551</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79BE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0.012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F5D7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36.3</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27CA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1F9EB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AB6BA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2025.06.27</w:t>
            </w: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764FE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现有P3排气筒出口</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362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43FA0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颗粒物</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63B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2.8</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7E46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5869</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023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0.016</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A11C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37.8</w:t>
            </w:r>
          </w:p>
        </w:tc>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35A54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高18m，管道尺寸0.6m</w:t>
            </w:r>
          </w:p>
        </w:tc>
      </w:tr>
      <w:tr w14:paraId="10445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B814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18D3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51D9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1098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56D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w:t>
            </w:r>
            <w:r>
              <w:rPr>
                <w:rFonts w:hint="eastAsia" w:cs="Times New Roman"/>
                <w:b w:val="0"/>
                <w:bCs w:val="0"/>
                <w:i w:val="0"/>
                <w:iCs w:val="0"/>
                <w:color w:val="auto"/>
                <w:sz w:val="21"/>
                <w:szCs w:val="21"/>
                <w:highlight w:val="none"/>
                <w:u w:val="none"/>
                <w:lang w:val="en-US" w:eastAsia="zh-CN"/>
              </w:rPr>
              <w:t>.0</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85E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5940</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6121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0.018</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E5FB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35.1</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6B87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22826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C08B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660B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7D47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9279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1BD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2.5</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F391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5946</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2E7C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0.015</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BF15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38.3</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2644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1730F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571C6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2025.06.29</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FB88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D76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1726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32AC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2.2</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9C2A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6920</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E780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0.015</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3646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42.4</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E867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401AF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7325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A1C3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F29B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51DF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348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2.7</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3BC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6231</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E35E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0.017</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87B7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43.9</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B270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56BBC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47BB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229C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2A3E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0A09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29C4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3.2</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275C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6001</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127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0.019</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1F86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40.1</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B585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67937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11160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2025.06.30</w:t>
            </w: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7EB56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P17石灰料仓出口</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997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E1387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颗粒物</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D7E3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3.8</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2E09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1665</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6836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0.00633</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65AF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27.6</w:t>
            </w:r>
          </w:p>
        </w:tc>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6EA55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高23m，管道尺寸0.25m</w:t>
            </w:r>
          </w:p>
        </w:tc>
      </w:tr>
      <w:tr w14:paraId="77BD0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A08B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E683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2683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0906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B4A5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4.3</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4263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1691</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9618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0.00727</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A19B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28</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02EE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3D5E2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AF9D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5D20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3B34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EFAE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8D62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4.5</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A2F3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1798</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A698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0.00809</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8081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28.2</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E87D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26E2C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F2A6E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2025.07.02</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72B1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9606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AA85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5888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3.7</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5C46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1729</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A940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0.0064</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C1F3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34.3</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F852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06FAE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C6E3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4D9A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9CE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B5C8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F5D8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4.4</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8036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1819</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0CB8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0.008</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242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32.5</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CD88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4914F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3598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8A68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E61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F83D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7228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3.8</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8E4D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1760</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941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0.00669</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B8AC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31.9</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383F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73A7E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9D9B4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2025.06.27</w:t>
            </w: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90BB3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现有P11/DA011排气筒出口</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57F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EABF2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氨</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9D6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0.36</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FE85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2544</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EF2D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0.000916</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CEF0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40.7</w:t>
            </w:r>
          </w:p>
        </w:tc>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2C141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高22m，管道尺寸0.3m</w:t>
            </w:r>
          </w:p>
        </w:tc>
      </w:tr>
      <w:tr w14:paraId="0E493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89C8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928C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9A90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0271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24D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0.31</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003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2684</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88D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0.000832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164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40.4</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3F45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6FEA3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EC0F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590F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92A7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CCB5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9610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0.27</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FFB3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2793</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5FA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0.000754</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8E7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38.4</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56E3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407CF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0982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D745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6C4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4F2F4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臭气浓度（无量纲）</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BDA0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97</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E18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2544</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8802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0.247</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86A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40.7</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408A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48CCD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8FA7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3496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850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5A06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852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85</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484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2684</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A9BD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0.228</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4A8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40.4</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4BC9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43279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6F92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D03F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61A1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5F0C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0EF1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112</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4218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2793</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83CC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0.313</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8C8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38.4</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5388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2E3B8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F3D4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933C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533A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A2DE4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H</w:t>
            </w:r>
            <w:r>
              <w:rPr>
                <w:rFonts w:hint="default" w:ascii="Times New Roman" w:hAnsi="Times New Roman" w:eastAsia="宋体" w:cs="Times New Roman"/>
                <w:b w:val="0"/>
                <w:bCs w:val="0"/>
                <w:i w:val="0"/>
                <w:iCs w:val="0"/>
                <w:color w:val="auto"/>
                <w:sz w:val="21"/>
                <w:szCs w:val="21"/>
                <w:highlight w:val="none"/>
                <w:u w:val="none"/>
                <w:vertAlign w:val="subscript"/>
                <w:lang w:val="en-US" w:eastAsia="zh-CN"/>
              </w:rPr>
              <w:t>2</w:t>
            </w:r>
            <w:r>
              <w:rPr>
                <w:rFonts w:hint="default" w:ascii="Times New Roman" w:hAnsi="Times New Roman" w:eastAsia="宋体" w:cs="Times New Roman"/>
                <w:b w:val="0"/>
                <w:bCs w:val="0"/>
                <w:i w:val="0"/>
                <w:iCs w:val="0"/>
                <w:color w:val="auto"/>
                <w:sz w:val="21"/>
                <w:szCs w:val="21"/>
                <w:highlight w:val="none"/>
                <w:u w:val="none"/>
                <w:lang w:val="en-US" w:eastAsia="zh-CN"/>
              </w:rPr>
              <w:t>S</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750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0.086</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04D4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2544</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CF6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0.000219</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636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40.7</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A2CB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11484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89F3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137E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40D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E8BA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5B14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0.091</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12AD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2684</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F1A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0.000244</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BF5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40.4</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31F3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6A118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E1C5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AA5F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FD7B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2E7E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1B35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0.098</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344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2793</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7130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0.000274</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D998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38.4</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F060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2F9C7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B9EF9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2025.06.29</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5B83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BF20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8510C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氨</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78A2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0.28</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10D7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2454</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01F4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0.000687</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199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37.1</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9DD5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76080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D0E0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091C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00AA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F08F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9033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0.34</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11E0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2362</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812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0.000803</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2FA9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36.5</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E72C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17319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8424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2D55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AD7D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0AC9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CD85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0.42</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CC0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2291</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EBC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0.000962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E302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36.9</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51B9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3B7E8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CEF6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0576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03C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EFAE8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臭气浓度（无量纲）</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29D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85</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E64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2454</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4CD5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E99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37.1</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D370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3F35B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3F20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72EA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FBD6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390B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128A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112</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9F46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2362</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70F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3A0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36.5</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A27F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79D24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7AE9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F04F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4F05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ABAC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6A4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131</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6E9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2291</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71ED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E8F0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36.9</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5DB9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44B94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7E0C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41FA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6691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C6E3E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H</w:t>
            </w:r>
            <w:r>
              <w:rPr>
                <w:rFonts w:hint="default" w:ascii="Times New Roman" w:hAnsi="Times New Roman" w:eastAsia="宋体" w:cs="Times New Roman"/>
                <w:b w:val="0"/>
                <w:bCs w:val="0"/>
                <w:i w:val="0"/>
                <w:iCs w:val="0"/>
                <w:color w:val="auto"/>
                <w:sz w:val="21"/>
                <w:szCs w:val="21"/>
                <w:highlight w:val="none"/>
                <w:u w:val="none"/>
                <w:vertAlign w:val="subscript"/>
                <w:lang w:val="en-US" w:eastAsia="zh-CN"/>
              </w:rPr>
              <w:t>2</w:t>
            </w:r>
            <w:r>
              <w:rPr>
                <w:rFonts w:hint="default" w:ascii="Times New Roman" w:hAnsi="Times New Roman" w:eastAsia="宋体" w:cs="Times New Roman"/>
                <w:b w:val="0"/>
                <w:bCs w:val="0"/>
                <w:i w:val="0"/>
                <w:iCs w:val="0"/>
                <w:color w:val="auto"/>
                <w:sz w:val="21"/>
                <w:szCs w:val="21"/>
                <w:highlight w:val="none"/>
                <w:u w:val="none"/>
                <w:lang w:val="en-US" w:eastAsia="zh-CN"/>
              </w:rPr>
              <w:t>S</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151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0.087</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A571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2454</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A2C2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0.000213</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DB9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37.1</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EA98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2B574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CC9F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3E5A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358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B1F9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168D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0.079</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D9F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2362</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CFDE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0.000187</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49EB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36.5</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BCB3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6C03D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0C4C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16F4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2143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6961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4A53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0.083</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C709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2291</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080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0.00019</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C54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36.9</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F1C5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51643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15068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2025.06.27</w:t>
            </w: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13383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现有P14排气筒出口</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5042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2E769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VOCs（以非甲烷总烃计）</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9848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5.81</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D5D9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1608</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6B6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0.00934</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63C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34.4</w:t>
            </w:r>
          </w:p>
        </w:tc>
        <w:tc>
          <w:tcPr>
            <w:tcW w:w="13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F0554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高15m，管道尺寸0.3m</w:t>
            </w:r>
          </w:p>
        </w:tc>
      </w:tr>
      <w:tr w14:paraId="1CFAF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F3C5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1FD7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83BD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CFC0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47C8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5.89</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54F4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1639</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8FE0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0.00965</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FC0C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19.6</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FEB4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507C3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1FA0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2F92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63D8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w:t>
            </w: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67EF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DDC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5.9</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724B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1623</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B3F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0.00958</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C5B2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22.7</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D291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368E5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4F45C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2025.06.29</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5F9B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3C0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1245" w:type="dxa"/>
            <w:vMerge w:val="restart"/>
            <w:tcBorders>
              <w:top w:val="nil"/>
              <w:left w:val="single" w:color="000000" w:sz="4" w:space="0"/>
              <w:bottom w:val="single" w:color="000000" w:sz="4" w:space="0"/>
              <w:right w:val="single" w:color="000000" w:sz="4" w:space="0"/>
            </w:tcBorders>
            <w:shd w:val="clear" w:color="auto" w:fill="auto"/>
            <w:vAlign w:val="center"/>
          </w:tcPr>
          <w:p w14:paraId="280EA17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VOCs（以非甲烷总烃计）</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2519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5.46</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883EE5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1652</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937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0.00902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F05C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24.3</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3631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77856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C86B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FC3E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ECAF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w:t>
            </w:r>
          </w:p>
        </w:tc>
        <w:tc>
          <w:tcPr>
            <w:tcW w:w="1245" w:type="dxa"/>
            <w:vMerge w:val="continue"/>
            <w:tcBorders>
              <w:top w:val="nil"/>
              <w:left w:val="single" w:color="000000" w:sz="4" w:space="0"/>
              <w:bottom w:val="single" w:color="000000" w:sz="4" w:space="0"/>
              <w:right w:val="single" w:color="000000" w:sz="4" w:space="0"/>
            </w:tcBorders>
            <w:shd w:val="clear" w:color="auto" w:fill="auto"/>
            <w:vAlign w:val="center"/>
          </w:tcPr>
          <w:p w14:paraId="61330F1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F6F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5.13</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805E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1598</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B7C9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0.0082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608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24.3</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A8AF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0ACA4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494A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F199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220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w:t>
            </w:r>
          </w:p>
        </w:tc>
        <w:tc>
          <w:tcPr>
            <w:tcW w:w="1245" w:type="dxa"/>
            <w:vMerge w:val="continue"/>
            <w:tcBorders>
              <w:top w:val="nil"/>
              <w:left w:val="single" w:color="000000" w:sz="4" w:space="0"/>
              <w:bottom w:val="single" w:color="000000" w:sz="4" w:space="0"/>
              <w:right w:val="single" w:color="000000" w:sz="4" w:space="0"/>
            </w:tcBorders>
            <w:shd w:val="clear" w:color="auto" w:fill="auto"/>
            <w:vAlign w:val="center"/>
          </w:tcPr>
          <w:p w14:paraId="23560BC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EF42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5.42</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4AAB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1570</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C37B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0.00851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E4F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24.6</w:t>
            </w:r>
          </w:p>
        </w:tc>
        <w:tc>
          <w:tcPr>
            <w:tcW w:w="13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DF54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bl>
    <w:p w14:paraId="36A1E20D">
      <w:pPr>
        <w:pStyle w:val="40"/>
        <w:bidi w:val="0"/>
        <w:rPr>
          <w:rFonts w:hint="default"/>
          <w:color w:val="auto"/>
          <w:lang w:val="en-US" w:eastAsia="zh-CN"/>
        </w:rPr>
      </w:pPr>
    </w:p>
    <w:p w14:paraId="46E3A7B2">
      <w:pPr>
        <w:pStyle w:val="40"/>
        <w:bidi w:val="0"/>
        <w:rPr>
          <w:rFonts w:hint="default"/>
          <w:color w:val="auto"/>
          <w:lang w:val="en-US" w:eastAsia="zh-CN"/>
        </w:rPr>
      </w:pPr>
      <w:r>
        <w:rPr>
          <w:rFonts w:hint="default"/>
          <w:color w:val="auto"/>
          <w:lang w:val="en-US" w:eastAsia="zh-CN"/>
        </w:rPr>
        <w:t>表9.2-1</w:t>
      </w:r>
      <w:r>
        <w:rPr>
          <w:rFonts w:hint="eastAsia"/>
          <w:color w:val="auto"/>
          <w:lang w:val="en-US" w:eastAsia="zh-CN"/>
        </w:rPr>
        <w:t>（2）</w:t>
      </w:r>
      <w:r>
        <w:rPr>
          <w:rFonts w:hint="default"/>
          <w:color w:val="auto"/>
          <w:lang w:val="en-US" w:eastAsia="zh-CN"/>
        </w:rPr>
        <w:t xml:space="preserve"> 有组织废气监测结果一览表</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21"/>
        <w:gridCol w:w="985"/>
        <w:gridCol w:w="1006"/>
        <w:gridCol w:w="1499"/>
        <w:gridCol w:w="1500"/>
        <w:gridCol w:w="1387"/>
        <w:gridCol w:w="1024"/>
        <w:gridCol w:w="1539"/>
        <w:gridCol w:w="1289"/>
        <w:gridCol w:w="1071"/>
        <w:gridCol w:w="1133"/>
      </w:tblGrid>
      <w:tr w14:paraId="625A2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blHeader/>
          <w:jc w:val="center"/>
        </w:trPr>
        <w:tc>
          <w:tcPr>
            <w:tcW w:w="12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9CB29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采样时间</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1FA0B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监测点位</w:t>
            </w:r>
          </w:p>
        </w:tc>
        <w:tc>
          <w:tcPr>
            <w:tcW w:w="10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589AF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采样频次</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C3B39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检测项目</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009E7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实测浓度</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w:t>
            </w:r>
          </w:p>
        </w:tc>
        <w:tc>
          <w:tcPr>
            <w:tcW w:w="13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840C3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折算浓度</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w:t>
            </w:r>
          </w:p>
        </w:tc>
        <w:tc>
          <w:tcPr>
            <w:tcW w:w="10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64BD6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氧含量</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w:t>
            </w:r>
          </w:p>
        </w:tc>
        <w:tc>
          <w:tcPr>
            <w:tcW w:w="15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21F2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标干流量</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Nm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r>
              <w:rPr>
                <w:rFonts w:hint="eastAsia" w:ascii="Times New Roman" w:hAnsi="Times New Roman" w:eastAsia="宋体" w:cs="Times New Roman"/>
                <w:i w:val="0"/>
                <w:iCs w:val="0"/>
                <w:color w:val="auto"/>
                <w:kern w:val="0"/>
                <w:sz w:val="21"/>
                <w:szCs w:val="21"/>
                <w:u w:val="none"/>
                <w:lang w:val="en-US" w:eastAsia="zh-CN" w:bidi="ar"/>
              </w:rPr>
              <w:t>)</w:t>
            </w:r>
          </w:p>
        </w:tc>
        <w:tc>
          <w:tcPr>
            <w:tcW w:w="12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972BF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排放速率</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kg/h</w:t>
            </w:r>
            <w:r>
              <w:rPr>
                <w:rFonts w:hint="eastAsia" w:ascii="Times New Roman" w:hAnsi="Times New Roman" w:eastAsia="宋体" w:cs="Times New Roman"/>
                <w:i w:val="0"/>
                <w:iCs w:val="0"/>
                <w:color w:val="auto"/>
                <w:kern w:val="0"/>
                <w:sz w:val="21"/>
                <w:szCs w:val="21"/>
                <w:u w:val="none"/>
                <w:lang w:val="en-US" w:eastAsia="zh-CN" w:bidi="ar"/>
              </w:rPr>
              <w:t>)</w:t>
            </w:r>
          </w:p>
        </w:tc>
        <w:tc>
          <w:tcPr>
            <w:tcW w:w="10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C342B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烟温</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w:t>
            </w:r>
          </w:p>
        </w:tc>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7FE43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排气筒参数</w:t>
            </w:r>
          </w:p>
        </w:tc>
      </w:tr>
      <w:tr w14:paraId="03FB8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BDFF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CB78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8B2B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6274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302A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EF0C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74D3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22E9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2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EA92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6AEC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959B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5D072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1C085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2025.06.30</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63B18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现有P7/DA003排气筒出口</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602D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3DC52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E9F9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947F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F9E33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C81F0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157327</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134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0.456</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A146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51.4</w:t>
            </w:r>
          </w:p>
        </w:tc>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D7C44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高150m，管道尺寸3.5m</w:t>
            </w:r>
          </w:p>
        </w:tc>
      </w:tr>
      <w:tr w14:paraId="534C1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D140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6523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F1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69A9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CE8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CE07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05FF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E27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156955</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26C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0.392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CC0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48.7</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93BE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2B553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DE52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8EAB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081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7552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B2E1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451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950D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045C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154983</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6D99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0.341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E42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50.4</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2132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34C55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EF35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3251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144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85E1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SO</w:t>
            </w:r>
            <w:r>
              <w:rPr>
                <w:rStyle w:val="96"/>
                <w:rFonts w:hint="default" w:ascii="Times New Roman" w:hAnsi="Times New Roman" w:eastAsia="宋体" w:cs="Times New Roman"/>
                <w:color w:val="auto"/>
                <w:sz w:val="21"/>
                <w:szCs w:val="21"/>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F255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28A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1F9F25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D9A9EE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157327</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AAC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0.787</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D2CC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51.4</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A6DD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7E9BC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8460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6D99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A857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94A5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AD5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FD7D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315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A2AE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156955</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D177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0.785</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D937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48.7</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DCF3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36548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BB01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9FF4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983D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4B11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8728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D525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1FAB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3E3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154983</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F068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7C10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50.4</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2549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563E9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CB4F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D554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9B05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F3A88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NOx</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33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38C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39DC11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25D65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157327</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E81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2.99</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1F8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51.4</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E159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1D4BC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C421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B1AA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8292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611D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3A61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652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D64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44FE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156955</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1AC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AAF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48.7</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19AA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646AC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B118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3F08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CB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A048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7412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F72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E97E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6B68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154983</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816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3.87</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DA7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50.4</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007E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600BB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5F65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E7BE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9860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86468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一氧化碳</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E691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7D97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7E978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9FF6F1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157327</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3D61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1.26</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F739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51.4</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CC5F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10CCA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2128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2BCC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A52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768D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D44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C01B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DC3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ED4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156955</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7B6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0.942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790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48.7</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5AA0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44643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0C9E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EE81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19B9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12CB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1D36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590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1222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E42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154983</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425F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AF0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50.4</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8F44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04A4D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3C55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6602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BD6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3DDB1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VOCs(以非甲烷总烃计）</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773EB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0.66</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86A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A359BA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8D664B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157327</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7E22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657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51.4</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AA3D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16CC3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A1A7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4A3D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CE9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403D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8D30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0.7</w:t>
            </w:r>
            <w:r>
              <w:rPr>
                <w:rFonts w:hint="eastAsia" w:cs="Times New Roman"/>
                <w:i w:val="0"/>
                <w:iCs w:val="0"/>
                <w:color w:val="auto"/>
                <w:kern w:val="0"/>
                <w:sz w:val="21"/>
                <w:szCs w:val="21"/>
                <w:u w:val="none"/>
                <w:lang w:val="en-US" w:eastAsia="zh-CN" w:bidi="ar"/>
              </w:rPr>
              <w:t>0</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AA46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0.74</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1F6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657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156955</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189A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0.11</w:t>
            </w:r>
            <w:r>
              <w:rPr>
                <w:rFonts w:hint="eastAsia" w:cs="Times New Roman"/>
                <w:i w:val="0"/>
                <w:iCs w:val="0"/>
                <w:color w:val="auto"/>
                <w:kern w:val="0"/>
                <w:sz w:val="21"/>
                <w:szCs w:val="21"/>
                <w:u w:val="none"/>
                <w:lang w:val="en-US" w:eastAsia="zh-CN" w:bidi="ar"/>
              </w:rPr>
              <w:t>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3BAC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48.7</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BB1C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1AA99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BB57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D05C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3C81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EE42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9EAE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0.72</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B758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0.74</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B730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67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154983</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BEF4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0.112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F8E8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50.4</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3471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433BE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A49C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0EBC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B66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5111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甲酸</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4D810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0.0049</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8D2EC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52</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2F07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6.9</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C2F30D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162357</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C0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7.96×10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46F1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51.4</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E7F6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3528B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2D14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46FA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4082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0674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F9FBC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0.0069</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6A034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73</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1CEC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6.8</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F6D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145944</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A03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1.01×10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36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49.5</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5A3A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05DF5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AC88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B5A1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EC9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AB3D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DCF9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0.0034</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AE995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0.003</w:t>
            </w:r>
            <w:r>
              <w:rPr>
                <w:rFonts w:hint="eastAsia" w:cs="Times New Roman"/>
                <w:i w:val="0"/>
                <w:iCs w:val="0"/>
                <w:color w:val="auto"/>
                <w:kern w:val="0"/>
                <w:sz w:val="21"/>
                <w:szCs w:val="21"/>
                <w:u w:val="none"/>
                <w:lang w:val="en-US" w:eastAsia="zh-CN" w:bidi="ar"/>
              </w:rPr>
              <w:t>5</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DDAD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6.5</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9829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146290</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C0F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4.97×10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76BC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51.2</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7DA6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4D208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61C8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31D6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99EF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AF019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汞及其化合物</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764A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0.000111</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E86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1.18×10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B48E0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444D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162370</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1861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0.000018</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271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51.6</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C880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7F219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8D1B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8E82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61E9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A249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4AA3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0.000123</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9411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1.30×10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9408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715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152185</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0DC2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0.0000187</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7C21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48.6</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377B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16BE8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D215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CD3A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0C1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4EF5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563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0.00012</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951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1.24×10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855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DC1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153106</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B0D9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0.0000184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177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50.8</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ACF3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0E607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5FA1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6569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EBAA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B2D1E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烟气黑度（林格曼黑度级数）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DA28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5D26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93D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D947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6AE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63C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B69A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3C36D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374B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FD56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075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31BA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F00C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27AD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3A33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0AAC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06B5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3F5B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1010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0C156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E841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F43B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22EC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BDB9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8B96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09E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E477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889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466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24E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C5FA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7191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AF91C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2025.07.02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1769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D59D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E32CF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2DD1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3</w:t>
            </w:r>
            <w:r>
              <w:rPr>
                <w:rFonts w:hint="eastAsia" w:cs="Times New Roman"/>
                <w:i w:val="0"/>
                <w:iCs w:val="0"/>
                <w:color w:val="auto"/>
                <w:kern w:val="0"/>
                <w:sz w:val="21"/>
                <w:szCs w:val="21"/>
                <w:u w:val="none"/>
                <w:lang w:val="en-US" w:eastAsia="zh-CN" w:bidi="ar"/>
              </w:rPr>
              <w:t>.0</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D2C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7945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7D2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158934</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E66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0.477</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14CE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51.2</w:t>
            </w:r>
          </w:p>
        </w:tc>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8EAA5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高150m，管道尺寸3.5m</w:t>
            </w:r>
          </w:p>
        </w:tc>
      </w:tr>
      <w:tr w14:paraId="56A61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128A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21DC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3AF5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31B7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BA42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2697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A3BD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99C8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153339</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1F27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0.399</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6E38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51.8</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479D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71B54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0773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3258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25A2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5AF3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F7F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231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096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26A2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150651</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EC3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0.422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F0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52</w:t>
            </w:r>
            <w:r>
              <w:rPr>
                <w:rFonts w:hint="eastAsia" w:cs="Times New Roman"/>
                <w:i w:val="0"/>
                <w:iCs w:val="0"/>
                <w:color w:val="auto"/>
                <w:kern w:val="0"/>
                <w:sz w:val="21"/>
                <w:szCs w:val="21"/>
                <w:u w:val="none"/>
                <w:lang w:val="en-US" w:eastAsia="zh-CN" w:bidi="ar"/>
              </w:rPr>
              <w:t>.0</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D733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729CD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197D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BA17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3983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BB730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SO</w:t>
            </w:r>
            <w:r>
              <w:rPr>
                <w:rStyle w:val="96"/>
                <w:rFonts w:hint="default" w:ascii="Times New Roman" w:hAnsi="Times New Roman" w:eastAsia="宋体" w:cs="Times New Roman"/>
                <w:color w:val="auto"/>
                <w:sz w:val="21"/>
                <w:szCs w:val="21"/>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2BDA7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554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19A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33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158934</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35A7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F0F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51.2</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D92C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4D0B2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CF0A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314C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DCAD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26BC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93C486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344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4483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91F4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153339</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645C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1C7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51.8</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F500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49008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0EB3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95F0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B56C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20B7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AEC92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207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B8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FBA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150651</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A54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1.05</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F494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52</w:t>
            </w:r>
            <w:r>
              <w:rPr>
                <w:rFonts w:hint="eastAsia" w:cs="Times New Roman"/>
                <w:i w:val="0"/>
                <w:iCs w:val="0"/>
                <w:color w:val="auto"/>
                <w:kern w:val="0"/>
                <w:sz w:val="21"/>
                <w:szCs w:val="21"/>
                <w:u w:val="none"/>
                <w:lang w:val="en-US" w:eastAsia="zh-CN" w:bidi="ar"/>
              </w:rPr>
              <w:t>.0</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5FE7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3672B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5C5C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0190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9FB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C45ED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NOx</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F6F98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A8FE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8BF2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0AB7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158934</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0A8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3.66</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C0B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51.2</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2FFB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27471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D973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B0F6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06E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1325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9686DC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AC9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B771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3F31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153339</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24D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05DB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51.8</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D3F9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189CC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AB19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58B0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5BC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DBF3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ED457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DF7C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15B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C6AC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150651</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975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4.67</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24A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52</w:t>
            </w:r>
            <w:r>
              <w:rPr>
                <w:rFonts w:hint="eastAsia" w:cs="Times New Roman"/>
                <w:i w:val="0"/>
                <w:iCs w:val="0"/>
                <w:color w:val="auto"/>
                <w:kern w:val="0"/>
                <w:sz w:val="21"/>
                <w:szCs w:val="21"/>
                <w:u w:val="none"/>
                <w:lang w:val="en-US" w:eastAsia="zh-CN" w:bidi="ar"/>
              </w:rPr>
              <w:t>.0</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D359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03FE1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9519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67C8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B08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73B2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一氧化碳</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5A810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DBD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0DA6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2E9E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158934</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7EA8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2.38</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A6FF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51.2</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3710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70EB8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821D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E8F9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9D0E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0A8A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16675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C8A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C2C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4B3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153339</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C110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6272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51.8</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BA2C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08ECC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B301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26DB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37C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6925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76D9C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65E5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174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5AD5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150651</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8F18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9F82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52</w:t>
            </w:r>
            <w:r>
              <w:rPr>
                <w:rFonts w:hint="eastAsia" w:cs="Times New Roman"/>
                <w:i w:val="0"/>
                <w:iCs w:val="0"/>
                <w:color w:val="auto"/>
                <w:kern w:val="0"/>
                <w:sz w:val="21"/>
                <w:szCs w:val="21"/>
                <w:u w:val="none"/>
                <w:lang w:val="en-US" w:eastAsia="zh-CN" w:bidi="ar"/>
              </w:rPr>
              <w:t>.0</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6B6A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34FA3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3A6A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E7F0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024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CD65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VOCs(以非甲烷总烃计）</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CEE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0.73</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D387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0.74</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D64F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697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158934</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7E8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0.116</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6D65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51.2</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678E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67A48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39F5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3723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509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94D7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B00A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0.67</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D81B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0.67</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C1F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5B72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153339</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CB5C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7019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51.8</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1295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7FD51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8576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8DB9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163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A349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38B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0.68</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E34A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0.69</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1B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340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150651</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82B0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F1A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52</w:t>
            </w:r>
            <w:r>
              <w:rPr>
                <w:rFonts w:hint="eastAsia" w:cs="Times New Roman"/>
                <w:i w:val="0"/>
                <w:iCs w:val="0"/>
                <w:color w:val="auto"/>
                <w:kern w:val="0"/>
                <w:sz w:val="21"/>
                <w:szCs w:val="21"/>
                <w:u w:val="none"/>
                <w:lang w:val="en-US" w:eastAsia="zh-CN" w:bidi="ar"/>
              </w:rPr>
              <w:t>.0</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66EF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73A24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AC2B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55380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5B04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3AA2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甲酸</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56850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0.0058</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E8D65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r>
              <w:rPr>
                <w:rFonts w:hint="eastAsia" w:cs="Times New Roman"/>
                <w:i w:val="0"/>
                <w:iCs w:val="0"/>
                <w:color w:val="auto"/>
                <w:kern w:val="0"/>
                <w:sz w:val="21"/>
                <w:szCs w:val="21"/>
                <w:u w:val="none"/>
                <w:lang w:val="en-US" w:eastAsia="zh-CN" w:bidi="ar"/>
              </w:rPr>
              <w:t>9</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55C5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6.3</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EFA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147357</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50C2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8.55×10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FD12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52.4</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CFF5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0745C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2E94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D66A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6DD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5D47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1A89EA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0.0055</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9E33D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0.0055</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1400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6.1</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0C86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148775</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3B8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8.18×10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E5EF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52.9</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31ED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23755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4A44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676C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385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70D5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CF5A0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0.0089</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EB0F8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91</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0631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6.3</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F8D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153132</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F5F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1.36×10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9317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52.1</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7462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2826D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6B01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3745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BBC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A96BA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汞及其化合物</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EE7E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0.00012</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B97D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1.22×10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714B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9D4EC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141595</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D679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0.000017</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D303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52</w:t>
            </w:r>
            <w:r>
              <w:rPr>
                <w:rFonts w:hint="eastAsia" w:cs="Times New Roman"/>
                <w:i w:val="0"/>
                <w:iCs w:val="0"/>
                <w:color w:val="auto"/>
                <w:kern w:val="0"/>
                <w:sz w:val="21"/>
                <w:szCs w:val="21"/>
                <w:u w:val="none"/>
                <w:lang w:val="en-US" w:eastAsia="zh-CN" w:bidi="ar"/>
              </w:rPr>
              <w:t>.0</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6F21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00B80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10A0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6C7E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A148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8E91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97EA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0.000122</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C62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1.23×10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F90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0AA0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151563</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3C5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0.0000185</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F6C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52.7</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14B7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6B76A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FC38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DD9E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C2F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CC00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3D7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0.000123</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8FF5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1.26×10</w:t>
            </w:r>
            <w:r>
              <w:rPr>
                <w:rFonts w:hint="default" w:ascii="Times New Roman" w:hAnsi="Times New Roman" w:eastAsia="宋体" w:cs="Times New Roman"/>
                <w:i w:val="0"/>
                <w:iCs w:val="0"/>
                <w:color w:val="auto"/>
                <w:kern w:val="0"/>
                <w:sz w:val="21"/>
                <w:szCs w:val="21"/>
                <w:u w:val="none"/>
                <w:vertAlign w:val="superscript"/>
                <w:lang w:val="en-US" w:eastAsia="zh-CN" w:bidi="ar"/>
              </w:rPr>
              <w:t>-4</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DCC5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4E4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150831</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54E4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0.0000186</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97BD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52.4</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B19A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5B1C3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0429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5779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0892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BEE6E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烟气黑度（林格曼黑度级数）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FAF7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&lt;</w:t>
            </w:r>
            <w:r>
              <w:rPr>
                <w:rFonts w:hint="default" w:ascii="Times New Roman" w:hAnsi="Times New Roman" w:eastAsia="宋体" w:cs="Times New Roman"/>
                <w:i w:val="0"/>
                <w:iCs w:val="0"/>
                <w:color w:val="auto"/>
                <w:kern w:val="0"/>
                <w:sz w:val="21"/>
                <w:szCs w:val="21"/>
                <w:u w:val="none"/>
                <w:lang w:val="en-US" w:eastAsia="zh-CN" w:bidi="ar"/>
              </w:rPr>
              <w:t>1</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B3A0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E4CC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97F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EF3A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EB7C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0EBC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12905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03FC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E50C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52E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A7EC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48D6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&lt;</w:t>
            </w:r>
            <w:r>
              <w:rPr>
                <w:rFonts w:hint="default" w:ascii="Times New Roman" w:hAnsi="Times New Roman" w:eastAsia="宋体" w:cs="Times New Roman"/>
                <w:i w:val="0"/>
                <w:iCs w:val="0"/>
                <w:color w:val="auto"/>
                <w:kern w:val="0"/>
                <w:sz w:val="21"/>
                <w:szCs w:val="21"/>
                <w:u w:val="none"/>
                <w:lang w:val="en-US" w:eastAsia="zh-CN" w:bidi="ar"/>
              </w:rPr>
              <w:t>1</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B0F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E7BF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D961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2AC1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F0A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91B4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2BE96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D189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B9F4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81D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6FB7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7063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&lt;</w:t>
            </w:r>
            <w:r>
              <w:rPr>
                <w:rFonts w:hint="default" w:ascii="Times New Roman" w:hAnsi="Times New Roman" w:eastAsia="宋体" w:cs="Times New Roman"/>
                <w:i w:val="0"/>
                <w:iCs w:val="0"/>
                <w:color w:val="auto"/>
                <w:kern w:val="0"/>
                <w:sz w:val="21"/>
                <w:szCs w:val="21"/>
                <w:u w:val="none"/>
                <w:lang w:val="en-US" w:eastAsia="zh-CN" w:bidi="ar"/>
              </w:rPr>
              <w:t>1</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985B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C8FF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02B1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DB0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C89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71D2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bl>
    <w:p w14:paraId="3D603F6B">
      <w:pPr>
        <w:pStyle w:val="2"/>
        <w:spacing w:line="240" w:lineRule="auto"/>
        <w:ind w:left="0" w:leftChars="0" w:firstLine="0" w:firstLineChars="0"/>
        <w:rPr>
          <w:rFonts w:hint="default" w:ascii="Times New Roman" w:hAnsi="Times New Roman" w:cs="Times New Roman"/>
          <w:color w:val="auto"/>
          <w:highlight w:val="yellow"/>
          <w:lang w:val="en-US" w:eastAsia="zh-CN"/>
        </w:rPr>
        <w:sectPr>
          <w:headerReference r:id="rId31" w:type="default"/>
          <w:pgSz w:w="16838" w:h="11905" w:orient="landscape"/>
          <w:pgMar w:top="1701" w:right="1701" w:bottom="1417" w:left="1701" w:header="879" w:footer="998" w:gutter="0"/>
          <w:pgBorders>
            <w:top w:val="none" w:sz="0" w:space="0"/>
            <w:left w:val="none" w:sz="0" w:space="0"/>
            <w:bottom w:val="none" w:sz="0" w:space="0"/>
            <w:right w:val="none" w:sz="0" w:space="0"/>
          </w:pgBorders>
          <w:pgNumType w:fmt="decimal"/>
          <w:cols w:space="0" w:num="1"/>
          <w:rtlGutter w:val="0"/>
          <w:docGrid w:linePitch="317" w:charSpace="0"/>
        </w:sectPr>
      </w:pPr>
    </w:p>
    <w:p w14:paraId="6AB2718A">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根据验收监测</w:t>
      </w:r>
      <w:r>
        <w:rPr>
          <w:rFonts w:hint="default" w:ascii="Times New Roman" w:hAnsi="Times New Roman" w:cs="Times New Roman"/>
          <w:color w:val="auto"/>
          <w:highlight w:val="none"/>
          <w:lang w:val="en-US" w:eastAsia="zh-CN"/>
        </w:rPr>
        <w:t>数据</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监测期间现有排气筒P7 VOCs最大排放浓度满足《挥发性有机物排放标准第6部分：有机化工行业》（DB3712801.6-2018）表1标准，颗粒物、SO</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、NO</w:t>
      </w:r>
      <w:r>
        <w:rPr>
          <w:rFonts w:hint="default" w:ascii="Times New Roman" w:hAnsi="Times New Roman" w:cs="Times New Roman"/>
          <w:color w:val="auto"/>
          <w:highlight w:val="none"/>
          <w:vertAlign w:val="subscript"/>
          <w:lang w:val="en-US" w:eastAsia="zh-CN"/>
        </w:rPr>
        <w:t>x</w:t>
      </w:r>
      <w:r>
        <w:rPr>
          <w:rFonts w:hint="default" w:ascii="Times New Roman" w:hAnsi="Times New Roman" w:cs="Times New Roman"/>
          <w:color w:val="auto"/>
          <w:highlight w:val="none"/>
          <w:lang w:val="en-US" w:eastAsia="zh-CN"/>
        </w:rPr>
        <w:t>、汞及其化合物最大排放浓度以及烟气黑度最大级数均满足《火电厂大气污染物排放标准》（DB37/664-2019）表2标准</w:t>
      </w:r>
      <w:r>
        <w:rPr>
          <w:rFonts w:hint="eastAsia" w:cs="Times New Roman"/>
          <w:color w:val="auto"/>
          <w:highlight w:val="none"/>
          <w:lang w:val="en-US" w:eastAsia="zh-CN"/>
        </w:rPr>
        <w:t>。</w:t>
      </w:r>
    </w:p>
    <w:p w14:paraId="5DBB7D49">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其他各排气筒颗粒物最大排放浓度满足《区域性大气污染物综合排放标准》（DB37/2376-2019）表1一般控制区标准，最大排放速率满足《大气污染物综合排放标准》（GB16297-1996）表2标准</w:t>
      </w:r>
      <w:r>
        <w:rPr>
          <w:rFonts w:hint="eastAsia" w:cs="Times New Roman"/>
          <w:color w:val="auto"/>
          <w:highlight w:val="none"/>
          <w:lang w:val="en-US" w:eastAsia="zh-CN"/>
        </w:rPr>
        <w:t>。</w:t>
      </w:r>
    </w:p>
    <w:p w14:paraId="5BDAC95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现有排气筒P11 氨、硫化氢、臭气浓度最大排放浓度及最大排放速率均满足《有机化工企业污水处理厂（站）挥发性有机物及恶臭污染物排放标准》（DB37/3161-2018）表1标准及《恶臭污染物排放标准》（GB14554-1993）</w:t>
      </w:r>
      <w:r>
        <w:rPr>
          <w:rFonts w:hint="eastAsia" w:cs="Times New Roman"/>
          <w:color w:val="auto"/>
          <w:highlight w:val="none"/>
          <w:lang w:val="en-US" w:eastAsia="zh-CN"/>
        </w:rPr>
        <w:t>。</w:t>
      </w:r>
    </w:p>
    <w:p w14:paraId="4729A23B">
      <w:pPr>
        <w:bidi w:val="0"/>
        <w:rPr>
          <w:rFonts w:hint="default" w:ascii="Times New Roman" w:hAnsi="Times New Roman" w:cs="Times New Roman"/>
          <w:color w:val="auto"/>
          <w:highlight w:val="yellow"/>
          <w:lang w:eastAsia="zh-CN"/>
        </w:rPr>
      </w:pPr>
      <w:r>
        <w:rPr>
          <w:rFonts w:hint="default" w:ascii="Times New Roman" w:hAnsi="Times New Roman" w:cs="Times New Roman"/>
          <w:color w:val="auto"/>
          <w:highlight w:val="none"/>
          <w:lang w:val="en-US" w:eastAsia="zh-CN"/>
        </w:rPr>
        <w:t>现有排气筒P14 VOCs最大排放浓度满足《挥发性有机物排放标准 第6部分：有机化工行业》（DB37/2801.6-2018）表1标准。</w:t>
      </w:r>
    </w:p>
    <w:p w14:paraId="5F10896B">
      <w:pPr>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2、无组织废气</w:t>
      </w:r>
    </w:p>
    <w:p w14:paraId="603BCD44">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无组织废气监测期间</w:t>
      </w:r>
      <w:r>
        <w:rPr>
          <w:rFonts w:hint="default" w:ascii="Times New Roman" w:hAnsi="Times New Roman" w:cs="Times New Roman"/>
          <w:color w:val="auto"/>
          <w:highlight w:val="none"/>
          <w:lang w:val="en-US" w:eastAsia="zh-CN"/>
        </w:rPr>
        <w:t>气象</w:t>
      </w:r>
      <w:r>
        <w:rPr>
          <w:rFonts w:hint="default" w:ascii="Times New Roman" w:hAnsi="Times New Roman" w:cs="Times New Roman"/>
          <w:color w:val="auto"/>
          <w:highlight w:val="none"/>
        </w:rPr>
        <w:t>参数详见表9.2-</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、厂界无组织</w:t>
      </w:r>
      <w:r>
        <w:rPr>
          <w:rFonts w:hint="default" w:ascii="Times New Roman" w:hAnsi="Times New Roman" w:cs="Times New Roman"/>
          <w:color w:val="auto"/>
          <w:highlight w:val="none"/>
          <w:lang w:val="en-US" w:eastAsia="zh-CN"/>
        </w:rPr>
        <w:t>废气</w:t>
      </w:r>
      <w:r>
        <w:rPr>
          <w:rFonts w:hint="default" w:ascii="Times New Roman" w:hAnsi="Times New Roman" w:cs="Times New Roman"/>
          <w:color w:val="auto"/>
          <w:highlight w:val="none"/>
        </w:rPr>
        <w:t>监测结果表9.2-</w:t>
      </w:r>
      <w:r>
        <w:rPr>
          <w:rFonts w:hint="default" w:ascii="Times New Roman" w:hAnsi="Times New Roman" w:cs="Times New Roman"/>
          <w:color w:val="auto"/>
          <w:highlight w:val="none"/>
          <w:lang w:val="en-US" w:eastAsia="zh-CN"/>
        </w:rPr>
        <w:t>3，厂内无组织监测结果见</w:t>
      </w:r>
      <w:r>
        <w:rPr>
          <w:rFonts w:hint="default" w:ascii="Times New Roman" w:hAnsi="Times New Roman" w:cs="Times New Roman"/>
          <w:color w:val="auto"/>
          <w:highlight w:val="none"/>
        </w:rPr>
        <w:t>表9.2-</w:t>
      </w:r>
      <w:r>
        <w:rPr>
          <w:rFonts w:hint="default" w:ascii="Times New Roman" w:hAnsi="Times New Roman" w:cs="Times New Roman"/>
          <w:color w:val="auto"/>
          <w:highlight w:val="none"/>
          <w:lang w:val="en-US" w:eastAsia="zh-CN"/>
        </w:rPr>
        <w:t>4。</w:t>
      </w:r>
    </w:p>
    <w:p w14:paraId="1AD0D4FF">
      <w:pPr>
        <w:pStyle w:val="4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表9.2-2  无组织废气监测期间气象参数一览表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975"/>
        <w:gridCol w:w="850"/>
        <w:gridCol w:w="1211"/>
        <w:gridCol w:w="1201"/>
        <w:gridCol w:w="1201"/>
        <w:gridCol w:w="1200"/>
        <w:gridCol w:w="1200"/>
      </w:tblGrid>
      <w:tr w14:paraId="7D731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64" w:type="dxa"/>
            <w:tcBorders>
              <w:top w:val="single" w:color="auto" w:sz="4" w:space="0"/>
              <w:left w:val="single" w:color="auto" w:sz="4" w:space="0"/>
              <w:bottom w:val="single" w:color="auto" w:sz="4" w:space="0"/>
              <w:right w:val="single" w:color="auto" w:sz="4" w:space="0"/>
            </w:tcBorders>
            <w:noWrap w:val="0"/>
            <w:vAlign w:val="center"/>
          </w:tcPr>
          <w:p w14:paraId="7BAE3A4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采样</w:t>
            </w:r>
          </w:p>
          <w:p w14:paraId="4B8A86A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日期</w:t>
            </w:r>
          </w:p>
        </w:tc>
        <w:tc>
          <w:tcPr>
            <w:tcW w:w="1054" w:type="dxa"/>
            <w:tcBorders>
              <w:top w:val="single" w:color="auto" w:sz="4" w:space="0"/>
              <w:left w:val="single" w:color="auto" w:sz="4" w:space="0"/>
              <w:bottom w:val="single" w:color="auto" w:sz="4" w:space="0"/>
              <w:right w:val="single" w:color="auto" w:sz="4" w:space="0"/>
            </w:tcBorders>
            <w:noWrap w:val="0"/>
            <w:vAlign w:val="center"/>
          </w:tcPr>
          <w:p w14:paraId="5E3D827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采样</w:t>
            </w:r>
          </w:p>
          <w:p w14:paraId="0B8428B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时间</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195C898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天气</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3D25A81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风向</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1555EB7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风速（m/s）</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30FDD17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温度（℃）</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479A14D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湿度</w:t>
            </w:r>
          </w:p>
          <w:p w14:paraId="45F81BC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(%RH)</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0406F47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气压</w:t>
            </w:r>
          </w:p>
          <w:p w14:paraId="13FCA6D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(kPa)</w:t>
            </w:r>
          </w:p>
        </w:tc>
      </w:tr>
      <w:tr w14:paraId="77EA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64" w:type="dxa"/>
            <w:vMerge w:val="restart"/>
            <w:tcBorders>
              <w:top w:val="single" w:color="auto" w:sz="4" w:space="0"/>
              <w:left w:val="single" w:color="auto" w:sz="4" w:space="0"/>
              <w:right w:val="single" w:color="auto" w:sz="4" w:space="0"/>
            </w:tcBorders>
            <w:noWrap w:val="0"/>
            <w:vAlign w:val="center"/>
          </w:tcPr>
          <w:p w14:paraId="5AA11E5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2025.06.27</w:t>
            </w:r>
          </w:p>
        </w:tc>
        <w:tc>
          <w:tcPr>
            <w:tcW w:w="1054" w:type="dxa"/>
            <w:tcBorders>
              <w:top w:val="single" w:color="auto" w:sz="4" w:space="0"/>
              <w:left w:val="single" w:color="auto" w:sz="4" w:space="0"/>
              <w:bottom w:val="single" w:color="auto" w:sz="4" w:space="0"/>
              <w:right w:val="single" w:color="auto" w:sz="4" w:space="0"/>
            </w:tcBorders>
            <w:noWrap w:val="0"/>
            <w:vAlign w:val="center"/>
          </w:tcPr>
          <w:p w14:paraId="2AAD8E7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11:15</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2BDB7E4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阴</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2699280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西北风</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1A171F6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1.7</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6394704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25.7</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03BE3CA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69</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13B93E5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99.7</w:t>
            </w:r>
          </w:p>
        </w:tc>
      </w:tr>
      <w:tr w14:paraId="29F5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64" w:type="dxa"/>
            <w:vMerge w:val="continue"/>
            <w:tcBorders>
              <w:left w:val="single" w:color="auto" w:sz="4" w:space="0"/>
              <w:right w:val="single" w:color="auto" w:sz="4" w:space="0"/>
            </w:tcBorders>
            <w:noWrap w:val="0"/>
            <w:vAlign w:val="center"/>
          </w:tcPr>
          <w:p w14:paraId="5FE308D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054" w:type="dxa"/>
            <w:tcBorders>
              <w:top w:val="single" w:color="auto" w:sz="4" w:space="0"/>
              <w:left w:val="single" w:color="auto" w:sz="4" w:space="0"/>
              <w:bottom w:val="single" w:color="auto" w:sz="4" w:space="0"/>
              <w:right w:val="single" w:color="auto" w:sz="4" w:space="0"/>
            </w:tcBorders>
            <w:noWrap w:val="0"/>
            <w:vAlign w:val="center"/>
          </w:tcPr>
          <w:p w14:paraId="33568D6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13:10</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4245D00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阴</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639437D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西北风</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36096A9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2.4</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1C9AC99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27.0</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6587A47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64</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11C7B08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99.7</w:t>
            </w:r>
          </w:p>
        </w:tc>
      </w:tr>
      <w:tr w14:paraId="0DFE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64" w:type="dxa"/>
            <w:vMerge w:val="continue"/>
            <w:tcBorders>
              <w:left w:val="single" w:color="auto" w:sz="4" w:space="0"/>
              <w:right w:val="single" w:color="auto" w:sz="4" w:space="0"/>
            </w:tcBorders>
            <w:noWrap w:val="0"/>
            <w:vAlign w:val="center"/>
          </w:tcPr>
          <w:p w14:paraId="5FC1084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054" w:type="dxa"/>
            <w:tcBorders>
              <w:top w:val="single" w:color="auto" w:sz="4" w:space="0"/>
              <w:left w:val="single" w:color="auto" w:sz="4" w:space="0"/>
              <w:bottom w:val="single" w:color="auto" w:sz="4" w:space="0"/>
              <w:right w:val="single" w:color="auto" w:sz="4" w:space="0"/>
            </w:tcBorders>
            <w:noWrap w:val="0"/>
            <w:vAlign w:val="center"/>
          </w:tcPr>
          <w:p w14:paraId="7388755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16:20</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2318F05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多云</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6488A7D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西北风</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23F011A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2.2</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7209AD1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26.2</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6FB9754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61</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5E65538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99.7</w:t>
            </w:r>
          </w:p>
        </w:tc>
      </w:tr>
      <w:tr w14:paraId="4D35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64" w:type="dxa"/>
            <w:vMerge w:val="continue"/>
            <w:tcBorders>
              <w:left w:val="single" w:color="auto" w:sz="4" w:space="0"/>
              <w:right w:val="single" w:color="auto" w:sz="4" w:space="0"/>
            </w:tcBorders>
            <w:noWrap w:val="0"/>
            <w:vAlign w:val="center"/>
          </w:tcPr>
          <w:p w14:paraId="6AC4F01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054" w:type="dxa"/>
            <w:tcBorders>
              <w:top w:val="single" w:color="auto" w:sz="4" w:space="0"/>
              <w:left w:val="single" w:color="auto" w:sz="4" w:space="0"/>
              <w:bottom w:val="single" w:color="auto" w:sz="4" w:space="0"/>
              <w:right w:val="single" w:color="auto" w:sz="4" w:space="0"/>
            </w:tcBorders>
            <w:noWrap w:val="0"/>
            <w:vAlign w:val="center"/>
          </w:tcPr>
          <w:p w14:paraId="7824A18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18:45</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3031AC2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多云</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44C85C2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西北风</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7279478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2.5</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379B2BD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24.4</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44C2371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59</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57B6931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99.8</w:t>
            </w:r>
          </w:p>
        </w:tc>
      </w:tr>
      <w:tr w14:paraId="13ED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64" w:type="dxa"/>
            <w:vMerge w:val="restart"/>
            <w:tcBorders>
              <w:top w:val="single" w:color="auto" w:sz="4" w:space="0"/>
              <w:left w:val="single" w:color="auto" w:sz="4" w:space="0"/>
              <w:right w:val="single" w:color="auto" w:sz="4" w:space="0"/>
            </w:tcBorders>
            <w:noWrap w:val="0"/>
            <w:vAlign w:val="center"/>
          </w:tcPr>
          <w:p w14:paraId="268C3DB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2025.06.29</w:t>
            </w:r>
          </w:p>
        </w:tc>
        <w:tc>
          <w:tcPr>
            <w:tcW w:w="1054" w:type="dxa"/>
            <w:tcBorders>
              <w:top w:val="single" w:color="auto" w:sz="4" w:space="0"/>
              <w:left w:val="single" w:color="auto" w:sz="4" w:space="0"/>
              <w:bottom w:val="single" w:color="auto" w:sz="4" w:space="0"/>
              <w:right w:val="single" w:color="auto" w:sz="4" w:space="0"/>
            </w:tcBorders>
            <w:noWrap w:val="0"/>
            <w:vAlign w:val="center"/>
          </w:tcPr>
          <w:p w14:paraId="6DE3531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11:45</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513436C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阴</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630D8DE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东南风</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7FFF432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2.4</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6B5E9FA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24.5</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7201E63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70</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4338EC2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99.7</w:t>
            </w:r>
          </w:p>
        </w:tc>
      </w:tr>
      <w:tr w14:paraId="7F8A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64" w:type="dxa"/>
            <w:vMerge w:val="continue"/>
            <w:tcBorders>
              <w:left w:val="single" w:color="auto" w:sz="4" w:space="0"/>
              <w:right w:val="single" w:color="auto" w:sz="4" w:space="0"/>
            </w:tcBorders>
            <w:noWrap w:val="0"/>
            <w:vAlign w:val="center"/>
          </w:tcPr>
          <w:p w14:paraId="6D392DC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054" w:type="dxa"/>
            <w:tcBorders>
              <w:top w:val="single" w:color="auto" w:sz="4" w:space="0"/>
              <w:left w:val="single" w:color="auto" w:sz="4" w:space="0"/>
              <w:bottom w:val="single" w:color="auto" w:sz="4" w:space="0"/>
              <w:right w:val="single" w:color="auto" w:sz="4" w:space="0"/>
            </w:tcBorders>
            <w:noWrap w:val="0"/>
            <w:vAlign w:val="center"/>
          </w:tcPr>
          <w:p w14:paraId="0C5A638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13:30</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216C506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阴</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31034D3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东南风</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3A8896F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2.7</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09F0902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25.8</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3E63CE5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74</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7DA63D6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99.6</w:t>
            </w:r>
          </w:p>
        </w:tc>
      </w:tr>
      <w:tr w14:paraId="596E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64" w:type="dxa"/>
            <w:vMerge w:val="continue"/>
            <w:tcBorders>
              <w:left w:val="single" w:color="auto" w:sz="4" w:space="0"/>
              <w:right w:val="single" w:color="auto" w:sz="4" w:space="0"/>
            </w:tcBorders>
            <w:noWrap w:val="0"/>
            <w:vAlign w:val="center"/>
          </w:tcPr>
          <w:p w14:paraId="1DE984D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054" w:type="dxa"/>
            <w:tcBorders>
              <w:top w:val="single" w:color="auto" w:sz="4" w:space="0"/>
              <w:left w:val="single" w:color="auto" w:sz="4" w:space="0"/>
              <w:bottom w:val="single" w:color="auto" w:sz="4" w:space="0"/>
              <w:right w:val="single" w:color="auto" w:sz="4" w:space="0"/>
            </w:tcBorders>
            <w:noWrap w:val="0"/>
            <w:vAlign w:val="center"/>
          </w:tcPr>
          <w:p w14:paraId="308FB69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15:15</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4D8F9A5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阴</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7180F03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东南风</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7552829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2.5</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16F858A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26.3</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68CCB60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67</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74CDB7B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99.6</w:t>
            </w:r>
          </w:p>
        </w:tc>
      </w:tr>
      <w:tr w14:paraId="6FE3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64" w:type="dxa"/>
            <w:vMerge w:val="continue"/>
            <w:tcBorders>
              <w:left w:val="single" w:color="auto" w:sz="4" w:space="0"/>
              <w:right w:val="single" w:color="auto" w:sz="4" w:space="0"/>
            </w:tcBorders>
            <w:noWrap w:val="0"/>
            <w:vAlign w:val="center"/>
          </w:tcPr>
          <w:p w14:paraId="0FB1621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054" w:type="dxa"/>
            <w:tcBorders>
              <w:top w:val="single" w:color="auto" w:sz="4" w:space="0"/>
              <w:left w:val="single" w:color="auto" w:sz="4" w:space="0"/>
              <w:bottom w:val="single" w:color="auto" w:sz="4" w:space="0"/>
              <w:right w:val="single" w:color="auto" w:sz="4" w:space="0"/>
            </w:tcBorders>
            <w:noWrap w:val="0"/>
            <w:vAlign w:val="center"/>
          </w:tcPr>
          <w:p w14:paraId="7F8ECE9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17:05</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33B50F8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阴</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54F42D6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东南风</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577B79A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3.3</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73A5987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25.2</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198B4C3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65</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7EA0D6E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99.5</w:t>
            </w:r>
          </w:p>
        </w:tc>
      </w:tr>
    </w:tbl>
    <w:p w14:paraId="4A2AC499">
      <w:pPr>
        <w:bidi w:val="0"/>
        <w:spacing w:line="240" w:lineRule="auto"/>
        <w:rPr>
          <w:rFonts w:hint="default" w:ascii="Times New Roman" w:hAnsi="Times New Roman" w:cs="Times New Roman"/>
          <w:color w:val="auto"/>
          <w:highlight w:val="yellow"/>
          <w:lang w:val="en-US" w:eastAsia="zh-CN"/>
        </w:rPr>
      </w:pPr>
    </w:p>
    <w:p w14:paraId="79A17085">
      <w:pPr>
        <w:pStyle w:val="4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表9.2-3 厂界无组织废气监测结果一览表</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66"/>
        <w:gridCol w:w="1634"/>
        <w:gridCol w:w="951"/>
        <w:gridCol w:w="768"/>
        <w:gridCol w:w="695"/>
        <w:gridCol w:w="732"/>
        <w:gridCol w:w="768"/>
        <w:gridCol w:w="647"/>
        <w:gridCol w:w="695"/>
        <w:gridCol w:w="747"/>
      </w:tblGrid>
      <w:tr w14:paraId="54E11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jc w:val="center"/>
        </w:trPr>
        <w:tc>
          <w:tcPr>
            <w:tcW w:w="1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80DFE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检测项目</w:t>
            </w:r>
          </w:p>
        </w:tc>
        <w:tc>
          <w:tcPr>
            <w:tcW w:w="16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470FF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检测点</w:t>
            </w:r>
          </w:p>
        </w:tc>
        <w:tc>
          <w:tcPr>
            <w:tcW w:w="600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B42B59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采样时间</w:t>
            </w:r>
          </w:p>
        </w:tc>
      </w:tr>
      <w:tr w14:paraId="1C48E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5184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2482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3146" w:type="dxa"/>
            <w:gridSpan w:val="4"/>
            <w:tcBorders>
              <w:top w:val="single" w:color="000000" w:sz="4" w:space="0"/>
              <w:left w:val="single" w:color="000000" w:sz="4" w:space="0"/>
              <w:bottom w:val="single" w:color="000000" w:sz="4" w:space="0"/>
              <w:right w:val="single" w:color="000000" w:sz="4" w:space="0"/>
            </w:tcBorders>
            <w:shd w:val="clear" w:color="auto" w:fill="auto"/>
            <w:vAlign w:val="bottom"/>
          </w:tcPr>
          <w:p w14:paraId="6B64B44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2025.06.27</w:t>
            </w:r>
          </w:p>
        </w:tc>
        <w:tc>
          <w:tcPr>
            <w:tcW w:w="2857" w:type="dxa"/>
            <w:gridSpan w:val="4"/>
            <w:tcBorders>
              <w:top w:val="single" w:color="000000" w:sz="4" w:space="0"/>
              <w:left w:val="single" w:color="000000" w:sz="4" w:space="0"/>
              <w:bottom w:val="single" w:color="000000" w:sz="4" w:space="0"/>
              <w:right w:val="single" w:color="000000" w:sz="4" w:space="0"/>
            </w:tcBorders>
            <w:shd w:val="clear" w:color="auto" w:fill="auto"/>
            <w:vAlign w:val="bottom"/>
          </w:tcPr>
          <w:p w14:paraId="39D7F0A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2025.06.29</w:t>
            </w:r>
          </w:p>
        </w:tc>
      </w:tr>
      <w:tr w14:paraId="36B6E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FC9F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CC0B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B5E03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102C97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73405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85657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9FE40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FF242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8FBBE0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3</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0B4A5B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4</w:t>
            </w:r>
          </w:p>
        </w:tc>
      </w:tr>
      <w:tr w14:paraId="0114F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63B4E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VOCs（以非甲烷总烃计）（mg/m</w:t>
            </w:r>
            <w:r>
              <w:rPr>
                <w:rFonts w:hint="default" w:ascii="Times New Roman" w:hAnsi="Times New Roman" w:eastAsia="宋体" w:cs="Times New Roman"/>
                <w:b w:val="0"/>
                <w:bCs w:val="0"/>
                <w:i w:val="0"/>
                <w:iCs w:val="0"/>
                <w:color w:val="auto"/>
                <w:sz w:val="21"/>
                <w:szCs w:val="21"/>
                <w:highlight w:val="none"/>
                <w:u w:val="none"/>
                <w:vertAlign w:val="superscript"/>
                <w:lang w:val="en-US" w:eastAsia="zh-CN"/>
              </w:rPr>
              <w:t>3</w:t>
            </w:r>
            <w:r>
              <w:rPr>
                <w:rFonts w:hint="default" w:ascii="Times New Roman" w:hAnsi="Times New Roman" w:eastAsia="宋体" w:cs="Times New Roman"/>
                <w:b w:val="0"/>
                <w:bCs w:val="0"/>
                <w:i w:val="0"/>
                <w:iCs w:val="0"/>
                <w:color w:val="auto"/>
                <w:sz w:val="21"/>
                <w:szCs w:val="21"/>
                <w:highlight w:val="none"/>
                <w:u w:val="none"/>
                <w:lang w:val="en-US" w:eastAsia="zh-CN"/>
              </w:rPr>
              <w:t>）</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3CB0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○上风向</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062E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0.76</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7D75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0.69</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E7C6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0.74</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5E1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0.81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CC3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0.82</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10C3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0.92</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E5E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0.73</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6838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0.7</w:t>
            </w:r>
          </w:p>
        </w:tc>
      </w:tr>
      <w:tr w14:paraId="42081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CA4D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2BCD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○下风向1</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EAEC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0.84</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3F91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0.96</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DB40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0.82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CB40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1.04</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FEB4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0.96</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763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0.99</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2B0C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1.01</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5781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0.77</w:t>
            </w:r>
          </w:p>
        </w:tc>
      </w:tr>
      <w:tr w14:paraId="08061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9D60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DCC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○下风向2</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AFF9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0.98</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591D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1.1</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E60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1.03</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3C9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0.98</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5E45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1.16</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920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1.06</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3CD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0.99</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6979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1.04</w:t>
            </w:r>
          </w:p>
        </w:tc>
      </w:tr>
      <w:tr w14:paraId="1F9E5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2B1F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53D2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○下风向3</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7B4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0.91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5D4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0.89</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2A3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0.93</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D2F6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1.05</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74E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0.98</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F3A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1.02</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B3C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0.98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8FE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0.93</w:t>
            </w:r>
          </w:p>
        </w:tc>
      </w:tr>
      <w:tr w14:paraId="35146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1A4E7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总悬浮颗粒物（μg/m</w:t>
            </w:r>
            <w:r>
              <w:rPr>
                <w:rFonts w:hint="default" w:ascii="Times New Roman" w:hAnsi="Times New Roman" w:eastAsia="宋体" w:cs="Times New Roman"/>
                <w:b w:val="0"/>
                <w:bCs w:val="0"/>
                <w:i w:val="0"/>
                <w:iCs w:val="0"/>
                <w:color w:val="auto"/>
                <w:sz w:val="21"/>
                <w:szCs w:val="21"/>
                <w:highlight w:val="none"/>
                <w:u w:val="none"/>
                <w:vertAlign w:val="superscript"/>
                <w:lang w:val="en-US" w:eastAsia="zh-CN"/>
              </w:rPr>
              <w:t>3</w:t>
            </w:r>
            <w:r>
              <w:rPr>
                <w:rFonts w:hint="default" w:ascii="Times New Roman" w:hAnsi="Times New Roman" w:eastAsia="宋体" w:cs="Times New Roman"/>
                <w:b w:val="0"/>
                <w:bCs w:val="0"/>
                <w:i w:val="0"/>
                <w:iCs w:val="0"/>
                <w:color w:val="auto"/>
                <w:sz w:val="21"/>
                <w:szCs w:val="21"/>
                <w:highlight w:val="none"/>
                <w:u w:val="none"/>
                <w:lang w:val="en-US" w:eastAsia="zh-CN"/>
              </w:rPr>
              <w:t>）</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DC3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○上风向</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FD4D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195</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80E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199</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7AC0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204</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7256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189</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60E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185</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2490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210</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D452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192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AEA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204</w:t>
            </w:r>
          </w:p>
        </w:tc>
      </w:tr>
      <w:tr w14:paraId="588C0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AA12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0C53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○下风向1</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B531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252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44F2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240</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61D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253</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AFB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265</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A124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260</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D04F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267</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2AD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246</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E54B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273</w:t>
            </w:r>
          </w:p>
        </w:tc>
      </w:tr>
      <w:tr w14:paraId="4729F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66EC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8F65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○下风向2</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91E3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272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DA4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274</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CF7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279</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835E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269</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FCC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277</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5EA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272</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15A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282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D3F0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291</w:t>
            </w:r>
          </w:p>
        </w:tc>
      </w:tr>
      <w:tr w14:paraId="23B9F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456B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F88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○下风向3</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920E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255</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F903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270</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057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264</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7731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256</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B7BA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247</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2345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259</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88F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261</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0F4E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281</w:t>
            </w:r>
          </w:p>
        </w:tc>
      </w:tr>
      <w:tr w14:paraId="487E9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23E94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氨（mg/m</w:t>
            </w:r>
            <w:r>
              <w:rPr>
                <w:rFonts w:hint="default" w:ascii="Times New Roman" w:hAnsi="Times New Roman" w:eastAsia="宋体" w:cs="Times New Roman"/>
                <w:b w:val="0"/>
                <w:bCs w:val="0"/>
                <w:i w:val="0"/>
                <w:iCs w:val="0"/>
                <w:color w:val="auto"/>
                <w:sz w:val="21"/>
                <w:szCs w:val="21"/>
                <w:highlight w:val="none"/>
                <w:u w:val="none"/>
                <w:vertAlign w:val="superscript"/>
                <w:lang w:val="en-US" w:eastAsia="zh-CN"/>
              </w:rPr>
              <w:t>3</w:t>
            </w:r>
            <w:r>
              <w:rPr>
                <w:rFonts w:hint="default" w:ascii="Times New Roman" w:hAnsi="Times New Roman" w:eastAsia="宋体" w:cs="Times New Roman"/>
                <w:b w:val="0"/>
                <w:bCs w:val="0"/>
                <w:i w:val="0"/>
                <w:iCs w:val="0"/>
                <w:color w:val="auto"/>
                <w:sz w:val="21"/>
                <w:szCs w:val="21"/>
                <w:highlight w:val="none"/>
                <w:u w:val="none"/>
                <w:lang w:val="en-US" w:eastAsia="zh-CN"/>
              </w:rPr>
              <w:t>）</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E10E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○上风向</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E97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0.074</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D92D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0.077</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9E65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0.078</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1195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0.077</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031D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0.072</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1F4B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0.08</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3A2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7A0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0.074</w:t>
            </w:r>
          </w:p>
        </w:tc>
      </w:tr>
      <w:tr w14:paraId="09400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6D1F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111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○下风向1</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B2E1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0.094</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C0E1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0.094</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39A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0.09</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69A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0.089</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5F0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0.096</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1E7B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0.095</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CDF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0.091</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925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0.093</w:t>
            </w:r>
          </w:p>
        </w:tc>
      </w:tr>
      <w:tr w14:paraId="17147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C09F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17C8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○下风向2</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9405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0.095</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6F0A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0.1</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03C3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0.094</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D65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0.091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FDE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0.098</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37A1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0.103</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869C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0.092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4CF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0.098</w:t>
            </w:r>
          </w:p>
        </w:tc>
      </w:tr>
      <w:tr w14:paraId="04F77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EE48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B16A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○下风向3</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A95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0.082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A14C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0.089</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78C4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0.089</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E0AF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0.085</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3B98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0.087</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01F5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0.088</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8C68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0.081</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0DCA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0.085</w:t>
            </w:r>
          </w:p>
        </w:tc>
      </w:tr>
      <w:tr w14:paraId="0F526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2561B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硫化氢（mg/m</w:t>
            </w:r>
            <w:r>
              <w:rPr>
                <w:rFonts w:hint="default" w:ascii="Times New Roman" w:hAnsi="Times New Roman" w:eastAsia="宋体" w:cs="Times New Roman"/>
                <w:b w:val="0"/>
                <w:bCs w:val="0"/>
                <w:i w:val="0"/>
                <w:iCs w:val="0"/>
                <w:color w:val="auto"/>
                <w:sz w:val="21"/>
                <w:szCs w:val="21"/>
                <w:highlight w:val="none"/>
                <w:u w:val="none"/>
                <w:vertAlign w:val="superscript"/>
                <w:lang w:val="en-US" w:eastAsia="zh-CN"/>
              </w:rPr>
              <w:t>3</w:t>
            </w:r>
            <w:r>
              <w:rPr>
                <w:rFonts w:hint="default" w:ascii="Times New Roman" w:hAnsi="Times New Roman" w:eastAsia="宋体" w:cs="Times New Roman"/>
                <w:b w:val="0"/>
                <w:bCs w:val="0"/>
                <w:i w:val="0"/>
                <w:iCs w:val="0"/>
                <w:color w:val="auto"/>
                <w:sz w:val="21"/>
                <w:szCs w:val="21"/>
                <w:highlight w:val="none"/>
                <w:u w:val="none"/>
                <w:lang w:val="en-US" w:eastAsia="zh-CN"/>
              </w:rPr>
              <w:t>）</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210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○上风向</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B134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B4E2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5425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4B1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FEBD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980B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D07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0.001</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9227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r>
      <w:tr w14:paraId="6106E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E9B2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AF8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○下风向1</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518D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43E4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0.001</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007E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EA41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2FB2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0320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0.001</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41B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132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r>
      <w:tr w14:paraId="795DE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F5EB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087F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○下风向2</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3CAC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E13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0.003</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AC26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0.003</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945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0.003</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E818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0.003</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C139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0.003</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5B0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0.003</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E3F0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0.002</w:t>
            </w:r>
          </w:p>
        </w:tc>
      </w:tr>
      <w:tr w14:paraId="000A4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CC01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81B2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○下风向3</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D8F2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4D31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0.002</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7B8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8C25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E2E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D72C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7CF2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A59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0.001</w:t>
            </w:r>
          </w:p>
        </w:tc>
      </w:tr>
      <w:tr w14:paraId="1ED77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E6EB1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臭气浓度（无量纲）</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BB0A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○上风向</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2AFA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&lt;10</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98D7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&lt;10</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0B1F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&lt;10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C44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&lt;10</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DB2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&lt;10</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8C5B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&lt;10</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6B02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11</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BFA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&lt;10</w:t>
            </w:r>
          </w:p>
        </w:tc>
      </w:tr>
      <w:tr w14:paraId="1790C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99B8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5C94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○下风向1</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BC58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&lt;10</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8374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11</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8F56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&lt;10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EB6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B1BB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&lt;10</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7C7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11</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379F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&lt;10</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1635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&lt;10</w:t>
            </w:r>
          </w:p>
        </w:tc>
      </w:tr>
      <w:tr w14:paraId="4A883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5638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92E9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○下风向2</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105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BC5C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13</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7115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14</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A551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13</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4838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13</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B41E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12</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9E3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13</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924E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12</w:t>
            </w:r>
          </w:p>
        </w:tc>
      </w:tr>
      <w:tr w14:paraId="5CA79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BE3E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CEED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○下风向3</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43B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25A2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12</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CE08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&lt;10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AFF1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BAC4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&lt;10</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E05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&lt;10</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067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&lt;10</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E4F4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11</w:t>
            </w:r>
          </w:p>
        </w:tc>
      </w:tr>
      <w:tr w14:paraId="6B624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DF988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一氧化碳（mg/m</w:t>
            </w:r>
            <w:r>
              <w:rPr>
                <w:rFonts w:hint="default" w:ascii="Times New Roman" w:hAnsi="Times New Roman" w:eastAsia="宋体" w:cs="Times New Roman"/>
                <w:b w:val="0"/>
                <w:bCs w:val="0"/>
                <w:i w:val="0"/>
                <w:iCs w:val="0"/>
                <w:color w:val="auto"/>
                <w:sz w:val="21"/>
                <w:szCs w:val="21"/>
                <w:highlight w:val="none"/>
                <w:u w:val="none"/>
                <w:vertAlign w:val="superscript"/>
                <w:lang w:val="en-US" w:eastAsia="zh-CN"/>
              </w:rPr>
              <w:t>3</w:t>
            </w:r>
            <w:r>
              <w:rPr>
                <w:rFonts w:hint="default" w:ascii="Times New Roman" w:hAnsi="Times New Roman" w:eastAsia="宋体" w:cs="Times New Roman"/>
                <w:b w:val="0"/>
                <w:bCs w:val="0"/>
                <w:i w:val="0"/>
                <w:iCs w:val="0"/>
                <w:color w:val="auto"/>
                <w:sz w:val="21"/>
                <w:szCs w:val="21"/>
                <w:highlight w:val="none"/>
                <w:u w:val="none"/>
                <w:lang w:val="en-US" w:eastAsia="zh-CN"/>
              </w:rPr>
              <w:t>）</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97EF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○上风向</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448F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0.7</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DEA0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0.9</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117F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0.6</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59A9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0.8</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C18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0.9</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4DFF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0.8</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EB5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0.6</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DDC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0.7</w:t>
            </w:r>
          </w:p>
        </w:tc>
      </w:tr>
      <w:tr w14:paraId="498B7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64C3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24E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○下风向1</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012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146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9C1A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0.8</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F0D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A5DA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CF88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1.2</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7757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44D6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0.9</w:t>
            </w:r>
          </w:p>
        </w:tc>
      </w:tr>
      <w:tr w14:paraId="0F180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D5C8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99EB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○下风向2</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162A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0.8</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B90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0.8</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18D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113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0D5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1.1</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0046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1.3</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BE4F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87CD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1.2</w:t>
            </w:r>
          </w:p>
        </w:tc>
      </w:tr>
      <w:tr w14:paraId="31A4B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6202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948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○下风向3</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5BB3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0F9D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1.2</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F9EC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58E7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0796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1.3</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D5E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E1B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0.9</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CB2F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1.4</w:t>
            </w:r>
          </w:p>
        </w:tc>
      </w:tr>
      <w:tr w14:paraId="1C9FF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9B0A8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甲酸（μg/m</w:t>
            </w:r>
            <w:r>
              <w:rPr>
                <w:rFonts w:hint="default" w:ascii="Times New Roman" w:hAnsi="Times New Roman" w:eastAsia="宋体" w:cs="Times New Roman"/>
                <w:b w:val="0"/>
                <w:bCs w:val="0"/>
                <w:i w:val="0"/>
                <w:iCs w:val="0"/>
                <w:color w:val="auto"/>
                <w:sz w:val="21"/>
                <w:szCs w:val="21"/>
                <w:highlight w:val="none"/>
                <w:u w:val="none"/>
                <w:vertAlign w:val="superscript"/>
                <w:lang w:val="en-US" w:eastAsia="zh-CN"/>
              </w:rPr>
              <w:t>3</w:t>
            </w:r>
            <w:r>
              <w:rPr>
                <w:rFonts w:hint="default" w:ascii="Times New Roman" w:hAnsi="Times New Roman" w:eastAsia="宋体" w:cs="Times New Roman"/>
                <w:b w:val="0"/>
                <w:bCs w:val="0"/>
                <w:i w:val="0"/>
                <w:iCs w:val="0"/>
                <w:color w:val="auto"/>
                <w:sz w:val="21"/>
                <w:szCs w:val="21"/>
                <w:highlight w:val="none"/>
                <w:u w:val="none"/>
                <w:lang w:val="en-US" w:eastAsia="zh-CN"/>
              </w:rPr>
              <w:t>）</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3E44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○上风向</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25C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2F2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0.424</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F8C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0.562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8846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7D6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B008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172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AF02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r>
      <w:tr w14:paraId="7355E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907E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CEE6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○下风向1</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8A9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2DE0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0.313</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DDD2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0.507</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43C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0.275</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FC2F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A065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B3BD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0.388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664D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r>
      <w:tr w14:paraId="58395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3CBC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9933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○下风向2</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A329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BE13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0.279</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565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0.637</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BDEF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55D2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4856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DFE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8B72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r>
      <w:tr w14:paraId="76EC5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E086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631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○下风向3</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998E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829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0.355</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D2D7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0.393</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FC5C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0.329</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0555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FF66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1E36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0.239</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1DC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未检出</w:t>
            </w:r>
          </w:p>
        </w:tc>
      </w:tr>
    </w:tbl>
    <w:p w14:paraId="698AE29D">
      <w:pPr>
        <w:pStyle w:val="40"/>
        <w:bidi w:val="0"/>
        <w:spacing w:line="240" w:lineRule="auto"/>
        <w:rPr>
          <w:rFonts w:hint="default" w:ascii="Times New Roman" w:hAnsi="Times New Roman" w:cs="Times New Roman"/>
          <w:color w:val="auto"/>
          <w:highlight w:val="yellow"/>
          <w:lang w:val="en-US" w:eastAsia="zh-CN"/>
        </w:rPr>
      </w:pPr>
    </w:p>
    <w:p w14:paraId="637E7B20">
      <w:pPr>
        <w:pStyle w:val="4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表9.2-4 厂内无组织废气监测结果一览表</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9"/>
        <w:gridCol w:w="1439"/>
        <w:gridCol w:w="2061"/>
        <w:gridCol w:w="4064"/>
      </w:tblGrid>
      <w:tr w14:paraId="78557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14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B1D21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检测日期</w:t>
            </w:r>
          </w:p>
        </w:tc>
        <w:tc>
          <w:tcPr>
            <w:tcW w:w="14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0BF37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检测点位</w:t>
            </w:r>
          </w:p>
        </w:tc>
        <w:tc>
          <w:tcPr>
            <w:tcW w:w="20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F7A4B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采样时间</w:t>
            </w:r>
          </w:p>
        </w:tc>
        <w:tc>
          <w:tcPr>
            <w:tcW w:w="4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6947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检测项目</w:t>
            </w:r>
          </w:p>
        </w:tc>
      </w:tr>
      <w:tr w14:paraId="15B4F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DB7B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488B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2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4E88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4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65C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VOCs（以非甲烷总烃计）（mg/m</w:t>
            </w:r>
            <w:r>
              <w:rPr>
                <w:rFonts w:hint="default" w:ascii="Times New Roman" w:hAnsi="Times New Roman" w:eastAsia="宋体" w:cs="Times New Roman"/>
                <w:b w:val="0"/>
                <w:bCs w:val="0"/>
                <w:i w:val="0"/>
                <w:iCs w:val="0"/>
                <w:color w:val="auto"/>
                <w:sz w:val="21"/>
                <w:szCs w:val="21"/>
                <w:highlight w:val="none"/>
                <w:u w:val="none"/>
                <w:vertAlign w:val="superscript"/>
                <w:lang w:val="en-US" w:eastAsia="zh-CN"/>
              </w:rPr>
              <w:t>3</w:t>
            </w:r>
            <w:r>
              <w:rPr>
                <w:rFonts w:hint="default" w:ascii="Times New Roman" w:hAnsi="Times New Roman" w:eastAsia="宋体" w:cs="Times New Roman"/>
                <w:b w:val="0"/>
                <w:bCs w:val="0"/>
                <w:i w:val="0"/>
                <w:iCs w:val="0"/>
                <w:color w:val="auto"/>
                <w:sz w:val="21"/>
                <w:szCs w:val="21"/>
                <w:highlight w:val="none"/>
                <w:u w:val="none"/>
                <w:lang w:val="en-US" w:eastAsia="zh-CN"/>
              </w:rPr>
              <w:t>）</w:t>
            </w:r>
          </w:p>
        </w:tc>
      </w:tr>
      <w:tr w14:paraId="5DC92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4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414B0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2025.06.27</w:t>
            </w:r>
          </w:p>
        </w:tc>
        <w:tc>
          <w:tcPr>
            <w:tcW w:w="14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1AF1D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甲酸钙扩建装置附近</w:t>
            </w:r>
          </w:p>
        </w:tc>
        <w:tc>
          <w:tcPr>
            <w:tcW w:w="2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638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12:44</w:t>
            </w:r>
          </w:p>
        </w:tc>
        <w:tc>
          <w:tcPr>
            <w:tcW w:w="4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522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1.6</w:t>
            </w:r>
            <w:r>
              <w:rPr>
                <w:rFonts w:hint="eastAsia" w:cs="Times New Roman"/>
                <w:b w:val="0"/>
                <w:bCs w:val="0"/>
                <w:i w:val="0"/>
                <w:iCs w:val="0"/>
                <w:color w:val="auto"/>
                <w:sz w:val="21"/>
                <w:szCs w:val="21"/>
                <w:highlight w:val="none"/>
                <w:u w:val="none"/>
                <w:lang w:val="en-US" w:eastAsia="zh-CN"/>
              </w:rPr>
              <w:t>0</w:t>
            </w:r>
          </w:p>
        </w:tc>
      </w:tr>
      <w:tr w14:paraId="693A2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ABF4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0274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2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C80D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13:15</w:t>
            </w:r>
          </w:p>
        </w:tc>
        <w:tc>
          <w:tcPr>
            <w:tcW w:w="4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6FBF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1.52</w:t>
            </w:r>
          </w:p>
        </w:tc>
      </w:tr>
      <w:tr w14:paraId="36D86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3CB0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AB2C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2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B4F6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13:42</w:t>
            </w:r>
          </w:p>
        </w:tc>
        <w:tc>
          <w:tcPr>
            <w:tcW w:w="4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53C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1.88</w:t>
            </w:r>
          </w:p>
        </w:tc>
      </w:tr>
      <w:tr w14:paraId="77392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01AE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80A5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2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5858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平均值</w:t>
            </w:r>
          </w:p>
        </w:tc>
        <w:tc>
          <w:tcPr>
            <w:tcW w:w="4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01BC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1.67</w:t>
            </w:r>
          </w:p>
        </w:tc>
      </w:tr>
      <w:tr w14:paraId="683DD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4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BC848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2025.06.29</w:t>
            </w:r>
          </w:p>
        </w:tc>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977E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2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F21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12:25</w:t>
            </w:r>
          </w:p>
        </w:tc>
        <w:tc>
          <w:tcPr>
            <w:tcW w:w="4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E305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1.38</w:t>
            </w:r>
          </w:p>
        </w:tc>
      </w:tr>
      <w:tr w14:paraId="07D8E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EC74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E53E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2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010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12:51</w:t>
            </w:r>
          </w:p>
        </w:tc>
        <w:tc>
          <w:tcPr>
            <w:tcW w:w="4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4BD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1.23</w:t>
            </w:r>
          </w:p>
        </w:tc>
      </w:tr>
      <w:tr w14:paraId="0B478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3EA9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C9A6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2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161F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13:20</w:t>
            </w:r>
          </w:p>
        </w:tc>
        <w:tc>
          <w:tcPr>
            <w:tcW w:w="4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716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1.25</w:t>
            </w:r>
          </w:p>
        </w:tc>
      </w:tr>
      <w:tr w14:paraId="729B6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A1B7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1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ECE0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2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7CF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平均值</w:t>
            </w:r>
          </w:p>
        </w:tc>
        <w:tc>
          <w:tcPr>
            <w:tcW w:w="4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02AC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1.29</w:t>
            </w:r>
          </w:p>
        </w:tc>
      </w:tr>
    </w:tbl>
    <w:p w14:paraId="5B644937">
      <w:pPr>
        <w:bidi w:val="0"/>
        <w:spacing w:line="240" w:lineRule="auto"/>
        <w:rPr>
          <w:rFonts w:hint="default" w:ascii="Times New Roman" w:hAnsi="Times New Roman" w:cs="Times New Roman"/>
          <w:color w:val="auto"/>
          <w:highlight w:val="yellow"/>
        </w:rPr>
      </w:pPr>
    </w:p>
    <w:p w14:paraId="2D6D6925">
      <w:pPr>
        <w:bidi w:val="0"/>
        <w:rPr>
          <w:rFonts w:hint="default" w:ascii="Times New Roman" w:hAnsi="Times New Roman" w:cs="Times New Roman"/>
          <w:color w:val="auto"/>
          <w:highlight w:val="none"/>
          <w:lang w:eastAsia="zh-CN"/>
        </w:rPr>
      </w:pPr>
      <w:r>
        <w:rPr>
          <w:rStyle w:val="74"/>
          <w:rFonts w:hint="default" w:ascii="Times New Roman" w:hAnsi="Times New Roman" w:cs="Times New Roman"/>
          <w:color w:val="auto"/>
          <w:highlight w:val="none"/>
        </w:rPr>
        <w:t>验收监测结果表明，验收期间</w:t>
      </w:r>
      <w:r>
        <w:rPr>
          <w:rStyle w:val="74"/>
          <w:rFonts w:hint="default" w:ascii="Times New Roman" w:hAnsi="Times New Roman" w:cs="Times New Roman"/>
          <w:color w:val="auto"/>
          <w:highlight w:val="none"/>
          <w:lang w:val="en-US" w:eastAsia="zh-CN"/>
        </w:rPr>
        <w:t>厂区内</w:t>
      </w:r>
      <w:r>
        <w:rPr>
          <w:rFonts w:hint="default" w:ascii="Times New Roman" w:hAnsi="Times New Roman" w:cs="Times New Roman"/>
          <w:color w:val="auto"/>
          <w:highlight w:val="none"/>
        </w:rPr>
        <w:t>无组织VOCs</w:t>
      </w:r>
      <w:r>
        <w:rPr>
          <w:rFonts w:hint="default" w:ascii="Times New Roman" w:hAnsi="Times New Roman" w:cs="Times New Roman"/>
          <w:color w:val="auto"/>
          <w:highlight w:val="none"/>
          <w:lang w:val="en-US" w:eastAsia="zh-CN"/>
        </w:rPr>
        <w:t>最大浓度为1.88mg/m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，满足</w:t>
      </w:r>
      <w:r>
        <w:rPr>
          <w:rFonts w:hint="default" w:ascii="Times New Roman" w:hAnsi="Times New Roman" w:cs="Times New Roman"/>
          <w:color w:val="auto"/>
          <w:highlight w:val="none"/>
          <w:lang w:eastAsia="zh-CN"/>
        </w:rPr>
        <w:t>《挥发性有机物无组织排放控制标准》（GB37822-2019）排放限值要求。</w:t>
      </w:r>
    </w:p>
    <w:p w14:paraId="4CF27F06">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厂界无组织</w:t>
      </w:r>
      <w:r>
        <w:rPr>
          <w:rFonts w:hint="default" w:ascii="Times New Roman" w:hAnsi="Times New Roman" w:eastAsia="宋体" w:cs="Times New Roman"/>
          <w:color w:val="auto"/>
          <w:highlight w:val="none"/>
          <w:lang w:val="en-US" w:eastAsia="zh-CN"/>
        </w:rPr>
        <w:t>VOCs最大排放浓度为</w:t>
      </w:r>
      <w:r>
        <w:rPr>
          <w:rFonts w:hint="default" w:ascii="Times New Roman" w:hAnsi="Times New Roman" w:cs="Times New Roman"/>
          <w:color w:val="auto"/>
          <w:highlight w:val="none"/>
          <w:lang w:val="en-US" w:eastAsia="zh-CN"/>
        </w:rPr>
        <w:t>1.16mg/m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满足《挥发性有机物排放标准第6部分：有机化工行业》（DB37/2801.6-2018）表3标准，氨最大排放浓度为</w:t>
      </w:r>
      <w:r>
        <w:rPr>
          <w:rFonts w:hint="default" w:ascii="Times New Roman" w:hAnsi="Times New Roman" w:cs="Times New Roman"/>
          <w:color w:val="auto"/>
          <w:highlight w:val="none"/>
          <w:lang w:val="en-US" w:eastAsia="zh-CN"/>
        </w:rPr>
        <w:t>0.103mg/m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、硫化氢最大排放浓度为</w:t>
      </w:r>
      <w:r>
        <w:rPr>
          <w:rFonts w:hint="default" w:ascii="Times New Roman" w:hAnsi="Times New Roman" w:cs="Times New Roman"/>
          <w:color w:val="auto"/>
          <w:highlight w:val="none"/>
          <w:lang w:val="en-US" w:eastAsia="zh-CN"/>
        </w:rPr>
        <w:t>0.003mg/m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、臭气浓度最大值为14，均满足《有机化工企业污水处理厂（站）挥发性有机物及恶臭污染物排放标准》（DB37/3161-2018）及《恶臭污染物排放标准》（GB14554-1993）限值要求，颗粒物最大排放浓度为0.291mg/m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，满足《大气污染物综合排放标准》（GB16297-1996）表2标准。</w:t>
      </w:r>
    </w:p>
    <w:p w14:paraId="2913ED9C">
      <w:pPr>
        <w:pStyle w:val="9"/>
        <w:bidi w:val="0"/>
        <w:rPr>
          <w:rFonts w:hint="default" w:ascii="Times New Roman" w:hAnsi="Times New Roman" w:cs="Times New Roman"/>
          <w:color w:val="auto"/>
          <w:highlight w:val="none"/>
          <w:lang w:eastAsia="zh-CN"/>
        </w:rPr>
      </w:pPr>
      <w:bookmarkStart w:id="120" w:name="_Toc28122"/>
      <w:r>
        <w:rPr>
          <w:rFonts w:hint="default" w:ascii="Times New Roman" w:hAnsi="Times New Roman" w:cs="Times New Roman"/>
          <w:color w:val="auto"/>
          <w:highlight w:val="none"/>
        </w:rPr>
        <w:t>9.2.</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废水</w:t>
      </w:r>
      <w:bookmarkEnd w:id="120"/>
    </w:p>
    <w:p w14:paraId="432E6B03">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项目厂区污水处理站总排口监测结果见表9.2-5。</w:t>
      </w:r>
    </w:p>
    <w:p w14:paraId="63777018">
      <w:pPr>
        <w:bidi w:val="0"/>
        <w:rPr>
          <w:rFonts w:hint="default" w:ascii="Times New Roman" w:hAnsi="Times New Roman" w:cs="Times New Roman"/>
          <w:color w:val="auto"/>
          <w:highlight w:val="yellow"/>
          <w:lang w:val="en-US" w:eastAsia="zh-CN"/>
        </w:rPr>
      </w:pPr>
      <w:r>
        <w:rPr>
          <w:rFonts w:hint="eastAsia" w:ascii="Times New Roman" w:hAnsi="Times New Roman" w:cs="Times New Roman"/>
          <w:color w:val="auto"/>
          <w:highlight w:val="none"/>
          <w:lang w:val="en-US" w:eastAsia="zh-CN"/>
        </w:rPr>
        <w:t>根据表9.2-5</w:t>
      </w:r>
      <w:r>
        <w:rPr>
          <w:rFonts w:hint="default" w:ascii="Times New Roman" w:hAnsi="Times New Roman" w:cs="Times New Roman"/>
          <w:color w:val="auto"/>
          <w:highlight w:val="none"/>
        </w:rPr>
        <w:t>验收监测结果</w:t>
      </w:r>
      <w:r>
        <w:rPr>
          <w:rFonts w:hint="default" w:ascii="Times New Roman" w:hAnsi="Times New Roman" w:cs="Times New Roman"/>
          <w:color w:val="auto"/>
          <w:highlight w:val="none"/>
          <w:lang w:val="en-US" w:eastAsia="zh-CN"/>
        </w:rPr>
        <w:t>表明</w:t>
      </w:r>
      <w:r>
        <w:rPr>
          <w:rFonts w:hint="default" w:ascii="Times New Roman" w:hAnsi="Times New Roman" w:cs="Times New Roman"/>
          <w:color w:val="auto"/>
          <w:highlight w:val="none"/>
        </w:rPr>
        <w:t>，</w:t>
      </w:r>
      <w:r>
        <w:rPr>
          <w:rFonts w:hint="default" w:ascii="Times New Roman" w:hAnsi="Times New Roman" w:eastAsia="宋体" w:cs="Times New Roman"/>
          <w:color w:val="auto"/>
          <w:highlight w:val="none"/>
          <w:lang w:val="en-US" w:eastAsia="zh-CN"/>
        </w:rPr>
        <w:t>废水总排放口各指标均满足《污水综合排放标准》（GB8978-1996）表4三级标准</w:t>
      </w:r>
      <w:r>
        <w:rPr>
          <w:rFonts w:hint="default" w:ascii="Times New Roman" w:hAnsi="Times New Roman" w:cs="Times New Roman"/>
          <w:color w:val="auto"/>
          <w:highlight w:val="none"/>
          <w:lang w:val="en-US" w:eastAsia="zh-CN"/>
        </w:rPr>
        <w:t>及</w:t>
      </w:r>
      <w:r>
        <w:rPr>
          <w:rFonts w:hint="default" w:ascii="Times New Roman" w:hAnsi="Times New Roman" w:eastAsia="宋体" w:cs="Times New Roman"/>
          <w:color w:val="auto"/>
          <w:highlight w:val="none"/>
          <w:lang w:val="en-US" w:eastAsia="zh-CN"/>
        </w:rPr>
        <w:t>肥城市泰西水处理有限公司污水处理厂进水水质要求。</w:t>
      </w:r>
    </w:p>
    <w:p w14:paraId="283AFEF1">
      <w:pPr>
        <w:bidi w:val="0"/>
        <w:rPr>
          <w:rFonts w:hint="default" w:ascii="Times New Roman" w:hAnsi="Times New Roman" w:cs="Times New Roman"/>
          <w:color w:val="auto"/>
          <w:highlight w:val="none"/>
          <w:lang w:val="en-US" w:eastAsia="zh-CN"/>
        </w:rPr>
        <w:sectPr>
          <w:headerReference r:id="rId32" w:type="default"/>
          <w:pgSz w:w="11905" w:h="16838"/>
          <w:pgMar w:top="1701" w:right="1417" w:bottom="1701" w:left="1701" w:header="879" w:footer="998" w:gutter="0"/>
          <w:pgBorders>
            <w:top w:val="none" w:sz="0" w:space="0"/>
            <w:left w:val="none" w:sz="0" w:space="0"/>
            <w:bottom w:val="none" w:sz="0" w:space="0"/>
            <w:right w:val="none" w:sz="0" w:space="0"/>
          </w:pgBorders>
          <w:pgNumType w:fmt="decimal"/>
          <w:cols w:space="0" w:num="1"/>
          <w:rtlGutter w:val="0"/>
          <w:docGrid w:linePitch="317" w:charSpace="0"/>
        </w:sectPr>
      </w:pPr>
    </w:p>
    <w:p w14:paraId="6C29E60E">
      <w:pPr>
        <w:pStyle w:val="40"/>
        <w:bidi w:val="0"/>
        <w:rPr>
          <w:rFonts w:hint="default"/>
          <w:color w:val="auto"/>
          <w:lang w:val="en-US" w:eastAsia="zh-CN"/>
        </w:rPr>
      </w:pPr>
      <w:r>
        <w:rPr>
          <w:rFonts w:hint="default"/>
          <w:color w:val="auto"/>
          <w:lang w:val="en-US" w:eastAsia="zh-CN"/>
        </w:rPr>
        <w:t>表9.2-5 厂区污水处理站总排口监测结果一览表</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1"/>
        <w:gridCol w:w="1080"/>
        <w:gridCol w:w="1287"/>
        <w:gridCol w:w="1233"/>
        <w:gridCol w:w="1453"/>
        <w:gridCol w:w="1453"/>
        <w:gridCol w:w="1453"/>
        <w:gridCol w:w="1454"/>
        <w:gridCol w:w="1454"/>
        <w:gridCol w:w="1454"/>
      </w:tblGrid>
      <w:tr w14:paraId="64F5C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blHeader/>
          <w:jc w:val="center"/>
        </w:trPr>
        <w:tc>
          <w:tcPr>
            <w:tcW w:w="8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6C9EA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检测项目</w:t>
            </w:r>
          </w:p>
        </w:tc>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59B89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单位</w:t>
            </w:r>
          </w:p>
        </w:tc>
        <w:tc>
          <w:tcPr>
            <w:tcW w:w="741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096010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检测结果</w:t>
            </w:r>
          </w:p>
        </w:tc>
      </w:tr>
      <w:tr w14:paraId="4EA96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blHeader/>
          <w:jc w:val="center"/>
        </w:trPr>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5846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0232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357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99098C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2025.06.27</w:t>
            </w:r>
          </w:p>
        </w:tc>
        <w:tc>
          <w:tcPr>
            <w:tcW w:w="383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3E75BD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2025.06.29</w:t>
            </w:r>
          </w:p>
        </w:tc>
      </w:tr>
      <w:tr w14:paraId="4309D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blHeader/>
          <w:jc w:val="center"/>
        </w:trPr>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303A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9295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7649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第1次</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575D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第2次</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685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第3次</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BB8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第4次</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35B3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第1次</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D54C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第2次</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1576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第3次</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906D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第4次</w:t>
            </w:r>
          </w:p>
        </w:tc>
      </w:tr>
      <w:tr w14:paraId="7732E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0865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pH</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2E8F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F1D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7.7</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0488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7.8</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B32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7.6</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B29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7.6</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4789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7.6</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4745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7.6</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60A2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7.7</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96B3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7.6</w:t>
            </w:r>
          </w:p>
        </w:tc>
      </w:tr>
      <w:tr w14:paraId="2BC3A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94B5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r>
              <w:rPr>
                <w:rFonts w:hint="default" w:ascii="Times New Roman" w:hAnsi="Times New Roman" w:eastAsia="宋体" w:cs="Times New Roman"/>
                <w:b w:val="0"/>
                <w:bCs/>
                <w:color w:val="auto"/>
                <w:sz w:val="21"/>
                <w:szCs w:val="21"/>
                <w:highlight w:val="none"/>
                <w:vertAlign w:val="subscript"/>
                <w:lang w:val="en-US" w:eastAsia="zh-CN"/>
              </w:rPr>
              <w:t>Cr</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52B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DF44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61</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8B3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65</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43DE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66</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027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63</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8B4A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61</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79CA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64</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215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64</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D8D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62</w:t>
            </w:r>
          </w:p>
        </w:tc>
      </w:tr>
      <w:tr w14:paraId="2E3E0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8D96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BOD</w:t>
            </w:r>
            <w:r>
              <w:rPr>
                <w:rFonts w:hint="default" w:ascii="Times New Roman" w:hAnsi="Times New Roman" w:eastAsia="宋体" w:cs="Times New Roman"/>
                <w:b w:val="0"/>
                <w:bCs/>
                <w:color w:val="auto"/>
                <w:sz w:val="21"/>
                <w:szCs w:val="21"/>
                <w:highlight w:val="none"/>
                <w:vertAlign w:val="subscript"/>
                <w:lang w:val="en-US" w:eastAsia="zh-CN"/>
              </w:rPr>
              <w:t>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2C7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A03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15.4</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C547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13.8</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3D5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13.5</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4D2C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13.2</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9B8D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13.9</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3FB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15.4</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195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14.8</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459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14.1</w:t>
            </w:r>
          </w:p>
        </w:tc>
      </w:tr>
      <w:tr w14:paraId="1ADCF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1DAB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氨氮</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1CC2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AA0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24.2</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7E3D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21.4</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41BF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25.9</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87E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28</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67FE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30.9</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07D5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27.5</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1325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21.5</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AA7D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25</w:t>
            </w:r>
          </w:p>
        </w:tc>
      </w:tr>
      <w:tr w14:paraId="6CEF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1C6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悬浮物</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80B2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56AE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22</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524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18</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312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24</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7D7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17</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456E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23</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3394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18</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BD57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24</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B9B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16</w:t>
            </w:r>
          </w:p>
        </w:tc>
      </w:tr>
      <w:tr w14:paraId="1E2FC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DBC4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总磷</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D04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C42A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0.11</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E2B0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0.097</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99B5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0.076</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E38B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0.086</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3D9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0.126</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7A58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0.133</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A778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0.117</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F195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0.09</w:t>
            </w:r>
          </w:p>
        </w:tc>
      </w:tr>
      <w:tr w14:paraId="63676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8471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总氮</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BD5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870D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57.2</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7D5F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50</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E14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46.2</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0B74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39</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99B8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43.5</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0FC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53.6</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0393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42.7</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E6F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48.8</w:t>
            </w:r>
          </w:p>
        </w:tc>
      </w:tr>
      <w:tr w14:paraId="5DC40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DBC0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动植物油</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14F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56FD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0.07</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ECB7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0827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90A9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0.13</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2AC4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0.08</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DD8B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0.09</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31B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0.14</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FF34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0.11</w:t>
            </w:r>
          </w:p>
        </w:tc>
      </w:tr>
      <w:tr w14:paraId="1080E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AA6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石油类</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C95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6A1B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0.14</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FD0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E512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0.14</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E027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0.11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74B4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0.1</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551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0.07</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54D9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0.1</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686A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0.12</w:t>
            </w:r>
          </w:p>
        </w:tc>
      </w:tr>
      <w:tr w14:paraId="61936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BCB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全盐量</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431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7C7B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1.2</w:t>
            </w:r>
            <w:r>
              <w:rPr>
                <w:rFonts w:hint="eastAsia" w:cs="Times New Roman"/>
                <w:b w:val="0"/>
                <w:bCs/>
                <w:color w:val="auto"/>
                <w:sz w:val="21"/>
                <w:szCs w:val="21"/>
                <w:highlight w:val="none"/>
                <w:lang w:val="en-US" w:eastAsia="zh-CN"/>
              </w:rPr>
              <w:t>5</w:t>
            </w:r>
            <w:r>
              <w:rPr>
                <w:rFonts w:hint="default" w:ascii="Times New Roman" w:hAnsi="Times New Roman" w:eastAsia="宋体" w:cs="Times New Roman"/>
                <w:b w:val="0"/>
                <w:bCs/>
                <w:color w:val="auto"/>
                <w:sz w:val="21"/>
                <w:szCs w:val="21"/>
                <w:highlight w:val="none"/>
                <w:lang w:val="en-US" w:eastAsia="zh-CN"/>
              </w:rPr>
              <w:t>×10</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E36A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1.12×10</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21E2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1.25×10</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A0A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1.31×10</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5ADB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1.25×10</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F12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1.11×10</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DB9E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1.28×10</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1566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1.15×10</w:t>
            </w:r>
            <w:r>
              <w:rPr>
                <w:rFonts w:hint="default" w:ascii="Times New Roman" w:hAnsi="Times New Roman" w:eastAsia="宋体" w:cs="Times New Roman"/>
                <w:b w:val="0"/>
                <w:bCs/>
                <w:color w:val="auto"/>
                <w:sz w:val="21"/>
                <w:szCs w:val="21"/>
                <w:highlight w:val="none"/>
                <w:vertAlign w:val="superscript"/>
                <w:lang w:val="en-US" w:eastAsia="zh-CN"/>
              </w:rPr>
              <w:t>3</w:t>
            </w:r>
          </w:p>
        </w:tc>
      </w:tr>
      <w:tr w14:paraId="64498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00B5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色度</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6117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倍</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CA12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6914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7AE1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3</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098F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FE23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3</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97D5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F201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CB2A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w:t>
            </w:r>
          </w:p>
        </w:tc>
      </w:tr>
      <w:tr w14:paraId="6F6F1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99A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硫化物</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E8F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4EE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1D9E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C556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7B0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75D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55FA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08BE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B097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r>
      <w:tr w14:paraId="13490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90BB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总镉</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765D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4A4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587D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5B87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A111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868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16A0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E4F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FD1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r>
      <w:tr w14:paraId="4C6E8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981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总铬</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37E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63BA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0.05</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268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08C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0.05</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7CB7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600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0.06</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480F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99F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0.04</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3435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r>
      <w:tr w14:paraId="26C64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8F97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总砷</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8865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μg/L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6B2D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399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FB0F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27F1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A2D1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5703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104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1CE2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r>
      <w:tr w14:paraId="2C35A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9679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总铅</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E769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AD53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B4D8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CAF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484A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040A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E8E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0452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613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r>
      <w:tr w14:paraId="51A78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114C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六价铬</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A23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1D78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53A4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CF37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7C9C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C2C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876D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17E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E8F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r>
      <w:tr w14:paraId="51A24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B1A1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硫酸盐</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2335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5BBE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253</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4049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252</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5CA2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251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87E6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251</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F594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246</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A113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246</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6F49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246</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B90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245</w:t>
            </w:r>
          </w:p>
        </w:tc>
      </w:tr>
      <w:tr w14:paraId="64947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F09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氯化物</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FF7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8873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124</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D27D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125</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1D93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124</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2807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124</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DC57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117</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E601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117</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7E1B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118</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7E63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116</w:t>
            </w:r>
          </w:p>
        </w:tc>
      </w:tr>
      <w:tr w14:paraId="15404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FD18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氟化物</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189B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14D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0.44</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D339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0.46</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774C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0.45</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2B28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0.43</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E8E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0.42</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D95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0.46</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D6A2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0.39</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76B9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0.4</w:t>
            </w:r>
          </w:p>
        </w:tc>
      </w:tr>
      <w:tr w14:paraId="47698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3EC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阴离子表面活性剂</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AD0D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FE08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8A1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931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B34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278F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E78D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CBC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B889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r>
      <w:tr w14:paraId="02755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D7CA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粪大肠菌</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53E6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MPN/L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4BC5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360</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EB3C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310</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4B5D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400</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4BF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390</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929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470</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AF5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430</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8D59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370</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B87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330</w:t>
            </w:r>
          </w:p>
        </w:tc>
      </w:tr>
      <w:tr w14:paraId="78FCC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0318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溶解性总固体</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0DF5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29FE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1.42×10</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084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1.48×10</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6F46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1.44×10</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E23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1.41×10</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EA17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1.39×10</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D0C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1.32×10</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94DD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1.35×10</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C1FC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1.37×10</w:t>
            </w:r>
            <w:r>
              <w:rPr>
                <w:rFonts w:hint="default" w:ascii="Times New Roman" w:hAnsi="Times New Roman" w:eastAsia="宋体" w:cs="Times New Roman"/>
                <w:b w:val="0"/>
                <w:bCs/>
                <w:color w:val="auto"/>
                <w:sz w:val="21"/>
                <w:szCs w:val="21"/>
                <w:highlight w:val="none"/>
                <w:vertAlign w:val="superscript"/>
                <w:lang w:val="en-US" w:eastAsia="zh-CN"/>
              </w:rPr>
              <w:t>3</w:t>
            </w:r>
          </w:p>
        </w:tc>
      </w:tr>
      <w:tr w14:paraId="05A99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B301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总氰化物</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DB5F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C8A2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17A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5790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2F2C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FDC6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E358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AE38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60C5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r>
      <w:tr w14:paraId="04F76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79A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甲酸</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EC0D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mg/L</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368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8F0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F5CB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D71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CCCF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33E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036F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DF4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未检出</w:t>
            </w:r>
          </w:p>
        </w:tc>
      </w:tr>
    </w:tbl>
    <w:p w14:paraId="3D871119">
      <w:pPr>
        <w:bidi w:val="0"/>
        <w:spacing w:line="240" w:lineRule="auto"/>
        <w:rPr>
          <w:rFonts w:hint="default" w:ascii="Times New Roman" w:hAnsi="Times New Roman" w:cs="Times New Roman"/>
          <w:color w:val="auto"/>
          <w:highlight w:val="yellow"/>
        </w:rPr>
        <w:sectPr>
          <w:headerReference r:id="rId33" w:type="default"/>
          <w:pgSz w:w="16838" w:h="11905" w:orient="landscape"/>
          <w:pgMar w:top="1701" w:right="1701" w:bottom="1417" w:left="1701" w:header="850" w:footer="992" w:gutter="0"/>
          <w:pgBorders>
            <w:top w:val="none" w:sz="0" w:space="0"/>
            <w:left w:val="none" w:sz="0" w:space="0"/>
            <w:bottom w:val="none" w:sz="0" w:space="0"/>
            <w:right w:val="none" w:sz="0" w:space="0"/>
          </w:pgBorders>
          <w:pgNumType w:fmt="decimal"/>
          <w:cols w:space="0" w:num="1"/>
          <w:rtlGutter w:val="0"/>
          <w:docGrid w:linePitch="317" w:charSpace="0"/>
        </w:sectPr>
      </w:pPr>
    </w:p>
    <w:p w14:paraId="1E9771B4">
      <w:pPr>
        <w:pStyle w:val="9"/>
        <w:bidi w:val="0"/>
        <w:rPr>
          <w:rFonts w:hint="default" w:ascii="Times New Roman" w:hAnsi="Times New Roman" w:cs="Times New Roman"/>
          <w:color w:val="auto"/>
          <w:highlight w:val="none"/>
        </w:rPr>
      </w:pPr>
      <w:bookmarkStart w:id="121" w:name="_Toc11680"/>
      <w:r>
        <w:rPr>
          <w:rFonts w:hint="default" w:ascii="Times New Roman" w:hAnsi="Times New Roman" w:cs="Times New Roman"/>
          <w:color w:val="auto"/>
          <w:highlight w:val="none"/>
        </w:rPr>
        <w:t>9.2.3  噪声</w:t>
      </w:r>
      <w:bookmarkEnd w:id="121"/>
    </w:p>
    <w:p w14:paraId="28EE523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项目厂界噪声</w:t>
      </w:r>
      <w:r>
        <w:rPr>
          <w:rFonts w:hint="default" w:ascii="Times New Roman" w:hAnsi="Times New Roman" w:cs="Times New Roman"/>
          <w:color w:val="auto"/>
          <w:highlight w:val="none"/>
          <w:lang w:val="en-US" w:eastAsia="zh-CN"/>
        </w:rPr>
        <w:t>监测期间气象条件见表9.2-6，</w:t>
      </w:r>
      <w:r>
        <w:rPr>
          <w:rFonts w:hint="default" w:ascii="Times New Roman" w:hAnsi="Times New Roman" w:cs="Times New Roman"/>
          <w:color w:val="auto"/>
          <w:highlight w:val="none"/>
        </w:rPr>
        <w:t>监测结果见表9.2-</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p>
    <w:p w14:paraId="6FB6FF5D">
      <w:pPr>
        <w:pStyle w:val="40"/>
        <w:bidi w:val="0"/>
        <w:rPr>
          <w:rFonts w:hint="default"/>
          <w:color w:val="auto"/>
        </w:rPr>
      </w:pPr>
      <w:r>
        <w:rPr>
          <w:rFonts w:hint="default"/>
          <w:color w:val="auto"/>
          <w:lang w:val="en-US" w:eastAsia="zh-CN"/>
        </w:rPr>
        <w:t>表9.2-6  厂界噪声监测期间气象条件一览表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162"/>
        <w:gridCol w:w="1273"/>
        <w:gridCol w:w="5922"/>
      </w:tblGrid>
      <w:tr w14:paraId="025F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0" w:type="dxa"/>
            <w:vMerge w:val="restart"/>
            <w:noWrap w:val="0"/>
            <w:vAlign w:val="center"/>
          </w:tcPr>
          <w:p w14:paraId="2F04CC1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气象</w:t>
            </w:r>
          </w:p>
          <w:p w14:paraId="09C74AB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条件</w:t>
            </w:r>
          </w:p>
        </w:tc>
        <w:tc>
          <w:tcPr>
            <w:tcW w:w="1261" w:type="dxa"/>
            <w:noWrap w:val="0"/>
            <w:vAlign w:val="center"/>
          </w:tcPr>
          <w:p w14:paraId="5ABFE2E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2025.07.01</w:t>
            </w:r>
          </w:p>
        </w:tc>
        <w:tc>
          <w:tcPr>
            <w:tcW w:w="1383" w:type="dxa"/>
            <w:noWrap w:val="0"/>
            <w:vAlign w:val="center"/>
          </w:tcPr>
          <w:p w14:paraId="3CE0A3A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昼间</w:t>
            </w:r>
          </w:p>
        </w:tc>
        <w:tc>
          <w:tcPr>
            <w:tcW w:w="6520" w:type="dxa"/>
            <w:noWrap w:val="0"/>
            <w:vAlign w:val="center"/>
          </w:tcPr>
          <w:p w14:paraId="241F708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大气压：98.8kPa；温度：28.7℃；湿度：77%RH；风速：2.6m/s</w:t>
            </w:r>
          </w:p>
        </w:tc>
      </w:tr>
      <w:tr w14:paraId="53D0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90" w:type="dxa"/>
            <w:vMerge w:val="continue"/>
            <w:noWrap w:val="0"/>
            <w:vAlign w:val="center"/>
          </w:tcPr>
          <w:p w14:paraId="12ADF17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1261" w:type="dxa"/>
            <w:noWrap w:val="0"/>
            <w:vAlign w:val="center"/>
          </w:tcPr>
          <w:p w14:paraId="2AA51BC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2025.06.30</w:t>
            </w:r>
          </w:p>
        </w:tc>
        <w:tc>
          <w:tcPr>
            <w:tcW w:w="1383" w:type="dxa"/>
            <w:noWrap w:val="0"/>
            <w:vAlign w:val="center"/>
          </w:tcPr>
          <w:p w14:paraId="611D298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夜间</w:t>
            </w:r>
          </w:p>
        </w:tc>
        <w:tc>
          <w:tcPr>
            <w:tcW w:w="6520" w:type="dxa"/>
            <w:noWrap w:val="0"/>
            <w:vAlign w:val="center"/>
          </w:tcPr>
          <w:p w14:paraId="4574FA1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大气压：99.4kPa；温度：27.6℃；湿度：65%RH；风速：3.2m/s</w:t>
            </w:r>
          </w:p>
        </w:tc>
      </w:tr>
      <w:tr w14:paraId="11E2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0" w:type="dxa"/>
            <w:vMerge w:val="continue"/>
            <w:noWrap w:val="0"/>
            <w:vAlign w:val="center"/>
          </w:tcPr>
          <w:p w14:paraId="41B7666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1261" w:type="dxa"/>
            <w:noWrap w:val="0"/>
            <w:vAlign w:val="center"/>
          </w:tcPr>
          <w:p w14:paraId="1CCC56E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2025.07.02</w:t>
            </w:r>
          </w:p>
        </w:tc>
        <w:tc>
          <w:tcPr>
            <w:tcW w:w="1383" w:type="dxa"/>
            <w:noWrap w:val="0"/>
            <w:vAlign w:val="center"/>
          </w:tcPr>
          <w:p w14:paraId="0DD2C11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昼间</w:t>
            </w:r>
          </w:p>
        </w:tc>
        <w:tc>
          <w:tcPr>
            <w:tcW w:w="6520" w:type="dxa"/>
            <w:noWrap w:val="0"/>
            <w:vAlign w:val="center"/>
          </w:tcPr>
          <w:p w14:paraId="1B33736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大气压：99.0kPa；温度：31.5℃；湿度：63%RH；风速：3.4m/s</w:t>
            </w:r>
          </w:p>
        </w:tc>
      </w:tr>
      <w:tr w14:paraId="5D758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90" w:type="dxa"/>
            <w:vMerge w:val="continue"/>
            <w:noWrap w:val="0"/>
            <w:vAlign w:val="center"/>
          </w:tcPr>
          <w:p w14:paraId="396522D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1261" w:type="dxa"/>
            <w:noWrap w:val="0"/>
            <w:vAlign w:val="center"/>
          </w:tcPr>
          <w:p w14:paraId="353A4CC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2025.07.01</w:t>
            </w:r>
          </w:p>
        </w:tc>
        <w:tc>
          <w:tcPr>
            <w:tcW w:w="1383" w:type="dxa"/>
            <w:noWrap w:val="0"/>
            <w:vAlign w:val="center"/>
          </w:tcPr>
          <w:p w14:paraId="487DA1C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夜间</w:t>
            </w:r>
          </w:p>
        </w:tc>
        <w:tc>
          <w:tcPr>
            <w:tcW w:w="6520" w:type="dxa"/>
            <w:noWrap w:val="0"/>
            <w:vAlign w:val="center"/>
          </w:tcPr>
          <w:p w14:paraId="35EA1D8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大气压：98.6kPa；温度：27.0℃；湿度：84%RH；风速：3.9m/s</w:t>
            </w:r>
          </w:p>
        </w:tc>
      </w:tr>
    </w:tbl>
    <w:p w14:paraId="02D14196">
      <w:pPr>
        <w:bidi w:val="0"/>
        <w:spacing w:line="240" w:lineRule="auto"/>
        <w:rPr>
          <w:rFonts w:hint="default" w:ascii="Times New Roman" w:hAnsi="Times New Roman" w:cs="Times New Roman"/>
          <w:color w:val="auto"/>
          <w:highlight w:val="yellow"/>
          <w:lang w:val="en-US" w:eastAsia="zh-CN"/>
        </w:rPr>
      </w:pPr>
    </w:p>
    <w:p w14:paraId="15B43FAE">
      <w:pPr>
        <w:pStyle w:val="40"/>
        <w:bidi w:val="0"/>
        <w:rPr>
          <w:rFonts w:hint="default"/>
          <w:color w:val="auto"/>
          <w:lang w:val="en-US" w:eastAsia="zh-CN"/>
        </w:rPr>
      </w:pPr>
      <w:r>
        <w:rPr>
          <w:rFonts w:hint="default"/>
          <w:color w:val="auto"/>
          <w:lang w:val="en-US" w:eastAsia="zh-CN"/>
        </w:rPr>
        <w:t>表9.2-7  厂界噪声监测结果一览表</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3"/>
        <w:gridCol w:w="1061"/>
        <w:gridCol w:w="1196"/>
        <w:gridCol w:w="1561"/>
        <w:gridCol w:w="1561"/>
        <w:gridCol w:w="1412"/>
        <w:gridCol w:w="1419"/>
      </w:tblGrid>
      <w:tr w14:paraId="36EA8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E2800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点位</w:t>
            </w:r>
          </w:p>
        </w:tc>
        <w:tc>
          <w:tcPr>
            <w:tcW w:w="10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2CFE3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检测地点</w:t>
            </w:r>
          </w:p>
        </w:tc>
        <w:tc>
          <w:tcPr>
            <w:tcW w:w="11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7D4BA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主要声源</w:t>
            </w:r>
          </w:p>
        </w:tc>
        <w:tc>
          <w:tcPr>
            <w:tcW w:w="1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413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2025.07.01</w:t>
            </w:r>
          </w:p>
        </w:tc>
        <w:tc>
          <w:tcPr>
            <w:tcW w:w="1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581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2025.06.30</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2E2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2025.07.02</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607C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2025.07.01</w:t>
            </w:r>
          </w:p>
        </w:tc>
      </w:tr>
      <w:tr w14:paraId="1BAF3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539A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0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F213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6631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81A9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昼间噪声</w:t>
            </w:r>
          </w:p>
        </w:tc>
        <w:tc>
          <w:tcPr>
            <w:tcW w:w="1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5FE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夜间噪声</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6680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昼间噪声</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E240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夜间噪声</w:t>
            </w:r>
          </w:p>
        </w:tc>
      </w:tr>
      <w:tr w14:paraId="12A65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EEBE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AF63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东厂界</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6E7B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综合噪声</w:t>
            </w:r>
          </w:p>
        </w:tc>
        <w:tc>
          <w:tcPr>
            <w:tcW w:w="1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9B8A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55.1</w:t>
            </w:r>
          </w:p>
        </w:tc>
        <w:tc>
          <w:tcPr>
            <w:tcW w:w="1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402F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46.1</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0D2C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55.6</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9611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48.5</w:t>
            </w:r>
          </w:p>
        </w:tc>
      </w:tr>
      <w:tr w14:paraId="44372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D39D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4#</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EC2E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北厂界</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0A2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综合噪声</w:t>
            </w:r>
          </w:p>
        </w:tc>
        <w:tc>
          <w:tcPr>
            <w:tcW w:w="1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611F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52.6</w:t>
            </w:r>
          </w:p>
        </w:tc>
        <w:tc>
          <w:tcPr>
            <w:tcW w:w="1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9F42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48.1</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A284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55</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74D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41.9</w:t>
            </w:r>
          </w:p>
        </w:tc>
      </w:tr>
      <w:tr w14:paraId="1E0D5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4D3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4DC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南厂界</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7A4E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综合噪声</w:t>
            </w:r>
          </w:p>
        </w:tc>
        <w:tc>
          <w:tcPr>
            <w:tcW w:w="1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A938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55.2</w:t>
            </w:r>
          </w:p>
        </w:tc>
        <w:tc>
          <w:tcPr>
            <w:tcW w:w="1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8A39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43.7</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C8C2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54.4</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3C51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43.9</w:t>
            </w:r>
          </w:p>
        </w:tc>
      </w:tr>
      <w:tr w14:paraId="329B1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95AA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3#</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4007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西厂界</w:t>
            </w:r>
          </w:p>
        </w:tc>
        <w:tc>
          <w:tcPr>
            <w:tcW w:w="1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D4C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综合噪声</w:t>
            </w:r>
          </w:p>
        </w:tc>
        <w:tc>
          <w:tcPr>
            <w:tcW w:w="1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CE5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56.7</w:t>
            </w:r>
          </w:p>
        </w:tc>
        <w:tc>
          <w:tcPr>
            <w:tcW w:w="1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A427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45</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C47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57.1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E7D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43.7</w:t>
            </w:r>
          </w:p>
        </w:tc>
      </w:tr>
    </w:tbl>
    <w:p w14:paraId="316FEFDB">
      <w:pPr>
        <w:bidi w:val="0"/>
        <w:spacing w:line="240" w:lineRule="auto"/>
        <w:rPr>
          <w:rFonts w:hint="default" w:ascii="Times New Roman" w:hAnsi="Times New Roman" w:cs="Times New Roman"/>
          <w:color w:val="auto"/>
          <w:highlight w:val="yellow"/>
        </w:rPr>
      </w:pPr>
    </w:p>
    <w:p w14:paraId="14ADEE12">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验收监测结果表明，监测期间</w:t>
      </w:r>
      <w:r>
        <w:rPr>
          <w:rFonts w:hint="default" w:ascii="Times New Roman" w:hAnsi="Times New Roman" w:cs="Times New Roman"/>
          <w:color w:val="auto"/>
          <w:highlight w:val="none"/>
          <w:lang w:val="en-US" w:eastAsia="zh-CN"/>
        </w:rPr>
        <w:t>厂界</w:t>
      </w:r>
      <w:r>
        <w:rPr>
          <w:rFonts w:hint="default" w:ascii="Times New Roman" w:hAnsi="Times New Roman" w:cs="Times New Roman"/>
          <w:color w:val="auto"/>
          <w:highlight w:val="none"/>
        </w:rPr>
        <w:t>昼间噪声在</w:t>
      </w:r>
      <w:r>
        <w:rPr>
          <w:rFonts w:hint="default" w:ascii="Times New Roman" w:hAnsi="Times New Roman" w:cs="Times New Roman"/>
          <w:color w:val="auto"/>
          <w:highlight w:val="none"/>
          <w:lang w:val="en-US" w:eastAsia="zh-CN"/>
        </w:rPr>
        <w:t>52.6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57.1</w:t>
      </w:r>
      <w:r>
        <w:rPr>
          <w:rFonts w:hint="default" w:ascii="Times New Roman" w:hAnsi="Times New Roman" w:cs="Times New Roman"/>
          <w:color w:val="auto"/>
          <w:highlight w:val="none"/>
        </w:rPr>
        <w:t xml:space="preserve"> dB（A）之间，夜间噪声在4</w:t>
      </w:r>
      <w:r>
        <w:rPr>
          <w:rFonts w:hint="default" w:ascii="Times New Roman" w:hAnsi="Times New Roman" w:cs="Times New Roman"/>
          <w:color w:val="auto"/>
          <w:highlight w:val="none"/>
          <w:lang w:val="en-US" w:eastAsia="zh-CN"/>
        </w:rPr>
        <w:t>1.9</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48.5</w:t>
      </w:r>
      <w:r>
        <w:rPr>
          <w:rFonts w:hint="default" w:ascii="Times New Roman" w:hAnsi="Times New Roman" w:cs="Times New Roman"/>
          <w:color w:val="auto"/>
          <w:highlight w:val="none"/>
        </w:rPr>
        <w:t>dB（A）之间，均能够符合《工业企业厂界环境噪声排放标准》（GB12348-2008）3类限值要求。</w:t>
      </w:r>
    </w:p>
    <w:p w14:paraId="16E591A4">
      <w:pPr>
        <w:pStyle w:val="9"/>
        <w:bidi w:val="0"/>
        <w:rPr>
          <w:rFonts w:hint="default" w:ascii="Times New Roman" w:hAnsi="Times New Roman" w:cs="Times New Roman"/>
          <w:color w:val="auto"/>
          <w:highlight w:val="none"/>
          <w:lang w:val="en-US" w:eastAsia="zh-CN"/>
        </w:rPr>
      </w:pPr>
      <w:bookmarkStart w:id="122" w:name="_Toc13968"/>
      <w:r>
        <w:rPr>
          <w:rFonts w:hint="default" w:ascii="Times New Roman" w:hAnsi="Times New Roman" w:cs="Times New Roman"/>
          <w:color w:val="auto"/>
          <w:highlight w:val="none"/>
        </w:rPr>
        <w:t>9.2.4  污染物排放总量核算</w:t>
      </w:r>
      <w:bookmarkEnd w:id="122"/>
    </w:p>
    <w:p w14:paraId="573090C4">
      <w:pPr>
        <w:bidi w:val="0"/>
        <w:rPr>
          <w:rFonts w:hint="default" w:ascii="Times New Roman" w:hAnsi="Times New Roman" w:cs="Times New Roman"/>
          <w:color w:val="auto"/>
          <w:highlight w:val="yellow"/>
          <w:lang w:val="en-US" w:eastAsia="zh-CN"/>
        </w:rPr>
      </w:pPr>
      <w:r>
        <w:rPr>
          <w:rFonts w:hint="default" w:ascii="Times New Roman" w:hAnsi="Times New Roman" w:cs="Times New Roman"/>
          <w:color w:val="auto"/>
          <w:highlight w:val="none"/>
          <w:lang w:val="en-US" w:eastAsia="zh-CN"/>
        </w:rPr>
        <w:t>（1）废气</w:t>
      </w:r>
    </w:p>
    <w:p w14:paraId="74B9BF03">
      <w:pPr>
        <w:pStyle w:val="2"/>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由于本项目涉及排气筒P3、P7、P11、P14与现有项目共用。其中P3排气筒排放本项目</w:t>
      </w:r>
      <w:r>
        <w:rPr>
          <w:rFonts w:hint="default" w:ascii="Times New Roman" w:hAnsi="Times New Roman" w:eastAsia="宋体" w:cs="Times New Roman"/>
          <w:color w:val="auto"/>
          <w:highlight w:val="none"/>
          <w:lang w:val="en-US" w:eastAsia="zh-CN"/>
        </w:rPr>
        <w:t>甲酸钙离心废气、干燥废气、包装废气与现有项目甲酸钾装置废气；</w:t>
      </w:r>
      <w:r>
        <w:rPr>
          <w:rFonts w:hint="default" w:ascii="Times New Roman" w:hAnsi="Times New Roman" w:cs="Times New Roman"/>
          <w:color w:val="auto"/>
          <w:highlight w:val="none"/>
          <w:lang w:val="en-US" w:eastAsia="zh-CN"/>
        </w:rPr>
        <w:t>P7排气筒排放锅炉废气；P14排气筒排放厂区危废暂存间废气。故本次各废气污染物排放总量核算思路分别为：</w:t>
      </w:r>
    </w:p>
    <w:p w14:paraId="499F6911">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颗粒物：由于厂区现有《产品结构优化及搬迁建设项目》未申请颗粒物总量（2014年颗粒物还未纳入总量控制范围），根据环评文件，该项目仅锅炉排放颗粒物，排放量为74.8t/a。另外现有《5万吨/年草酸项目》部分废气进入锅炉燃烧产生颗粒物，根据总量确认文件，颗粒物排放量为0.29t/a。综上，与本项目有关排气筒现有项目颗粒物排放总量指标为75.09t/a。本次验收根据现有项目与本项目总量指标之和判定颗粒物总量满足情况。</w:t>
      </w:r>
    </w:p>
    <w:p w14:paraId="7903F550">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②SO</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vertAlign w:val="baseline"/>
          <w:lang w:val="en-US" w:eastAsia="zh-CN"/>
        </w:rPr>
        <w:t>、NOx</w:t>
      </w:r>
      <w:r>
        <w:rPr>
          <w:rFonts w:hint="default" w:ascii="Times New Roman" w:hAnsi="Times New Roman" w:cs="Times New Roman"/>
          <w:color w:val="auto"/>
          <w:highlight w:val="none"/>
          <w:lang w:val="en-US" w:eastAsia="zh-CN"/>
        </w:rPr>
        <w:t>：厂区仅锅炉排放SO</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，故本次验收根据现有项目与本项目总量指标之和判定SO</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总量满足情况。</w:t>
      </w:r>
    </w:p>
    <w:p w14:paraId="1FC4E4BD">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③VOCs：本次</w:t>
      </w:r>
      <w:r>
        <w:rPr>
          <w:rFonts w:hint="eastAsia" w:cs="Times New Roman"/>
          <w:color w:val="auto"/>
          <w:lang w:val="en-US" w:eastAsia="zh-CN"/>
        </w:rPr>
        <w:t>验收</w:t>
      </w:r>
      <w:r>
        <w:rPr>
          <w:rFonts w:hint="default" w:ascii="Times New Roman" w:hAnsi="Times New Roman" w:cs="Times New Roman"/>
          <w:color w:val="auto"/>
          <w:lang w:val="en-US" w:eastAsia="zh-CN"/>
        </w:rPr>
        <w:t>监测数据减去</w:t>
      </w:r>
      <w:r>
        <w:rPr>
          <w:rFonts w:hint="eastAsia" w:cs="Times New Roman"/>
          <w:color w:val="auto"/>
          <w:lang w:val="en-US" w:eastAsia="zh-CN"/>
        </w:rPr>
        <w:t>本项目调试开始前</w:t>
      </w:r>
      <w:r>
        <w:rPr>
          <w:rFonts w:hint="default" w:ascii="Times New Roman" w:hAnsi="Times New Roman" w:cs="Times New Roman"/>
          <w:color w:val="auto"/>
          <w:lang w:val="en-US" w:eastAsia="zh-CN"/>
        </w:rPr>
        <w:t>现有P7例行监测数据计算值</w:t>
      </w:r>
      <w:r>
        <w:rPr>
          <w:rFonts w:hint="eastAsia" w:cs="Times New Roman"/>
          <w:color w:val="auto"/>
          <w:lang w:val="en-US" w:eastAsia="zh-CN"/>
        </w:rPr>
        <w:t>，</w:t>
      </w:r>
      <w:r>
        <w:rPr>
          <w:rFonts w:hint="default" w:ascii="Times New Roman" w:hAnsi="Times New Roman" w:cs="Times New Roman"/>
          <w:color w:val="auto"/>
          <w:lang w:val="en-US" w:eastAsia="zh-CN"/>
        </w:rPr>
        <w:t>判定VOCs总量满足情况。</w:t>
      </w:r>
    </w:p>
    <w:p w14:paraId="2080B4E7">
      <w:pPr>
        <w:bidi w:val="0"/>
        <w:rPr>
          <w:rFonts w:hint="default" w:ascii="Times New Roman" w:hAnsi="Times New Roman" w:cs="Times New Roman"/>
          <w:color w:val="auto"/>
          <w:lang w:val="en-US" w:eastAsia="zh-CN"/>
        </w:rPr>
        <w:sectPr>
          <w:headerReference r:id="rId34" w:type="default"/>
          <w:pgSz w:w="11905" w:h="16838"/>
          <w:pgMar w:top="1701" w:right="1417" w:bottom="1701" w:left="1701" w:header="879" w:footer="998" w:gutter="0"/>
          <w:pgBorders>
            <w:top w:val="none" w:sz="0" w:space="0"/>
            <w:left w:val="none" w:sz="0" w:space="0"/>
            <w:bottom w:val="none" w:sz="0" w:space="0"/>
            <w:right w:val="none" w:sz="0" w:space="0"/>
          </w:pgBorders>
          <w:pgNumType w:fmt="decimal"/>
          <w:cols w:space="0" w:num="1"/>
          <w:rtlGutter w:val="0"/>
          <w:docGrid w:linePitch="317" w:charSpace="0"/>
        </w:sectPr>
      </w:pPr>
      <w:r>
        <w:rPr>
          <w:rFonts w:hint="default" w:ascii="Times New Roman" w:hAnsi="Times New Roman" w:cs="Times New Roman"/>
          <w:color w:val="auto"/>
          <w:lang w:val="en-US" w:eastAsia="zh-CN"/>
        </w:rPr>
        <w:t>项目废气总量指标见表9.2-8，</w:t>
      </w:r>
      <w:r>
        <w:rPr>
          <w:rFonts w:hint="eastAsia" w:cs="Times New Roman"/>
          <w:color w:val="auto"/>
          <w:lang w:val="en-US" w:eastAsia="zh-CN"/>
        </w:rPr>
        <w:t>本项目调试开始前</w:t>
      </w:r>
      <w:r>
        <w:rPr>
          <w:rFonts w:hint="default" w:ascii="Times New Roman" w:hAnsi="Times New Roman" w:cs="Times New Roman"/>
          <w:color w:val="auto"/>
          <w:lang w:val="en-US" w:eastAsia="zh-CN"/>
        </w:rPr>
        <w:t>现有P7例行监测数据</w:t>
      </w:r>
      <w:r>
        <w:rPr>
          <w:rFonts w:hint="eastAsia" w:cs="Times New Roman"/>
          <w:color w:val="auto"/>
          <w:lang w:val="en-US" w:eastAsia="zh-CN"/>
        </w:rPr>
        <w:t>VOCs</w:t>
      </w:r>
      <w:r>
        <w:rPr>
          <w:rFonts w:hint="default" w:ascii="Times New Roman" w:hAnsi="Times New Roman" w:cs="Times New Roman"/>
          <w:color w:val="auto"/>
          <w:lang w:val="en-US" w:eastAsia="zh-CN"/>
        </w:rPr>
        <w:t>计算见表9.2-9，本次验收监测污染物排放量核算见表9.2-10。</w:t>
      </w:r>
    </w:p>
    <w:p w14:paraId="3CA0EC3C">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表9.2-8 项目废气总量指标一览表</w:t>
      </w:r>
    </w:p>
    <w:tbl>
      <w:tblPr>
        <w:tblStyle w:val="28"/>
        <w:tblW w:w="500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31"/>
        <w:gridCol w:w="1000"/>
        <w:gridCol w:w="672"/>
        <w:gridCol w:w="793"/>
        <w:gridCol w:w="811"/>
        <w:gridCol w:w="1625"/>
        <w:gridCol w:w="1201"/>
        <w:gridCol w:w="1141"/>
        <w:gridCol w:w="1333"/>
        <w:gridCol w:w="896"/>
        <w:gridCol w:w="1018"/>
        <w:gridCol w:w="1078"/>
        <w:gridCol w:w="1078"/>
      </w:tblGrid>
      <w:tr w14:paraId="72DF6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203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8B92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指标</w:t>
            </w:r>
          </w:p>
        </w:tc>
        <w:tc>
          <w:tcPr>
            <w:tcW w:w="6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4356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w:t>
            </w:r>
          </w:p>
        </w:tc>
        <w:tc>
          <w:tcPr>
            <w:tcW w:w="16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102C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本项目</w:t>
            </w:r>
          </w:p>
        </w:tc>
        <w:tc>
          <w:tcPr>
            <w:tcW w:w="396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0CBC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现有项目总量确认书（t/a）</w:t>
            </w:r>
          </w:p>
        </w:tc>
        <w:tc>
          <w:tcPr>
            <w:tcW w:w="324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C227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现有项目环评文件及批复（t/a）</w:t>
            </w: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47B83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总量确认书总量合计（t/a）</w:t>
            </w: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77844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环评文件及批复总量合计（t/a）</w:t>
            </w:r>
          </w:p>
        </w:tc>
      </w:tr>
      <w:tr w14:paraId="25F75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203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EA70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1A7B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27EE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总量文件</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0A09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环评批复</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F682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产品结构优化及搬迁建设项目</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682C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5万吨/年草酸项目</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171C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现有项目总量合计</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E0DC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产品结构优化及搬迁建设项目</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8E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5万吨/年草酸项目</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582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现有项目总量合计</w:t>
            </w: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2001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B2DF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79382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A3E4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废气</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1466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CA8F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t/a</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290E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0.34</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C9F6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0.46</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3024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20C7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0.29</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1EE9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0.29</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30E6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74.8</w:t>
            </w: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C59F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0.29</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A3E5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75.09</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559C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0.63</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08EC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75.43</w:t>
            </w:r>
          </w:p>
        </w:tc>
      </w:tr>
      <w:tr w14:paraId="778CE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4422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B1A8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2</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413F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t/a</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2A44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2CB5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3C5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388.96</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1F9D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2940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388.96</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92E5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388.96</w:t>
            </w: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22D9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066E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388.96</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CD6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388.96</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CB96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388.96</w:t>
            </w:r>
          </w:p>
        </w:tc>
      </w:tr>
      <w:tr w14:paraId="7956A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EE43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4EAB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NO</w:t>
            </w:r>
            <w:r>
              <w:rPr>
                <w:rFonts w:hint="default" w:ascii="Times New Roman" w:hAnsi="Times New Roman" w:eastAsia="宋体" w:cs="Times New Roman"/>
                <w:i w:val="0"/>
                <w:iCs w:val="0"/>
                <w:color w:val="auto"/>
                <w:kern w:val="0"/>
                <w:sz w:val="21"/>
                <w:szCs w:val="21"/>
                <w:u w:val="none"/>
                <w:vertAlign w:val="subscript"/>
                <w:lang w:val="en-US" w:eastAsia="zh-CN" w:bidi="ar"/>
              </w:rPr>
              <w:t>x</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E477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t/a</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6F76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0.69</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7068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BE85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390.24</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7CB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03F7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392.26</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24D6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390.24</w:t>
            </w: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5D62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3165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392.26</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465C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392.95</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050E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392.95</w:t>
            </w:r>
          </w:p>
        </w:tc>
      </w:tr>
      <w:tr w14:paraId="2F073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AB2A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E420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VOCs</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2B46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t/a</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D2C1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93C4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DCA6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3B8D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2.432</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70F8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2.432</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D8F6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BFD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2.432</w:t>
            </w:r>
          </w:p>
        </w:tc>
        <w:tc>
          <w:tcPr>
            <w:tcW w:w="10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9E57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2.432</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AC71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2.432</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45F3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2.552</w:t>
            </w:r>
          </w:p>
        </w:tc>
      </w:tr>
    </w:tbl>
    <w:p w14:paraId="1E39B512">
      <w:pPr>
        <w:pStyle w:val="2"/>
        <w:spacing w:line="240" w:lineRule="auto"/>
        <w:ind w:left="0" w:leftChars="0" w:firstLine="480" w:firstLineChars="200"/>
        <w:rPr>
          <w:rFonts w:hint="default" w:ascii="Times New Roman" w:hAnsi="Times New Roman" w:cs="Times New Roman"/>
          <w:color w:val="auto"/>
          <w:lang w:val="en-US" w:eastAsia="zh-CN"/>
        </w:rPr>
      </w:pPr>
    </w:p>
    <w:p w14:paraId="0350B49F">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表9.2-9 </w:t>
      </w:r>
      <w:r>
        <w:rPr>
          <w:rFonts w:hint="eastAsia" w:cs="Times New Roman"/>
          <w:color w:val="auto"/>
          <w:lang w:val="en-US" w:eastAsia="zh-CN"/>
        </w:rPr>
        <w:t>本项目调试开始前</w:t>
      </w:r>
      <w:r>
        <w:rPr>
          <w:rFonts w:hint="default" w:ascii="Times New Roman" w:hAnsi="Times New Roman" w:cs="Times New Roman"/>
          <w:color w:val="auto"/>
          <w:lang w:val="en-US" w:eastAsia="zh-CN"/>
        </w:rPr>
        <w:t>现有P7例行监测数据</w:t>
      </w:r>
      <w:r>
        <w:rPr>
          <w:rFonts w:hint="eastAsia" w:cs="Times New Roman"/>
          <w:color w:val="auto"/>
          <w:lang w:val="en-US" w:eastAsia="zh-CN"/>
        </w:rPr>
        <w:t>VOCs</w:t>
      </w:r>
      <w:r>
        <w:rPr>
          <w:rFonts w:hint="default" w:ascii="Times New Roman" w:hAnsi="Times New Roman" w:cs="Times New Roman"/>
          <w:color w:val="auto"/>
          <w:lang w:val="en-US" w:eastAsia="zh-CN"/>
        </w:rPr>
        <w:t>计算一览表</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59"/>
        <w:gridCol w:w="2381"/>
        <w:gridCol w:w="2515"/>
        <w:gridCol w:w="2515"/>
        <w:gridCol w:w="2131"/>
        <w:gridCol w:w="2151"/>
      </w:tblGrid>
      <w:tr w14:paraId="788F2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BBEA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排气筒</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C425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年排放时间</w:t>
            </w:r>
            <w:r>
              <w:rPr>
                <w:rFonts w:hint="default" w:ascii="Times New Roman" w:hAnsi="Times New Roman" w:eastAsia="宋体" w:cs="Times New Roman"/>
                <w:i w:val="0"/>
                <w:iCs w:val="0"/>
                <w:color w:val="auto"/>
                <w:kern w:val="0"/>
                <w:sz w:val="21"/>
                <w:szCs w:val="21"/>
                <w:u w:val="none"/>
                <w:lang w:val="en-US" w:eastAsia="zh-CN" w:bidi="ar"/>
              </w:rPr>
              <w:t>h</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C4BC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平均排放速率</w:t>
            </w:r>
            <w:r>
              <w:rPr>
                <w:rFonts w:hint="default" w:ascii="Times New Roman" w:hAnsi="Times New Roman" w:eastAsia="宋体" w:cs="Times New Roman"/>
                <w:i w:val="0"/>
                <w:iCs w:val="0"/>
                <w:color w:val="auto"/>
                <w:kern w:val="0"/>
                <w:sz w:val="21"/>
                <w:szCs w:val="21"/>
                <w:u w:val="none"/>
                <w:lang w:val="en-US" w:eastAsia="zh-CN" w:bidi="ar"/>
              </w:rPr>
              <w:t>kg/h</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F740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排放量</w:t>
            </w:r>
            <w:r>
              <w:rPr>
                <w:rFonts w:hint="default" w:ascii="Times New Roman" w:hAnsi="Times New Roman" w:eastAsia="宋体" w:cs="Times New Roman"/>
                <w:i w:val="0"/>
                <w:iCs w:val="0"/>
                <w:color w:val="auto"/>
                <w:kern w:val="0"/>
                <w:sz w:val="21"/>
                <w:szCs w:val="21"/>
                <w:u w:val="none"/>
                <w:lang w:val="en-US" w:eastAsia="zh-CN" w:bidi="ar"/>
              </w:rPr>
              <w:t>t/a</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1FEB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负荷</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5DA9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满负荷排放量</w:t>
            </w:r>
            <w:r>
              <w:rPr>
                <w:rFonts w:hint="default" w:ascii="Times New Roman" w:hAnsi="Times New Roman" w:eastAsia="宋体" w:cs="Times New Roman"/>
                <w:i w:val="0"/>
                <w:iCs w:val="0"/>
                <w:color w:val="auto"/>
                <w:kern w:val="0"/>
                <w:sz w:val="21"/>
                <w:szCs w:val="21"/>
                <w:u w:val="none"/>
                <w:lang w:val="en-US" w:eastAsia="zh-CN" w:bidi="ar"/>
              </w:rPr>
              <w:t>t/a</w:t>
            </w:r>
          </w:p>
        </w:tc>
      </w:tr>
      <w:tr w14:paraId="765B9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8123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现有</w:t>
            </w:r>
            <w:r>
              <w:rPr>
                <w:rFonts w:hint="default" w:ascii="Times New Roman" w:hAnsi="Times New Roman" w:eastAsia="宋体" w:cs="Times New Roman"/>
                <w:i w:val="0"/>
                <w:iCs w:val="0"/>
                <w:color w:val="auto"/>
                <w:kern w:val="0"/>
                <w:sz w:val="21"/>
                <w:szCs w:val="21"/>
                <w:u w:val="none"/>
                <w:lang w:val="en-US" w:eastAsia="zh-CN" w:bidi="ar"/>
              </w:rPr>
              <w:t>P7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9134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FEEB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DD4A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A5C9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66C3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1.023</w:t>
            </w:r>
          </w:p>
        </w:tc>
      </w:tr>
    </w:tbl>
    <w:p w14:paraId="19FC017E">
      <w:pPr>
        <w:rPr>
          <w:rFonts w:hint="default"/>
          <w:color w:val="auto"/>
          <w:lang w:val="en-US" w:eastAsia="zh-CN"/>
        </w:rPr>
        <w:sectPr>
          <w:headerReference r:id="rId35" w:type="default"/>
          <w:pgSz w:w="16838" w:h="11905" w:orient="landscape"/>
          <w:pgMar w:top="1701" w:right="1701" w:bottom="1417" w:left="1701" w:header="879" w:footer="998" w:gutter="0"/>
          <w:pgBorders>
            <w:top w:val="none" w:sz="0" w:space="0"/>
            <w:left w:val="none" w:sz="0" w:space="0"/>
            <w:bottom w:val="none" w:sz="0" w:space="0"/>
            <w:right w:val="none" w:sz="0" w:space="0"/>
          </w:pgBorders>
          <w:pgNumType w:fmt="decimal"/>
          <w:cols w:space="0" w:num="1"/>
          <w:rtlGutter w:val="0"/>
          <w:docGrid w:linePitch="317" w:charSpace="0"/>
        </w:sectPr>
      </w:pPr>
    </w:p>
    <w:p w14:paraId="36D06A2F">
      <w:pPr>
        <w:pStyle w:val="4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lang w:val="en-US" w:eastAsia="zh-CN"/>
        </w:rPr>
        <w:t>表9.2-10 本次验收监测污染物排放量核算</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22"/>
        <w:gridCol w:w="1581"/>
        <w:gridCol w:w="1504"/>
        <w:gridCol w:w="2154"/>
        <w:gridCol w:w="1842"/>
      </w:tblGrid>
      <w:tr w14:paraId="7B9CA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3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35A4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污染源</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3690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年排放时间h</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8D08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最大</w:t>
            </w:r>
            <w:r>
              <w:rPr>
                <w:rFonts w:hint="default" w:ascii="Times New Roman" w:hAnsi="Times New Roman" w:eastAsia="宋体" w:cs="Times New Roman"/>
                <w:i w:val="0"/>
                <w:iCs w:val="0"/>
                <w:color w:val="auto"/>
                <w:kern w:val="0"/>
                <w:sz w:val="21"/>
                <w:szCs w:val="21"/>
                <w:u w:val="none"/>
                <w:lang w:val="en-US" w:eastAsia="zh-CN" w:bidi="ar"/>
              </w:rPr>
              <w:t>排放速率kg/h</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5A75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排放量t/a</w:t>
            </w:r>
          </w:p>
        </w:tc>
      </w:tr>
      <w:tr w14:paraId="2750C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FBF2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P16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35E2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64DE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319</w:t>
            </w: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01F4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0.153</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41ED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0.049</w:t>
            </w:r>
          </w:p>
        </w:tc>
      </w:tr>
      <w:tr w14:paraId="7EDEF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DB0C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P15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D5CD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8415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380</w:t>
            </w: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E65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0.012</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0D0F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0.005</w:t>
            </w:r>
          </w:p>
        </w:tc>
      </w:tr>
      <w:tr w14:paraId="520FA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7A6D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现有P3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7CB1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D883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8000</w:t>
            </w: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EA6B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0.019</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99FB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0.152</w:t>
            </w:r>
          </w:p>
        </w:tc>
      </w:tr>
      <w:tr w14:paraId="40528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AF2C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P17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7104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0B35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380</w:t>
            </w: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1E86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0.00809</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655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r>
      <w:tr w14:paraId="2C6A2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22C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现有P14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ACED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VOCs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476A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8000</w:t>
            </w: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B23D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0.00965</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5761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0.077</w:t>
            </w:r>
          </w:p>
        </w:tc>
      </w:tr>
      <w:tr w14:paraId="07FD3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9188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现有P7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0F2B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CCBE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8000</w:t>
            </w: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7EEF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0.477</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865C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3.816</w:t>
            </w:r>
          </w:p>
        </w:tc>
      </w:tr>
      <w:tr w14:paraId="24983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E809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6FCD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716A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8000</w:t>
            </w: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2E26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1.24</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AEEA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9.92</w:t>
            </w:r>
          </w:p>
        </w:tc>
      </w:tr>
      <w:tr w14:paraId="347D3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44CC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6EE8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NO</w:t>
            </w:r>
            <w:r>
              <w:rPr>
                <w:rFonts w:hint="default" w:ascii="Times New Roman" w:hAnsi="Times New Roman" w:eastAsia="宋体" w:cs="Times New Roman"/>
                <w:i w:val="0"/>
                <w:iCs w:val="0"/>
                <w:color w:val="auto"/>
                <w:kern w:val="0"/>
                <w:sz w:val="21"/>
                <w:szCs w:val="21"/>
                <w:u w:val="none"/>
                <w:vertAlign w:val="subscript"/>
                <w:lang w:val="en-US" w:eastAsia="zh-CN" w:bidi="ar"/>
              </w:rPr>
              <w:t>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D23B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8000</w:t>
            </w: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5A7F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5.34</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FDAA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42.72</w:t>
            </w:r>
          </w:p>
        </w:tc>
      </w:tr>
      <w:tr w14:paraId="63A71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DD45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1992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VOCs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81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8000</w:t>
            </w: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C02C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0.116</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D361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0.928</w:t>
            </w:r>
          </w:p>
        </w:tc>
      </w:tr>
      <w:tr w14:paraId="365DC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2B1EC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F9A4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5575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FC54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4.025</w:t>
            </w:r>
          </w:p>
        </w:tc>
      </w:tr>
      <w:tr w14:paraId="701A8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3FDD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A439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VOCs</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5AB4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4FC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1.005</w:t>
            </w:r>
          </w:p>
        </w:tc>
      </w:tr>
      <w:tr w14:paraId="3B8F0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9DE1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A534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2</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3154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6DFB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9.92</w:t>
            </w:r>
          </w:p>
        </w:tc>
      </w:tr>
      <w:tr w14:paraId="60F7D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759D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5996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NO</w:t>
            </w:r>
            <w:r>
              <w:rPr>
                <w:rFonts w:hint="default" w:ascii="Times New Roman" w:hAnsi="Times New Roman" w:eastAsia="宋体" w:cs="Times New Roman"/>
                <w:i w:val="0"/>
                <w:iCs w:val="0"/>
                <w:color w:val="auto"/>
                <w:kern w:val="0"/>
                <w:sz w:val="21"/>
                <w:szCs w:val="21"/>
                <w:u w:val="none"/>
                <w:vertAlign w:val="subscript"/>
                <w:lang w:val="en-US" w:eastAsia="zh-CN" w:bidi="ar"/>
              </w:rPr>
              <w:t>x</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B616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3813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42.72</w:t>
            </w:r>
          </w:p>
        </w:tc>
      </w:tr>
      <w:tr w14:paraId="32F48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A1D52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根据验收期间负荷折算满工况排放量（平均生产负荷为96.35%）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CAC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041F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CFA7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7.849</w:t>
            </w:r>
          </w:p>
        </w:tc>
      </w:tr>
      <w:tr w14:paraId="0A7BA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739A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FE13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VOCs</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B2D8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884B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1.043</w:t>
            </w:r>
          </w:p>
        </w:tc>
      </w:tr>
      <w:tr w14:paraId="2AC02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FAA6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265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2</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91D5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4A5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19.84</w:t>
            </w:r>
          </w:p>
        </w:tc>
      </w:tr>
      <w:tr w14:paraId="4F433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F7C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7610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NO</w:t>
            </w:r>
            <w:r>
              <w:rPr>
                <w:rFonts w:hint="default" w:ascii="Times New Roman" w:hAnsi="Times New Roman" w:eastAsia="宋体" w:cs="Times New Roman"/>
                <w:i w:val="0"/>
                <w:iCs w:val="0"/>
                <w:color w:val="auto"/>
                <w:kern w:val="0"/>
                <w:sz w:val="21"/>
                <w:szCs w:val="21"/>
                <w:u w:val="none"/>
                <w:vertAlign w:val="subscript"/>
                <w:lang w:val="en-US" w:eastAsia="zh-CN" w:bidi="ar"/>
              </w:rPr>
              <w:t>x</w:t>
            </w: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0366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FB49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42.72</w:t>
            </w:r>
          </w:p>
        </w:tc>
      </w:tr>
    </w:tbl>
    <w:p w14:paraId="6767585C">
      <w:pPr>
        <w:spacing w:line="240" w:lineRule="auto"/>
        <w:rPr>
          <w:rFonts w:hint="default" w:ascii="Times New Roman" w:hAnsi="Times New Roman" w:cs="Times New Roman"/>
          <w:color w:val="auto"/>
          <w:lang w:val="en-US" w:eastAsia="zh-CN"/>
        </w:rPr>
      </w:pPr>
    </w:p>
    <w:p w14:paraId="0EC5801A">
      <w:pPr>
        <w:pStyle w:val="43"/>
        <w:bidi w:val="0"/>
        <w:rPr>
          <w:rFonts w:hint="default"/>
          <w:color w:val="auto"/>
          <w:lang w:val="en-US" w:eastAsia="zh-CN"/>
        </w:rPr>
      </w:pPr>
      <w:r>
        <w:rPr>
          <w:rFonts w:hint="default"/>
          <w:color w:val="auto"/>
          <w:lang w:val="en-US" w:eastAsia="zh-CN"/>
        </w:rPr>
        <w:t>表9.2-11 污染物排放总量满足情况一览表（单位：t/a）</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5"/>
        <w:gridCol w:w="1149"/>
        <w:gridCol w:w="1533"/>
        <w:gridCol w:w="1533"/>
        <w:gridCol w:w="1307"/>
        <w:gridCol w:w="1194"/>
        <w:gridCol w:w="1082"/>
      </w:tblGrid>
      <w:tr w14:paraId="2AE8B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12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85DA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污染物</w:t>
            </w:r>
          </w:p>
        </w:tc>
        <w:tc>
          <w:tcPr>
            <w:tcW w:w="114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F817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验收监测核算总量</w:t>
            </w:r>
          </w:p>
        </w:tc>
        <w:tc>
          <w:tcPr>
            <w:tcW w:w="15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8EA3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现有项目总量指标</w:t>
            </w:r>
          </w:p>
        </w:tc>
        <w:tc>
          <w:tcPr>
            <w:tcW w:w="15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A31A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本项目调试开始前现有P7例行监测数据VOCs</w:t>
            </w:r>
            <w:r>
              <w:rPr>
                <w:rFonts w:hint="eastAsia" w:cs="Times New Roman"/>
                <w:i w:val="0"/>
                <w:iCs w:val="0"/>
                <w:color w:val="auto"/>
                <w:kern w:val="0"/>
                <w:sz w:val="21"/>
                <w:szCs w:val="21"/>
                <w:u w:val="none"/>
                <w:lang w:val="en-US" w:eastAsia="zh-CN" w:bidi="ar"/>
              </w:rPr>
              <w:t>排放量</w:t>
            </w:r>
          </w:p>
        </w:tc>
        <w:tc>
          <w:tcPr>
            <w:tcW w:w="13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50B2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本项目总量指标</w:t>
            </w:r>
            <w:r>
              <w:rPr>
                <w:rFonts w:hint="default" w:ascii="Times New Roman" w:hAnsi="Times New Roman" w:eastAsia="宋体" w:cs="Times New Roman"/>
                <w:i w:val="0"/>
                <w:iCs w:val="0"/>
                <w:color w:val="auto"/>
                <w:kern w:val="0"/>
                <w:sz w:val="21"/>
                <w:szCs w:val="21"/>
                <w:u w:val="none"/>
                <w:vertAlign w:val="superscript"/>
                <w:lang w:val="en-US" w:eastAsia="zh-CN" w:bidi="ar"/>
              </w:rPr>
              <w:t>1</w:t>
            </w:r>
          </w:p>
        </w:tc>
        <w:tc>
          <w:tcPr>
            <w:tcW w:w="22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2464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满足情况</w:t>
            </w:r>
          </w:p>
        </w:tc>
      </w:tr>
      <w:tr w14:paraId="14D52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A37C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6B52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6135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AD45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3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B48D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3841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计算结果</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2AEA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是否满足</w:t>
            </w:r>
          </w:p>
        </w:tc>
      </w:tr>
      <w:tr w14:paraId="7B84C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6914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1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D70B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7.849</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57AC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75.09</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7BAF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1F32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0.46</w:t>
            </w: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9F80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-67.701</w:t>
            </w:r>
            <w:r>
              <w:rPr>
                <w:rFonts w:hint="eastAsia" w:cs="Times New Roman"/>
                <w:i w:val="0"/>
                <w:iCs w:val="0"/>
                <w:color w:val="auto"/>
                <w:kern w:val="0"/>
                <w:sz w:val="21"/>
                <w:szCs w:val="21"/>
                <w:u w:val="none"/>
                <w:lang w:val="en-US" w:eastAsia="zh-CN" w:bidi="ar"/>
              </w:rPr>
              <w:t>&lt;0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1A06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满足</w:t>
            </w:r>
          </w:p>
        </w:tc>
      </w:tr>
      <w:tr w14:paraId="74CAA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B84F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SO</w:t>
            </w:r>
            <w:r>
              <w:rPr>
                <w:rFonts w:hint="default" w:ascii="Times New Roman" w:hAnsi="Times New Roman" w:eastAsia="宋体" w:cs="Times New Roman"/>
                <w:i w:val="0"/>
                <w:iCs w:val="0"/>
                <w:color w:val="auto"/>
                <w:kern w:val="0"/>
                <w:sz w:val="21"/>
                <w:szCs w:val="21"/>
                <w:u w:val="none"/>
                <w:vertAlign w:val="subscript"/>
                <w:lang w:val="en-US" w:eastAsia="zh-CN" w:bidi="ar"/>
              </w:rPr>
              <w:t>2</w:t>
            </w:r>
          </w:p>
        </w:tc>
        <w:tc>
          <w:tcPr>
            <w:tcW w:w="11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AFF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19.84</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DC5F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388.96</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3AE9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3732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B319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-369.12</w:t>
            </w:r>
            <w:r>
              <w:rPr>
                <w:rFonts w:hint="eastAsia" w:cs="Times New Roman"/>
                <w:i w:val="0"/>
                <w:iCs w:val="0"/>
                <w:color w:val="auto"/>
                <w:kern w:val="0"/>
                <w:sz w:val="21"/>
                <w:szCs w:val="21"/>
                <w:u w:val="none"/>
                <w:lang w:val="en-US" w:eastAsia="zh-CN" w:bidi="ar"/>
              </w:rPr>
              <w:t>&lt;0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F6CD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满足</w:t>
            </w:r>
          </w:p>
        </w:tc>
      </w:tr>
      <w:tr w14:paraId="1116E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EFB8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NO</w:t>
            </w:r>
            <w:r>
              <w:rPr>
                <w:rFonts w:hint="default" w:ascii="Times New Roman" w:hAnsi="Times New Roman" w:eastAsia="宋体" w:cs="Times New Roman"/>
                <w:i w:val="0"/>
                <w:iCs w:val="0"/>
                <w:color w:val="auto"/>
                <w:kern w:val="0"/>
                <w:sz w:val="21"/>
                <w:szCs w:val="21"/>
                <w:u w:val="none"/>
                <w:vertAlign w:val="subscript"/>
                <w:lang w:val="en-US" w:eastAsia="zh-CN" w:bidi="ar"/>
              </w:rPr>
              <w:t>x</w:t>
            </w:r>
          </w:p>
        </w:tc>
        <w:tc>
          <w:tcPr>
            <w:tcW w:w="11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49EB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42.72</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4BCD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392.26</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3A8E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DA7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0.69</w:t>
            </w: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ED5E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-350.23</w:t>
            </w:r>
            <w:r>
              <w:rPr>
                <w:rFonts w:hint="eastAsia" w:cs="Times New Roman"/>
                <w:i w:val="0"/>
                <w:iCs w:val="0"/>
                <w:color w:val="auto"/>
                <w:kern w:val="0"/>
                <w:sz w:val="21"/>
                <w:szCs w:val="21"/>
                <w:u w:val="none"/>
                <w:lang w:val="en-US" w:eastAsia="zh-CN" w:bidi="ar"/>
              </w:rPr>
              <w:t>&lt;0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73EB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满足</w:t>
            </w:r>
          </w:p>
        </w:tc>
      </w:tr>
      <w:tr w14:paraId="20CBC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CB53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VOCs</w:t>
            </w:r>
          </w:p>
        </w:tc>
        <w:tc>
          <w:tcPr>
            <w:tcW w:w="11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7F49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1.043</w:t>
            </w: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B6C1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48E6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1.023</w:t>
            </w:r>
          </w:p>
        </w:tc>
        <w:tc>
          <w:tcPr>
            <w:tcW w:w="1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CAE7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0.12</w:t>
            </w: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6B32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-9.742</w:t>
            </w:r>
            <w:r>
              <w:rPr>
                <w:rFonts w:hint="eastAsia" w:cs="Times New Roman"/>
                <w:i w:val="0"/>
                <w:iCs w:val="0"/>
                <w:color w:val="auto"/>
                <w:kern w:val="0"/>
                <w:sz w:val="21"/>
                <w:szCs w:val="21"/>
                <w:u w:val="none"/>
                <w:lang w:val="en-US" w:eastAsia="zh-CN" w:bidi="ar"/>
              </w:rPr>
              <w:t>&lt;0</w:t>
            </w:r>
          </w:p>
        </w:tc>
        <w:tc>
          <w:tcPr>
            <w:tcW w:w="1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B0AE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满足</w:t>
            </w:r>
          </w:p>
        </w:tc>
      </w:tr>
      <w:tr w14:paraId="68CC7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900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26CE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注：1、本项目总量指标为改扩建后项目总量；</w:t>
            </w:r>
          </w:p>
          <w:p w14:paraId="2A09EBD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2、验收监测核算量－（现有项目总量指标/排放量+本项目总量指标）。</w:t>
            </w:r>
          </w:p>
        </w:tc>
      </w:tr>
    </w:tbl>
    <w:p w14:paraId="77AC88D7">
      <w:pPr>
        <w:spacing w:line="240" w:lineRule="auto"/>
        <w:rPr>
          <w:rFonts w:hint="default" w:ascii="Times New Roman" w:hAnsi="Times New Roman" w:cs="Times New Roman"/>
          <w:color w:val="auto"/>
          <w:highlight w:val="none"/>
          <w:lang w:val="en-US" w:eastAsia="zh-CN"/>
        </w:rPr>
      </w:pPr>
    </w:p>
    <w:p w14:paraId="26369016">
      <w:pPr>
        <w:bidi w:val="0"/>
        <w:ind w:left="0" w:leftChars="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根据表9.2-11，颗粒物、二氧化硫、氮氧化物、VOCs满足已申请总量及环评批复文件要求，相关总量文件见附件6。</w:t>
      </w:r>
    </w:p>
    <w:p w14:paraId="5E515843">
      <w:pPr>
        <w:pStyle w:val="60"/>
        <w:ind w:firstLineChars="0"/>
        <w:rPr>
          <w:rStyle w:val="74"/>
          <w:rFonts w:hint="default" w:ascii="Times New Roman" w:hAnsi="Times New Roman" w:eastAsia="宋体" w:cs="Times New Roman"/>
          <w:color w:val="auto"/>
          <w:highlight w:val="none"/>
          <w:lang w:val="en-US" w:eastAsia="zh-CN"/>
        </w:rPr>
      </w:pPr>
      <w:r>
        <w:rPr>
          <w:rStyle w:val="74"/>
          <w:rFonts w:hint="default" w:ascii="Times New Roman" w:hAnsi="Times New Roman" w:eastAsia="宋体" w:cs="Times New Roman"/>
          <w:color w:val="auto"/>
          <w:highlight w:val="none"/>
          <w:lang w:val="en-US" w:eastAsia="zh-CN"/>
        </w:rPr>
        <w:t>（2）废水</w:t>
      </w:r>
    </w:p>
    <w:p w14:paraId="5E76A971">
      <w:pPr>
        <w:pStyle w:val="60"/>
        <w:ind w:firstLineChars="0"/>
        <w:rPr>
          <w:rStyle w:val="74"/>
          <w:rFonts w:hint="default" w:ascii="Times New Roman" w:hAnsi="Times New Roman" w:cs="Times New Roman"/>
          <w:color w:val="auto"/>
          <w:highlight w:val="none"/>
          <w:lang w:val="en-US" w:eastAsia="zh-CN"/>
        </w:rPr>
      </w:pPr>
      <w:r>
        <w:rPr>
          <w:rStyle w:val="74"/>
          <w:rFonts w:hint="default" w:ascii="Times New Roman" w:hAnsi="Times New Roman" w:eastAsia="宋体" w:cs="Times New Roman"/>
          <w:color w:val="auto"/>
          <w:highlight w:val="none"/>
        </w:rPr>
        <w:t>本项目废水排放量为</w:t>
      </w:r>
      <w:r>
        <w:rPr>
          <w:rStyle w:val="74"/>
          <w:rFonts w:hint="eastAsia" w:ascii="Times New Roman" w:cs="Times New Roman"/>
          <w:color w:val="auto"/>
          <w:highlight w:val="none"/>
          <w:lang w:val="en-US" w:eastAsia="zh-CN"/>
        </w:rPr>
        <w:t>115520</w:t>
      </w:r>
      <w:r>
        <w:rPr>
          <w:rStyle w:val="74"/>
          <w:rFonts w:hint="default" w:ascii="Times New Roman" w:hAnsi="Times New Roman" w:eastAsia="宋体" w:cs="Times New Roman"/>
          <w:color w:val="auto"/>
          <w:highlight w:val="none"/>
        </w:rPr>
        <w:t>m</w:t>
      </w:r>
      <w:r>
        <w:rPr>
          <w:rStyle w:val="74"/>
          <w:rFonts w:hint="default" w:ascii="Times New Roman" w:hAnsi="Times New Roman" w:eastAsia="宋体" w:cs="Times New Roman"/>
          <w:color w:val="auto"/>
          <w:highlight w:val="none"/>
          <w:vertAlign w:val="superscript"/>
        </w:rPr>
        <w:t>3</w:t>
      </w:r>
      <w:r>
        <w:rPr>
          <w:rStyle w:val="74"/>
          <w:rFonts w:hint="default" w:ascii="Times New Roman" w:hAnsi="Times New Roman" w:eastAsia="宋体" w:cs="Times New Roman"/>
          <w:color w:val="auto"/>
          <w:highlight w:val="none"/>
        </w:rPr>
        <w:t>/a，排放</w:t>
      </w:r>
      <w:r>
        <w:rPr>
          <w:rStyle w:val="74"/>
          <w:rFonts w:hint="default" w:ascii="Times New Roman" w:hAnsi="Times New Roman" w:cs="Times New Roman"/>
          <w:color w:val="auto"/>
          <w:highlight w:val="none"/>
        </w:rPr>
        <w:t>口中COD</w:t>
      </w:r>
      <w:r>
        <w:rPr>
          <w:rStyle w:val="74"/>
          <w:rFonts w:hint="default" w:ascii="Times New Roman" w:hAnsi="Times New Roman" w:cs="Times New Roman"/>
          <w:color w:val="auto"/>
          <w:highlight w:val="none"/>
          <w:vertAlign w:val="subscript"/>
          <w:lang w:val="en-US" w:eastAsia="zh-CN"/>
        </w:rPr>
        <w:t>C</w:t>
      </w:r>
      <w:r>
        <w:rPr>
          <w:rStyle w:val="74"/>
          <w:rFonts w:hint="default" w:ascii="Times New Roman" w:hAnsi="Times New Roman" w:cs="Times New Roman"/>
          <w:color w:val="auto"/>
          <w:highlight w:val="none"/>
          <w:vertAlign w:val="subscript"/>
        </w:rPr>
        <w:t>r</w:t>
      </w:r>
      <w:r>
        <w:rPr>
          <w:rStyle w:val="74"/>
          <w:rFonts w:hint="default" w:ascii="Times New Roman" w:hAnsi="Times New Roman" w:cs="Times New Roman"/>
          <w:color w:val="auto"/>
          <w:highlight w:val="none"/>
          <w:lang w:val="en-US" w:eastAsia="zh-CN"/>
        </w:rPr>
        <w:t>最大</w:t>
      </w:r>
      <w:r>
        <w:rPr>
          <w:rStyle w:val="74"/>
          <w:rFonts w:hint="default" w:ascii="Times New Roman" w:hAnsi="Times New Roman" w:cs="Times New Roman"/>
          <w:color w:val="auto"/>
          <w:highlight w:val="none"/>
        </w:rPr>
        <w:t>浓度为</w:t>
      </w:r>
      <w:r>
        <w:rPr>
          <w:rStyle w:val="74"/>
          <w:rFonts w:hint="default" w:ascii="Times New Roman" w:hAnsi="Times New Roman" w:cs="Times New Roman"/>
          <w:color w:val="auto"/>
          <w:highlight w:val="none"/>
          <w:lang w:val="en-US" w:eastAsia="zh-CN"/>
        </w:rPr>
        <w:t>66</w:t>
      </w:r>
      <w:r>
        <w:rPr>
          <w:rStyle w:val="74"/>
          <w:rFonts w:hint="default" w:ascii="Times New Roman" w:hAnsi="Times New Roman" w:cs="Times New Roman"/>
          <w:color w:val="auto"/>
          <w:highlight w:val="none"/>
        </w:rPr>
        <w:t>mg/L，氨氮</w:t>
      </w:r>
      <w:r>
        <w:rPr>
          <w:rStyle w:val="74"/>
          <w:rFonts w:hint="default" w:ascii="Times New Roman" w:hAnsi="Times New Roman" w:cs="Times New Roman"/>
          <w:color w:val="auto"/>
          <w:highlight w:val="none"/>
          <w:lang w:val="en-US" w:eastAsia="zh-CN"/>
        </w:rPr>
        <w:t>最大</w:t>
      </w:r>
      <w:r>
        <w:rPr>
          <w:rStyle w:val="74"/>
          <w:rFonts w:hint="default" w:ascii="Times New Roman" w:hAnsi="Times New Roman" w:cs="Times New Roman"/>
          <w:color w:val="auto"/>
          <w:highlight w:val="none"/>
        </w:rPr>
        <w:t>浓度为</w:t>
      </w:r>
      <w:r>
        <w:rPr>
          <w:rStyle w:val="74"/>
          <w:rFonts w:hint="eastAsia" w:ascii="Times New Roman" w:cs="Times New Roman"/>
          <w:color w:val="auto"/>
          <w:highlight w:val="none"/>
          <w:lang w:val="en-US" w:eastAsia="zh-CN"/>
        </w:rPr>
        <w:t>30.</w:t>
      </w:r>
      <w:r>
        <w:rPr>
          <w:rStyle w:val="74"/>
          <w:rFonts w:hint="default" w:ascii="Times New Roman" w:hAnsi="Times New Roman" w:cs="Times New Roman"/>
          <w:color w:val="auto"/>
          <w:highlight w:val="none"/>
          <w:lang w:val="en-US" w:eastAsia="zh-CN"/>
        </w:rPr>
        <w:t>9</w:t>
      </w:r>
      <w:r>
        <w:rPr>
          <w:rStyle w:val="74"/>
          <w:rFonts w:hint="default" w:ascii="Times New Roman" w:hAnsi="Times New Roman" w:cs="Times New Roman"/>
          <w:color w:val="auto"/>
          <w:highlight w:val="none"/>
        </w:rPr>
        <w:t>mg/L，</w:t>
      </w:r>
      <w:r>
        <w:rPr>
          <w:rStyle w:val="74"/>
          <w:rFonts w:hint="default" w:ascii="Times New Roman" w:hAnsi="Times New Roman" w:cs="Times New Roman"/>
          <w:color w:val="auto"/>
          <w:highlight w:val="none"/>
          <w:lang w:val="en-US" w:eastAsia="zh-CN"/>
        </w:rPr>
        <w:t>排入肥城市泰西水处理有限公司污水处理厂的污染物量为：</w:t>
      </w:r>
    </w:p>
    <w:p w14:paraId="2086C4CD">
      <w:pPr>
        <w:pStyle w:val="60"/>
        <w:ind w:firstLineChars="0"/>
        <w:rPr>
          <w:rStyle w:val="74"/>
          <w:rFonts w:hint="eastAsia" w:ascii="Times New Roman" w:hAnsi="Times New Roman" w:eastAsia="宋体" w:cs="Times New Roman"/>
          <w:color w:val="auto"/>
          <w:highlight w:val="none"/>
          <w:lang w:val="en-US" w:eastAsia="zh-CN"/>
        </w:rPr>
      </w:pPr>
      <w:r>
        <w:rPr>
          <w:rStyle w:val="74"/>
          <w:rFonts w:hint="default" w:ascii="Times New Roman" w:hAnsi="Times New Roman" w:cs="Times New Roman"/>
          <w:color w:val="auto"/>
          <w:highlight w:val="none"/>
        </w:rPr>
        <w:t>COD</w:t>
      </w:r>
      <w:r>
        <w:rPr>
          <w:rStyle w:val="74"/>
          <w:rFonts w:hint="default" w:ascii="Times New Roman" w:hAnsi="Times New Roman" w:cs="Times New Roman"/>
          <w:color w:val="auto"/>
          <w:highlight w:val="none"/>
          <w:vertAlign w:val="subscript"/>
          <w:lang w:val="en-US" w:eastAsia="zh-CN"/>
        </w:rPr>
        <w:t>C</w:t>
      </w:r>
      <w:r>
        <w:rPr>
          <w:rStyle w:val="74"/>
          <w:rFonts w:hint="default" w:ascii="Times New Roman" w:hAnsi="Times New Roman" w:cs="Times New Roman"/>
          <w:color w:val="auto"/>
          <w:highlight w:val="none"/>
          <w:vertAlign w:val="subscript"/>
        </w:rPr>
        <w:t>r</w:t>
      </w:r>
      <w:r>
        <w:rPr>
          <w:rStyle w:val="74"/>
          <w:rFonts w:hint="default" w:ascii="Times New Roman" w:hAnsi="Times New Roman" w:cs="Times New Roman"/>
          <w:color w:val="auto"/>
          <w:highlight w:val="none"/>
        </w:rPr>
        <w:t>：</w:t>
      </w:r>
      <w:r>
        <w:rPr>
          <w:rStyle w:val="74"/>
          <w:rFonts w:hint="eastAsia" w:ascii="Times New Roman" w:cs="Times New Roman"/>
          <w:color w:val="auto"/>
          <w:highlight w:val="none"/>
          <w:lang w:val="en-US" w:eastAsia="zh-CN"/>
        </w:rPr>
        <w:t>115520</w:t>
      </w:r>
      <w:r>
        <w:rPr>
          <w:rStyle w:val="74"/>
          <w:rFonts w:hint="default" w:ascii="Times New Roman" w:hAnsi="Times New Roman" w:cs="Times New Roman"/>
          <w:color w:val="auto"/>
          <w:highlight w:val="none"/>
        </w:rPr>
        <w:t>×</w:t>
      </w:r>
      <w:r>
        <w:rPr>
          <w:rStyle w:val="74"/>
          <w:rFonts w:hint="default" w:ascii="Times New Roman" w:hAnsi="Times New Roman" w:cs="Times New Roman"/>
          <w:color w:val="auto"/>
          <w:highlight w:val="none"/>
          <w:lang w:val="en-US" w:eastAsia="zh-CN"/>
        </w:rPr>
        <w:t>66</w:t>
      </w:r>
      <w:r>
        <w:rPr>
          <w:rStyle w:val="74"/>
          <w:rFonts w:hint="default" w:ascii="Times New Roman" w:hAnsi="Times New Roman" w:cs="Times New Roman"/>
          <w:color w:val="auto"/>
          <w:highlight w:val="none"/>
        </w:rPr>
        <w:t>×10</w:t>
      </w:r>
      <w:r>
        <w:rPr>
          <w:rStyle w:val="74"/>
          <w:rFonts w:hint="default" w:ascii="Times New Roman" w:hAnsi="Times New Roman" w:cs="Times New Roman"/>
          <w:color w:val="auto"/>
          <w:highlight w:val="none"/>
          <w:vertAlign w:val="superscript"/>
        </w:rPr>
        <w:t>-6</w:t>
      </w:r>
      <w:r>
        <w:rPr>
          <w:rStyle w:val="74"/>
          <w:rFonts w:hint="default" w:ascii="Times New Roman" w:hAnsi="Times New Roman" w:cs="Times New Roman"/>
          <w:color w:val="auto"/>
          <w:highlight w:val="none"/>
        </w:rPr>
        <w:t>t/a=</w:t>
      </w:r>
      <w:r>
        <w:rPr>
          <w:rStyle w:val="74"/>
          <w:rFonts w:hint="default" w:ascii="Times New Roman" w:hAnsi="Times New Roman" w:cs="Times New Roman"/>
          <w:color w:val="auto"/>
          <w:highlight w:val="none"/>
          <w:lang w:val="en-US" w:eastAsia="zh-CN"/>
        </w:rPr>
        <w:t>7</w:t>
      </w:r>
      <w:r>
        <w:rPr>
          <w:rStyle w:val="74"/>
          <w:rFonts w:hint="eastAsia" w:ascii="Times New Roman" w:cs="Times New Roman"/>
          <w:color w:val="auto"/>
          <w:highlight w:val="none"/>
          <w:lang w:val="en-US" w:eastAsia="zh-CN"/>
        </w:rPr>
        <w:t>.62</w:t>
      </w:r>
      <w:r>
        <w:rPr>
          <w:rStyle w:val="74"/>
          <w:rFonts w:hint="default" w:ascii="Times New Roman" w:hAnsi="Times New Roman" w:cs="Times New Roman"/>
          <w:color w:val="auto"/>
          <w:highlight w:val="none"/>
        </w:rPr>
        <w:t>t/a</w:t>
      </w:r>
      <w:r>
        <w:rPr>
          <w:rStyle w:val="74"/>
          <w:rFonts w:hint="eastAsia" w:ascii="Times New Roman" w:cs="Times New Roman"/>
          <w:color w:val="auto"/>
          <w:highlight w:val="none"/>
          <w:lang w:eastAsia="zh-CN"/>
        </w:rPr>
        <w:t>&lt;</w:t>
      </w:r>
      <w:r>
        <w:rPr>
          <w:rStyle w:val="74"/>
          <w:rFonts w:hint="default" w:ascii="Times New Roman" w:hAnsi="Times New Roman" w:eastAsia="宋体" w:cs="Times New Roman"/>
          <w:color w:val="auto"/>
          <w:highlight w:val="none"/>
          <w:lang w:val="en-US" w:eastAsia="zh-CN"/>
        </w:rPr>
        <w:t>57.76t/a</w:t>
      </w:r>
    </w:p>
    <w:p w14:paraId="473C1537">
      <w:pPr>
        <w:pStyle w:val="60"/>
        <w:ind w:firstLineChars="0"/>
        <w:rPr>
          <w:rStyle w:val="74"/>
          <w:rFonts w:hint="default" w:ascii="Times New Roman" w:hAnsi="Times New Roman" w:cs="Times New Roman"/>
          <w:color w:val="auto"/>
          <w:highlight w:val="none"/>
          <w:lang w:eastAsia="zh-CN"/>
        </w:rPr>
      </w:pPr>
      <w:r>
        <w:rPr>
          <w:rStyle w:val="74"/>
          <w:rFonts w:hint="default" w:ascii="Times New Roman" w:hAnsi="Times New Roman" w:cs="Times New Roman"/>
          <w:color w:val="auto"/>
          <w:highlight w:val="none"/>
        </w:rPr>
        <w:t>氨氮：</w:t>
      </w:r>
      <w:r>
        <w:rPr>
          <w:rStyle w:val="74"/>
          <w:rFonts w:hint="eastAsia" w:ascii="Times New Roman" w:cs="Times New Roman"/>
          <w:color w:val="auto"/>
          <w:highlight w:val="none"/>
          <w:lang w:val="en-US" w:eastAsia="zh-CN"/>
        </w:rPr>
        <w:t>115520</w:t>
      </w:r>
      <w:r>
        <w:rPr>
          <w:rStyle w:val="74"/>
          <w:rFonts w:hint="default" w:ascii="Times New Roman" w:hAnsi="Times New Roman" w:cs="Times New Roman"/>
          <w:color w:val="auto"/>
          <w:highlight w:val="none"/>
        </w:rPr>
        <w:t>×</w:t>
      </w:r>
      <w:r>
        <w:rPr>
          <w:rStyle w:val="74"/>
          <w:rFonts w:hint="eastAsia" w:ascii="Times New Roman" w:cs="Times New Roman"/>
          <w:color w:val="auto"/>
          <w:highlight w:val="none"/>
          <w:lang w:val="en-US" w:eastAsia="zh-CN"/>
        </w:rPr>
        <w:t>30.</w:t>
      </w:r>
      <w:r>
        <w:rPr>
          <w:rStyle w:val="74"/>
          <w:rFonts w:hint="default" w:ascii="Times New Roman" w:hAnsi="Times New Roman" w:cs="Times New Roman"/>
          <w:color w:val="auto"/>
          <w:highlight w:val="none"/>
          <w:lang w:val="en-US" w:eastAsia="zh-CN"/>
        </w:rPr>
        <w:t>9</w:t>
      </w:r>
      <w:r>
        <w:rPr>
          <w:rStyle w:val="74"/>
          <w:rFonts w:hint="default" w:ascii="Times New Roman" w:hAnsi="Times New Roman" w:cs="Times New Roman"/>
          <w:color w:val="auto"/>
          <w:highlight w:val="none"/>
        </w:rPr>
        <w:t>×10</w:t>
      </w:r>
      <w:r>
        <w:rPr>
          <w:rStyle w:val="74"/>
          <w:rFonts w:hint="default" w:ascii="Times New Roman" w:hAnsi="Times New Roman" w:cs="Times New Roman"/>
          <w:color w:val="auto"/>
          <w:highlight w:val="none"/>
          <w:vertAlign w:val="superscript"/>
        </w:rPr>
        <w:t>-6</w:t>
      </w:r>
      <w:r>
        <w:rPr>
          <w:rStyle w:val="74"/>
          <w:rFonts w:hint="default" w:ascii="Times New Roman" w:hAnsi="Times New Roman" w:cs="Times New Roman"/>
          <w:color w:val="auto"/>
          <w:highlight w:val="none"/>
        </w:rPr>
        <w:t>t/a=</w:t>
      </w:r>
      <w:r>
        <w:rPr>
          <w:rStyle w:val="74"/>
          <w:rFonts w:hint="eastAsia" w:ascii="Times New Roman" w:cs="Times New Roman"/>
          <w:color w:val="auto"/>
          <w:highlight w:val="none"/>
          <w:lang w:val="en-US" w:eastAsia="zh-CN"/>
        </w:rPr>
        <w:t>3.57</w:t>
      </w:r>
      <w:r>
        <w:rPr>
          <w:rStyle w:val="74"/>
          <w:rFonts w:hint="default" w:ascii="Times New Roman" w:hAnsi="Times New Roman" w:cs="Times New Roman"/>
          <w:color w:val="auto"/>
          <w:highlight w:val="none"/>
        </w:rPr>
        <w:t>t/a</w:t>
      </w:r>
      <w:r>
        <w:rPr>
          <w:rStyle w:val="74"/>
          <w:rFonts w:hint="default" w:ascii="Times New Roman" w:hAnsi="Times New Roman" w:cs="Times New Roman"/>
          <w:color w:val="auto"/>
          <w:highlight w:val="none"/>
          <w:lang w:val="en-US" w:eastAsia="zh-CN"/>
        </w:rPr>
        <w:t>＜</w:t>
      </w:r>
      <w:r>
        <w:rPr>
          <w:rStyle w:val="74"/>
          <w:rFonts w:hint="default" w:ascii="Times New Roman" w:hAnsi="Times New Roman" w:eastAsia="宋体" w:cs="Times New Roman"/>
          <w:color w:val="auto"/>
          <w:highlight w:val="none"/>
          <w:lang w:val="en-US" w:eastAsia="zh-CN"/>
        </w:rPr>
        <w:t>5.20t/a</w:t>
      </w:r>
      <w:r>
        <w:rPr>
          <w:rStyle w:val="74"/>
          <w:rFonts w:hint="default" w:ascii="Times New Roman" w:hAnsi="Times New Roman" w:cs="Times New Roman"/>
          <w:color w:val="auto"/>
          <w:highlight w:val="none"/>
          <w:lang w:eastAsia="zh-CN"/>
        </w:rPr>
        <w:t>。</w:t>
      </w:r>
    </w:p>
    <w:p w14:paraId="6C024947">
      <w:pPr>
        <w:pStyle w:val="60"/>
        <w:ind w:firstLineChars="0"/>
        <w:rPr>
          <w:rStyle w:val="74"/>
          <w:rFonts w:hint="default" w:ascii="Times New Roman" w:hAnsi="Times New Roman" w:eastAsia="宋体" w:cs="Times New Roman"/>
          <w:color w:val="auto"/>
          <w:highlight w:val="none"/>
          <w:lang w:val="en-US" w:eastAsia="zh-CN"/>
        </w:rPr>
      </w:pPr>
      <w:bookmarkStart w:id="123" w:name="_Toc19237"/>
      <w:bookmarkStart w:id="124" w:name="_Toc50312948"/>
      <w:bookmarkStart w:id="125" w:name="_Toc21867"/>
      <w:bookmarkStart w:id="126" w:name="_Toc23048"/>
      <w:bookmarkStart w:id="127" w:name="_Toc338345594"/>
      <w:bookmarkStart w:id="128" w:name="_Toc329613494"/>
      <w:bookmarkStart w:id="129" w:name="_Toc357691444"/>
      <w:bookmarkStart w:id="130" w:name="_Toc508370572"/>
      <w:r>
        <w:rPr>
          <w:rStyle w:val="74"/>
          <w:rFonts w:hint="default" w:ascii="Times New Roman" w:hAnsi="Times New Roman" w:eastAsia="宋体" w:cs="Times New Roman"/>
          <w:color w:val="auto"/>
          <w:highlight w:val="none"/>
          <w:lang w:val="en-US" w:eastAsia="zh-CN"/>
        </w:rPr>
        <w:t>根据验收监测结果与运行时间核算，总量控制指标满足《泰安市建设项目污染物总量确认书》中COD和氨氮内部控制量57.76t/a和5.20t/a、颗粒物0.34t/a、氮氧化物0.69t/a的要求。</w:t>
      </w:r>
    </w:p>
    <w:p w14:paraId="37527C34">
      <w:pPr>
        <w:pStyle w:val="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9.3 </w:t>
      </w:r>
      <w:r>
        <w:rPr>
          <w:rFonts w:hint="default" w:ascii="Times New Roman" w:hAnsi="Times New Roman" w:cs="Times New Roman"/>
          <w:color w:val="auto"/>
          <w:highlight w:val="none"/>
          <w:lang w:val="zh-CN"/>
        </w:rPr>
        <w:t>工程建设对环境的影响</w:t>
      </w:r>
      <w:bookmarkEnd w:id="123"/>
      <w:bookmarkEnd w:id="124"/>
      <w:bookmarkEnd w:id="125"/>
      <w:bookmarkEnd w:id="126"/>
      <w:bookmarkStart w:id="131" w:name="_Hlk71316290"/>
    </w:p>
    <w:p w14:paraId="6128DAA3">
      <w:pPr>
        <w:pStyle w:val="9"/>
        <w:bidi w:val="0"/>
        <w:rPr>
          <w:rFonts w:hint="default"/>
          <w:color w:val="auto"/>
          <w:lang w:val="en-US" w:eastAsia="zh-CN"/>
        </w:rPr>
      </w:pPr>
      <w:r>
        <w:rPr>
          <w:rFonts w:hint="eastAsia"/>
          <w:color w:val="auto"/>
          <w:lang w:val="en-US" w:eastAsia="zh-CN"/>
        </w:rPr>
        <w:t>9.3.1 地下水</w:t>
      </w:r>
    </w:p>
    <w:p w14:paraId="0233E500">
      <w:pPr>
        <w:bidi w:val="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地下水监测数据见表9.2-12。</w:t>
      </w:r>
    </w:p>
    <w:p w14:paraId="1CD088D3">
      <w:pPr>
        <w:bidi w:val="0"/>
        <w:rPr>
          <w:rFonts w:hint="default" w:ascii="Times New Roman" w:hAnsi="Times New Roman" w:eastAsia="宋体" w:cs="Times New Roman"/>
          <w:color w:val="auto"/>
          <w:sz w:val="24"/>
          <w:szCs w:val="24"/>
          <w:highlight w:val="none"/>
          <w:lang w:val="en-US" w:eastAsia="zh-CN"/>
        </w:rPr>
        <w:sectPr>
          <w:footerReference r:id="rId37" w:type="first"/>
          <w:headerReference r:id="rId36" w:type="default"/>
          <w:pgSz w:w="11905" w:h="16838"/>
          <w:pgMar w:top="1701" w:right="1417" w:bottom="1701" w:left="1701" w:header="879" w:footer="998" w:gutter="0"/>
          <w:pgBorders>
            <w:top w:val="none" w:sz="0" w:space="0"/>
            <w:left w:val="none" w:sz="0" w:space="0"/>
            <w:bottom w:val="none" w:sz="0" w:space="0"/>
            <w:right w:val="none" w:sz="0" w:space="0"/>
          </w:pgBorders>
          <w:pgNumType w:fmt="decimal"/>
          <w:cols w:space="0" w:num="1"/>
          <w:rtlGutter w:val="0"/>
          <w:docGrid w:linePitch="317" w:charSpace="0"/>
        </w:sectPr>
      </w:pPr>
      <w:r>
        <w:rPr>
          <w:rFonts w:hint="eastAsia"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表9.2-1</w:t>
      </w:r>
      <w:r>
        <w:rPr>
          <w:rFonts w:hint="eastAsia" w:ascii="Times New Roman" w:hAnsi="Times New Roman" w:eastAsia="宋体" w:cs="Times New Roman"/>
          <w:color w:val="auto"/>
          <w:sz w:val="24"/>
          <w:szCs w:val="24"/>
          <w:highlight w:val="none"/>
          <w:lang w:val="en-US" w:eastAsia="zh-CN"/>
        </w:rPr>
        <w:t>2，厂区内地下水各点位监测因子除总硬度超标外，其他监测因子均满足</w:t>
      </w:r>
      <w:r>
        <w:rPr>
          <w:rFonts w:hint="default" w:ascii="Times New Roman" w:hAnsi="Times New Roman" w:eastAsia="宋体" w:cs="Times New Roman"/>
          <w:color w:val="auto"/>
          <w:sz w:val="24"/>
          <w:szCs w:val="24"/>
          <w:highlight w:val="none"/>
        </w:rPr>
        <w:t>《地下水质量标准》</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GB/T14848-2017</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Ⅲ类标准。</w:t>
      </w:r>
      <w:r>
        <w:rPr>
          <w:rFonts w:hint="default" w:ascii="Times New Roman" w:hAnsi="Times New Roman" w:eastAsia="宋体" w:cs="Times New Roman"/>
          <w:color w:val="auto"/>
          <w:sz w:val="24"/>
          <w:szCs w:val="24"/>
          <w:highlight w:val="none"/>
          <w:lang w:val="en-US" w:eastAsia="zh-CN"/>
        </w:rPr>
        <w:t>总硬度超标</w:t>
      </w:r>
      <w:r>
        <w:rPr>
          <w:rFonts w:hint="default" w:ascii="Times New Roman" w:hAnsi="Times New Roman" w:eastAsia="宋体" w:cs="Times New Roman"/>
          <w:color w:val="auto"/>
          <w:sz w:val="24"/>
          <w:szCs w:val="24"/>
          <w:highlight w:val="none"/>
        </w:rPr>
        <w:t>与当地地质、水文地质条件和地下水水化学演变有关</w:t>
      </w:r>
      <w:r>
        <w:rPr>
          <w:rFonts w:hint="eastAsia" w:ascii="Times New Roman" w:hAnsi="Times New Roman" w:eastAsia="宋体" w:cs="Times New Roman"/>
          <w:color w:val="auto"/>
          <w:sz w:val="24"/>
          <w:szCs w:val="24"/>
          <w:highlight w:val="none"/>
          <w:lang w:eastAsia="zh-CN"/>
        </w:rPr>
        <w:t>。</w:t>
      </w:r>
    </w:p>
    <w:p w14:paraId="5B09824F">
      <w:pPr>
        <w:pStyle w:val="43"/>
        <w:bidi w:val="0"/>
        <w:rPr>
          <w:rFonts w:hint="eastAsia" w:cs="Times New Roman"/>
          <w:color w:val="auto"/>
          <w:sz w:val="24"/>
          <w:szCs w:val="24"/>
          <w:highlight w:val="none"/>
          <w:lang w:val="en-US" w:eastAsia="zh-CN"/>
        </w:rPr>
      </w:pPr>
      <w:r>
        <w:rPr>
          <w:rFonts w:hint="default"/>
          <w:color w:val="auto"/>
          <w:lang w:val="en-US" w:eastAsia="zh-CN"/>
        </w:rPr>
        <w:t>表9.2-1</w:t>
      </w:r>
      <w:r>
        <w:rPr>
          <w:rFonts w:hint="eastAsia"/>
          <w:color w:val="auto"/>
          <w:lang w:val="en-US" w:eastAsia="zh-CN"/>
        </w:rPr>
        <w:t>2</w:t>
      </w:r>
      <w:r>
        <w:rPr>
          <w:rFonts w:hint="default"/>
          <w:color w:val="auto"/>
          <w:lang w:val="en-US" w:eastAsia="zh-CN"/>
        </w:rPr>
        <w:t xml:space="preserve"> </w:t>
      </w:r>
      <w:r>
        <w:rPr>
          <w:rFonts w:hint="eastAsia" w:cs="Times New Roman"/>
          <w:color w:val="auto"/>
          <w:sz w:val="24"/>
          <w:szCs w:val="24"/>
          <w:highlight w:val="none"/>
          <w:lang w:val="en-US" w:eastAsia="zh-CN"/>
        </w:rPr>
        <w:t>地下水监测数据</w:t>
      </w:r>
      <w:r>
        <w:rPr>
          <w:rFonts w:hint="default"/>
          <w:color w:val="auto"/>
          <w:lang w:val="en-US" w:eastAsia="zh-CN"/>
        </w:rPr>
        <w:t>一览表</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6"/>
        <w:gridCol w:w="1459"/>
        <w:gridCol w:w="1011"/>
        <w:gridCol w:w="1387"/>
        <w:gridCol w:w="1835"/>
        <w:gridCol w:w="1676"/>
        <w:gridCol w:w="1864"/>
        <w:gridCol w:w="1503"/>
        <w:gridCol w:w="1141"/>
        <w:gridCol w:w="960"/>
      </w:tblGrid>
      <w:tr w14:paraId="22274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restart"/>
            <w:tcBorders>
              <w:top w:val="single" w:color="000000" w:sz="4" w:space="0"/>
              <w:left w:val="single" w:color="000000" w:sz="4" w:space="0"/>
              <w:bottom w:val="single" w:color="000000" w:sz="4" w:space="0"/>
              <w:right w:val="single" w:color="000000" w:sz="4" w:space="0"/>
            </w:tcBorders>
            <w:noWrap w:val="0"/>
            <w:vAlign w:val="center"/>
          </w:tcPr>
          <w:p w14:paraId="3553095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监测日期</w:t>
            </w:r>
          </w:p>
        </w:tc>
        <w:tc>
          <w:tcPr>
            <w:tcW w:w="1459" w:type="dxa"/>
            <w:vMerge w:val="restart"/>
            <w:tcBorders>
              <w:top w:val="single" w:color="000000" w:sz="4" w:space="0"/>
              <w:left w:val="single" w:color="000000" w:sz="4" w:space="0"/>
              <w:bottom w:val="single" w:color="000000" w:sz="4" w:space="0"/>
              <w:right w:val="single" w:color="000000" w:sz="4" w:space="0"/>
            </w:tcBorders>
            <w:noWrap w:val="0"/>
            <w:vAlign w:val="center"/>
          </w:tcPr>
          <w:p w14:paraId="67EA385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监测项目</w:t>
            </w:r>
          </w:p>
        </w:tc>
        <w:tc>
          <w:tcPr>
            <w:tcW w:w="1011" w:type="dxa"/>
            <w:vMerge w:val="restart"/>
            <w:tcBorders>
              <w:top w:val="single" w:color="000000" w:sz="4" w:space="0"/>
              <w:left w:val="single" w:color="000000" w:sz="4" w:space="0"/>
              <w:bottom w:val="single" w:color="000000" w:sz="4" w:space="0"/>
              <w:right w:val="single" w:color="000000" w:sz="4" w:space="0"/>
            </w:tcBorders>
            <w:noWrap w:val="0"/>
            <w:vAlign w:val="center"/>
          </w:tcPr>
          <w:p w14:paraId="64F3E62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w:t>
            </w:r>
          </w:p>
        </w:tc>
        <w:tc>
          <w:tcPr>
            <w:tcW w:w="8265" w:type="dxa"/>
            <w:gridSpan w:val="5"/>
            <w:tcBorders>
              <w:top w:val="single" w:color="000000" w:sz="4" w:space="0"/>
              <w:left w:val="single" w:color="000000" w:sz="4" w:space="0"/>
              <w:bottom w:val="single" w:color="000000" w:sz="4" w:space="0"/>
              <w:right w:val="single" w:color="000000" w:sz="4" w:space="0"/>
            </w:tcBorders>
            <w:noWrap w:val="0"/>
            <w:vAlign w:val="center"/>
          </w:tcPr>
          <w:p w14:paraId="3866DD9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监测结果</w:t>
            </w:r>
          </w:p>
        </w:tc>
        <w:tc>
          <w:tcPr>
            <w:tcW w:w="1141" w:type="dxa"/>
            <w:vMerge w:val="restart"/>
            <w:tcBorders>
              <w:top w:val="single" w:color="000000" w:sz="4" w:space="0"/>
              <w:left w:val="single" w:color="000000" w:sz="4" w:space="0"/>
              <w:bottom w:val="single" w:color="000000" w:sz="4" w:space="0"/>
              <w:right w:val="single" w:color="000000" w:sz="4" w:space="0"/>
            </w:tcBorders>
            <w:noWrap w:val="0"/>
            <w:vAlign w:val="center"/>
          </w:tcPr>
          <w:p w14:paraId="2AC3F5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标准</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b w:val="0"/>
                <w:bCs w:val="0"/>
                <w:i w:val="0"/>
                <w:iCs w:val="0"/>
                <w:color w:val="auto"/>
                <w:kern w:val="0"/>
                <w:sz w:val="21"/>
                <w:szCs w:val="21"/>
                <w:u w:val="none"/>
                <w:lang w:val="en-US" w:eastAsia="zh-CN" w:bidi="ar"/>
              </w:rPr>
              <w:t>mg/L</w:t>
            </w:r>
            <w:r>
              <w:rPr>
                <w:rFonts w:hint="eastAsia" w:ascii="Times New Roman" w:hAnsi="Times New Roman" w:eastAsia="宋体" w:cs="Times New Roman"/>
                <w:b w:val="0"/>
                <w:bCs w:val="0"/>
                <w:i w:val="0"/>
                <w:iCs w:val="0"/>
                <w:color w:val="auto"/>
                <w:kern w:val="0"/>
                <w:sz w:val="21"/>
                <w:szCs w:val="21"/>
                <w:u w:val="none"/>
                <w:lang w:val="en-US" w:eastAsia="zh-CN" w:bidi="ar"/>
              </w:rPr>
              <w:t>）</w:t>
            </w:r>
          </w:p>
        </w:tc>
        <w:tc>
          <w:tcPr>
            <w:tcW w:w="960" w:type="dxa"/>
            <w:vMerge w:val="restart"/>
            <w:tcBorders>
              <w:top w:val="single" w:color="000000" w:sz="4" w:space="0"/>
              <w:left w:val="single" w:color="000000" w:sz="4" w:space="0"/>
              <w:bottom w:val="single" w:color="000000" w:sz="4" w:space="0"/>
              <w:right w:val="single" w:color="000000" w:sz="4" w:space="0"/>
            </w:tcBorders>
            <w:noWrap w:val="0"/>
            <w:vAlign w:val="center"/>
          </w:tcPr>
          <w:p w14:paraId="497C43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数据来源</w:t>
            </w:r>
          </w:p>
        </w:tc>
      </w:tr>
      <w:tr w14:paraId="1C20F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31878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4A6CE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0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2D8A1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5DA7024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1#厂区东北角</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7B9E65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2#配煤棚东侧</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5135304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3#危废暂存间侧</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570241D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4#污水处理站西侧</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290F6E4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5#办公楼西南侧</w:t>
            </w:r>
          </w:p>
        </w:tc>
        <w:tc>
          <w:tcPr>
            <w:tcW w:w="114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53BE3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90E9C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7A385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restart"/>
            <w:tcBorders>
              <w:top w:val="single" w:color="000000" w:sz="4" w:space="0"/>
              <w:left w:val="single" w:color="000000" w:sz="4" w:space="0"/>
              <w:bottom w:val="single" w:color="000000" w:sz="4" w:space="0"/>
              <w:right w:val="single" w:color="000000" w:sz="4" w:space="0"/>
            </w:tcBorders>
            <w:noWrap w:val="0"/>
            <w:vAlign w:val="center"/>
          </w:tcPr>
          <w:p w14:paraId="407474A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w:t>
            </w:r>
            <w:r>
              <w:rPr>
                <w:rFonts w:hint="eastAsia" w:ascii="Times New Roman" w:hAnsi="Times New Roman"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年3月</w:t>
            </w:r>
            <w:r>
              <w:rPr>
                <w:rFonts w:hint="eastAsia" w:ascii="Times New Roman" w:hAnsi="Times New Roman" w:eastAsia="宋体" w:cs="Times New Roman"/>
                <w:i w:val="0"/>
                <w:iCs w:val="0"/>
                <w:color w:val="auto"/>
                <w:kern w:val="0"/>
                <w:sz w:val="21"/>
                <w:szCs w:val="21"/>
                <w:u w:val="none"/>
                <w:lang w:val="en-US" w:eastAsia="zh-CN" w:bidi="ar"/>
              </w:rPr>
              <w:t>13</w:t>
            </w:r>
            <w:r>
              <w:rPr>
                <w:rFonts w:hint="default" w:ascii="Times New Roman" w:hAnsi="Times New Roman" w:eastAsia="宋体" w:cs="Times New Roman"/>
                <w:i w:val="0"/>
                <w:iCs w:val="0"/>
                <w:color w:val="auto"/>
                <w:kern w:val="0"/>
                <w:sz w:val="21"/>
                <w:szCs w:val="21"/>
                <w:u w:val="none"/>
                <w:lang w:val="en-US" w:eastAsia="zh-CN" w:bidi="ar"/>
              </w:rPr>
              <w:t>日</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6C68A6B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色度</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3FE12D0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1066CBA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5L</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6F7F61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5L</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11B7F4A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5L</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5F6DD8D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5L</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36ED36D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5L</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2F24544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960" w:type="dxa"/>
            <w:vMerge w:val="restart"/>
            <w:tcBorders>
              <w:top w:val="single" w:color="000000" w:sz="4" w:space="0"/>
              <w:left w:val="single" w:color="000000" w:sz="4" w:space="0"/>
              <w:bottom w:val="single" w:color="000000" w:sz="4" w:space="0"/>
              <w:right w:val="single" w:color="000000" w:sz="4" w:space="0"/>
            </w:tcBorders>
            <w:noWrap w:val="0"/>
            <w:vAlign w:val="center"/>
          </w:tcPr>
          <w:p w14:paraId="473CF8D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中国国检测试控股集团青岛京诚有限公司，报告编号：QDH2</w:t>
            </w:r>
            <w:r>
              <w:rPr>
                <w:rFonts w:hint="eastAsia" w:ascii="Times New Roman" w:hAnsi="Times New Roman" w:eastAsia="宋体" w:cs="Times New Roman"/>
                <w:i w:val="0"/>
                <w:iCs w:val="0"/>
                <w:color w:val="auto"/>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04540</w:t>
            </w:r>
            <w:r>
              <w:rPr>
                <w:rFonts w:hint="eastAsia" w:ascii="Times New Roman" w:hAnsi="Times New Roman" w:eastAsia="宋体" w:cs="Times New Roman"/>
                <w:i w:val="0"/>
                <w:iCs w:val="0"/>
                <w:color w:val="auto"/>
                <w:kern w:val="0"/>
                <w:sz w:val="21"/>
                <w:szCs w:val="21"/>
                <w:u w:val="none"/>
                <w:lang w:val="en-US" w:eastAsia="zh-CN" w:bidi="ar"/>
              </w:rPr>
              <w:t>04</w:t>
            </w: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03</w:t>
            </w:r>
            <w:r>
              <w:rPr>
                <w:rFonts w:hint="eastAsia" w:ascii="Times New Roman" w:hAnsi="Times New Roman" w:eastAsia="宋体" w:cs="Times New Roman"/>
                <w:i w:val="0"/>
                <w:iCs w:val="0"/>
                <w:color w:val="auto"/>
                <w:kern w:val="0"/>
                <w:sz w:val="21"/>
                <w:szCs w:val="21"/>
                <w:u w:val="none"/>
                <w:lang w:val="en-US" w:eastAsia="zh-CN" w:bidi="ar"/>
              </w:rPr>
              <w:t>06</w:t>
            </w:r>
          </w:p>
        </w:tc>
      </w:tr>
      <w:tr w14:paraId="54193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F765B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3EFB77A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臭和味</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38AC75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无量纲</w:t>
            </w:r>
          </w:p>
        </w:tc>
        <w:tc>
          <w:tcPr>
            <w:tcW w:w="8265" w:type="dxa"/>
            <w:gridSpan w:val="5"/>
            <w:tcBorders>
              <w:top w:val="single" w:color="000000" w:sz="4" w:space="0"/>
              <w:left w:val="single" w:color="000000" w:sz="4" w:space="0"/>
              <w:bottom w:val="single" w:color="000000" w:sz="4" w:space="0"/>
              <w:right w:val="single" w:color="000000" w:sz="4" w:space="0"/>
            </w:tcBorders>
            <w:noWrap w:val="0"/>
            <w:vAlign w:val="center"/>
          </w:tcPr>
          <w:p w14:paraId="4E0FDED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0级，无任何臭和味</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47C6D65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无</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1E3DD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60A19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5077A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37E5B4F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肉眼可见物</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70C4D57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279B6A6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无</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639BF62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无</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17B62F4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无</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2545166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无</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6C4050F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无</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16546E8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无</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C70C7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6B6A6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5957B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1F7AA96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6B98CBA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无量纲</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4A2B922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670BFDD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05BC316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7.3</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282030A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r>
              <w:rPr>
                <w:rFonts w:hint="eastAsia" w:ascii="Times New Roman" w:hAnsi="Times New Roman" w:eastAsia="宋体" w:cs="Times New Roman"/>
                <w:i w:val="0"/>
                <w:iCs w:val="0"/>
                <w:color w:val="auto"/>
                <w:kern w:val="0"/>
                <w:sz w:val="21"/>
                <w:szCs w:val="21"/>
                <w:u w:val="none"/>
                <w:lang w:val="en-US" w:eastAsia="zh-CN" w:bidi="ar"/>
              </w:rPr>
              <w:t>2</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452146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r>
              <w:rPr>
                <w:rFonts w:hint="eastAsia" w:ascii="Times New Roman" w:hAnsi="Times New Roman" w:eastAsia="宋体" w:cs="Times New Roman"/>
                <w:i w:val="0"/>
                <w:iCs w:val="0"/>
                <w:color w:val="auto"/>
                <w:kern w:val="0"/>
                <w:sz w:val="21"/>
                <w:szCs w:val="21"/>
                <w:u w:val="none"/>
                <w:lang w:val="en-US" w:eastAsia="zh-CN" w:bidi="ar"/>
              </w:rPr>
              <w:t>1</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04B74CA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6.5~8.5</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4B4C6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51BC3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B332E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7E9941F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总硬度</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0D58AE4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6E6DB93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bCs/>
                <w:i w:val="0"/>
                <w:iCs w:val="0"/>
                <w:color w:val="auto"/>
                <w:sz w:val="21"/>
                <w:szCs w:val="21"/>
                <w:u w:val="none"/>
                <w:lang w:val="en-US"/>
              </w:rPr>
            </w:pPr>
            <w:r>
              <w:rPr>
                <w:rFonts w:hint="eastAsia" w:ascii="Times New Roman" w:hAnsi="Times New Roman" w:eastAsia="宋体" w:cs="Times New Roman"/>
                <w:b/>
                <w:bCs/>
                <w:i w:val="0"/>
                <w:iCs w:val="0"/>
                <w:color w:val="auto"/>
                <w:kern w:val="0"/>
                <w:sz w:val="21"/>
                <w:szCs w:val="21"/>
                <w:u w:val="none"/>
                <w:lang w:val="en-US" w:eastAsia="zh-CN" w:bidi="ar"/>
              </w:rPr>
              <w:t>779</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3260E9F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bCs/>
                <w:i w:val="0"/>
                <w:iCs w:val="0"/>
                <w:color w:val="auto"/>
                <w:sz w:val="21"/>
                <w:szCs w:val="21"/>
                <w:u w:val="none"/>
                <w:lang w:val="en-US"/>
              </w:rPr>
            </w:pPr>
            <w:r>
              <w:rPr>
                <w:rFonts w:hint="eastAsia" w:ascii="Times New Roman" w:hAnsi="Times New Roman" w:eastAsia="宋体" w:cs="Times New Roman"/>
                <w:b/>
                <w:bCs/>
                <w:i w:val="0"/>
                <w:iCs w:val="0"/>
                <w:color w:val="auto"/>
                <w:kern w:val="0"/>
                <w:sz w:val="21"/>
                <w:szCs w:val="21"/>
                <w:u w:val="none"/>
                <w:lang w:val="en-US" w:eastAsia="zh-CN" w:bidi="ar"/>
              </w:rPr>
              <w:t>762</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182C315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bCs/>
                <w:i w:val="0"/>
                <w:iCs w:val="0"/>
                <w:color w:val="auto"/>
                <w:sz w:val="21"/>
                <w:szCs w:val="21"/>
                <w:u w:val="none"/>
                <w:lang w:val="en-US"/>
              </w:rPr>
            </w:pPr>
            <w:r>
              <w:rPr>
                <w:rFonts w:hint="eastAsia" w:ascii="Times New Roman" w:hAnsi="Times New Roman" w:eastAsia="宋体" w:cs="Times New Roman"/>
                <w:b/>
                <w:bCs/>
                <w:i w:val="0"/>
                <w:iCs w:val="0"/>
                <w:color w:val="auto"/>
                <w:kern w:val="0"/>
                <w:sz w:val="21"/>
                <w:szCs w:val="21"/>
                <w:u w:val="none"/>
                <w:lang w:val="en-US" w:eastAsia="zh-CN" w:bidi="ar"/>
              </w:rPr>
              <w:t>769</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1D32BAC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bCs/>
                <w:i w:val="0"/>
                <w:iCs w:val="0"/>
                <w:color w:val="auto"/>
                <w:sz w:val="21"/>
                <w:szCs w:val="21"/>
                <w:u w:val="none"/>
                <w:lang w:val="en-US"/>
              </w:rPr>
            </w:pPr>
            <w:r>
              <w:rPr>
                <w:rFonts w:hint="eastAsia" w:ascii="Times New Roman" w:hAnsi="Times New Roman" w:eastAsia="宋体" w:cs="Times New Roman"/>
                <w:b/>
                <w:bCs/>
                <w:i w:val="0"/>
                <w:iCs w:val="0"/>
                <w:color w:val="auto"/>
                <w:kern w:val="0"/>
                <w:sz w:val="21"/>
                <w:szCs w:val="21"/>
                <w:u w:val="none"/>
                <w:lang w:val="en-US" w:eastAsia="zh-CN" w:bidi="ar"/>
              </w:rPr>
              <w:t>752</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4965C35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bCs/>
                <w:i w:val="0"/>
                <w:iCs w:val="0"/>
                <w:color w:val="auto"/>
                <w:sz w:val="21"/>
                <w:szCs w:val="21"/>
                <w:u w:val="none"/>
                <w:lang w:val="en-US"/>
              </w:rPr>
            </w:pPr>
            <w:r>
              <w:rPr>
                <w:rFonts w:hint="eastAsia" w:ascii="Times New Roman" w:hAnsi="Times New Roman" w:eastAsia="宋体" w:cs="Times New Roman"/>
                <w:b/>
                <w:bCs/>
                <w:i w:val="0"/>
                <w:iCs w:val="0"/>
                <w:color w:val="auto"/>
                <w:kern w:val="0"/>
                <w:sz w:val="21"/>
                <w:szCs w:val="21"/>
                <w:u w:val="none"/>
                <w:lang w:val="en-US" w:eastAsia="zh-CN" w:bidi="ar"/>
              </w:rPr>
              <w:t>778</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2D896A5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b w:val="0"/>
                <w:bCs w:val="0"/>
                <w:i w:val="0"/>
                <w:iCs w:val="0"/>
                <w:color w:val="auto"/>
                <w:sz w:val="21"/>
                <w:szCs w:val="21"/>
                <w:u w:val="none"/>
              </w:rPr>
            </w:pPr>
            <w:r>
              <w:rPr>
                <w:rFonts w:hint="default" w:ascii="Times New Roman" w:hAnsi="Times New Roman" w:eastAsia="宋体" w:cs="Times New Roman"/>
                <w:b w:val="0"/>
                <w:bCs w:val="0"/>
                <w:i w:val="0"/>
                <w:iCs w:val="0"/>
                <w:color w:val="auto"/>
                <w:kern w:val="0"/>
                <w:sz w:val="21"/>
                <w:szCs w:val="21"/>
                <w:u w:val="none"/>
                <w:lang w:val="en-US" w:eastAsia="zh-CN" w:bidi="ar"/>
              </w:rPr>
              <w:t>450</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4F35F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673D7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644B3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60403A4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溶解性总固体</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3380DF2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09EBE38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999</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236F230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954</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4A01DBC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968</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73F48CA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984</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23F3D2E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987</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7326F5F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E9DB0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24576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E92EA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68F4FA7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硫酸盐</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1B0E21E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49F2A30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ascii="Times New Roman" w:hAnsi="Times New Roman" w:eastAsia="宋体" w:cs="Times New Roman"/>
                <w:i w:val="0"/>
                <w:iCs w:val="0"/>
                <w:color w:val="auto"/>
                <w:kern w:val="0"/>
                <w:sz w:val="21"/>
                <w:szCs w:val="21"/>
                <w:u w:val="none"/>
                <w:lang w:val="en-US" w:eastAsia="zh-CN" w:bidi="ar"/>
              </w:rPr>
              <w:t>19</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51A0E1F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ascii="Times New Roman" w:hAnsi="Times New Roman" w:eastAsia="宋体" w:cs="Times New Roman"/>
                <w:i w:val="0"/>
                <w:iCs w:val="0"/>
                <w:color w:val="auto"/>
                <w:kern w:val="0"/>
                <w:sz w:val="21"/>
                <w:szCs w:val="21"/>
                <w:u w:val="none"/>
                <w:lang w:val="en-US" w:eastAsia="zh-CN" w:bidi="ar"/>
              </w:rPr>
              <w:t>28</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0399EDA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ascii="Times New Roman" w:hAnsi="Times New Roman" w:eastAsia="宋体" w:cs="Times New Roman"/>
                <w:i w:val="0"/>
                <w:iCs w:val="0"/>
                <w:color w:val="auto"/>
                <w:kern w:val="0"/>
                <w:sz w:val="21"/>
                <w:szCs w:val="21"/>
                <w:u w:val="none"/>
                <w:lang w:val="en-US" w:eastAsia="zh-CN" w:bidi="ar"/>
              </w:rPr>
              <w:t>29</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25362EB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ascii="Times New Roman" w:hAnsi="Times New Roman" w:eastAsia="宋体" w:cs="Times New Roman"/>
                <w:i w:val="0"/>
                <w:iCs w:val="0"/>
                <w:color w:val="auto"/>
                <w:kern w:val="0"/>
                <w:sz w:val="21"/>
                <w:szCs w:val="21"/>
                <w:u w:val="none"/>
                <w:lang w:val="en-US" w:eastAsia="zh-CN" w:bidi="ar"/>
              </w:rPr>
              <w:t>31</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67F75FF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23</w:t>
            </w:r>
            <w:r>
              <w:rPr>
                <w:rFonts w:hint="default" w:ascii="Times New Roman" w:hAnsi="Times New Roman" w:eastAsia="宋体" w:cs="Times New Roman"/>
                <w:i w:val="0"/>
                <w:iCs w:val="0"/>
                <w:color w:val="auto"/>
                <w:kern w:val="0"/>
                <w:sz w:val="21"/>
                <w:szCs w:val="21"/>
                <w:u w:val="none"/>
                <w:lang w:val="en-US" w:eastAsia="zh-CN" w:bidi="ar"/>
              </w:rPr>
              <w:t>3</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289F57C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4B0A9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234C3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D4FB5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00847E4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氯化物</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23C07F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41A17E5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76</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26A72F7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84</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577A9F1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84</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7D19E3E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86</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63A0E77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87</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47E75E7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50B93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45D47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E7C30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2E56CB2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铁</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1D11EB3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µg/L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6BC4050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58.6</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1AED7B2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72.7</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0470550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70.9</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02A5399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70.4</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7A95106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76.7</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7042751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3A3D8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62A53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4A7FD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75FDDB2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锰</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46D37E1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µg/L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0BC68C5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5.95</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6CFE7EC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6.25</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6057562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6.90</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1DF29D3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6.24</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61CD126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5.64</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401678F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788AE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74B7A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52465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42EE4CF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铜</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0212641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µg/L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1C7AC7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1.05</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6F0031A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1.06</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4FEC2AA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2.02</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67196A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0.80</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63B17E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1.11</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4243A4B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BB5F5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10B21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1D4DB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79382A5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锌</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1490451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µg/L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3837F48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11.3</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06EFB3A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11.2</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565F74F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17.0</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0AB2E44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9.99</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0E08D25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10.4</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04F39E7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665C6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4FD2C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98319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42CAC36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铝</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6704AB9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µg/L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21019BA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6.37</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293258C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1.15L</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5C6A1ED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1.22</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493412D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1.15L</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3F15A13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3.45</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4EEA06A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6BF6F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11842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06174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233358C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挥发酚</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19DC1B1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306609A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0.0003L</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3386CA4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0.0003L</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3B619D5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0.0003L</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35A38C0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0.0003L</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7912D75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0.0003L</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52EB36F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4B15D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11FCB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6D930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0A3733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阴离子表面活性剂</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672AEE0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2B22A22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0.04L</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12B37DE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0.04L</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1636A8B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0.04L</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516A7C5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0.04L</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688690B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0.04L</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1D724E2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710A9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71F42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9AC5E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4E99C34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耗氧量</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48F3BA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4B7A47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7</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744AC4E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9</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674C5DC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1.2</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4F61F14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1.1</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648FAB2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0.8</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11D5CA9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65A02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0E3D8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6D7AF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52E42E2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2C63F5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462E60F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37</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72AFE70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30</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6108C25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34</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13FAC13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29</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4478F2C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31</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3542A04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A029B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53572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FA205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6B9D279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硫化物</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5F0AE82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3AD41C2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0.003L</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2D5BBC9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0.003L</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0A2A1DB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0.003L</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47E77CD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0.003L</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70AC5D2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0.003L</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0528A0E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42B41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5FC11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61B58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3E7E798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钠</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32400EC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1B72D9F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66.3</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7F14F67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66.4</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604FDE3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67.0</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091CB06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66.6</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0C550C4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66.7</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0AF96DD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AE459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628E9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85E0C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0CD1D4E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菌落总数</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3E6314E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CFU/mL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6863E33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55</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4BB0F66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31</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3CEAA10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60</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33B5E1B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47</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431C32D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35</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4921D3C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100CFU/mL</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86EAA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23A2D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9F8B4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61034B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亚硝酸盐氮</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5C8CC8B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66982EC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0.003L</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4C2FEA3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0.003L</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3F6BF28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0.003L</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0F5F904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0.003L</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785133B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0.003L</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41B8BD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CC8CC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4A539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98A9E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2A46CB3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硝酸盐氮</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54473D3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08C8C1A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16.2</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35686D6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16.2</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4EFB372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16.2</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2184136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16.2</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5F541A6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16.2</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23D3884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1462F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69989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969FD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1770F17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氰化物</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6E4504E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4735BDB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0.001L</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3AFCF97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0.001</w:t>
            </w:r>
            <w:r>
              <w:rPr>
                <w:rFonts w:hint="eastAsia" w:ascii="Times New Roman" w:hAnsi="Times New Roman" w:eastAsia="宋体" w:cs="Times New Roman"/>
                <w:i w:val="0"/>
                <w:iCs w:val="0"/>
                <w:color w:val="auto"/>
                <w:kern w:val="0"/>
                <w:sz w:val="21"/>
                <w:szCs w:val="21"/>
                <w:u w:val="none"/>
                <w:lang w:val="en-US" w:eastAsia="zh-CN" w:bidi="ar"/>
              </w:rPr>
              <w:t>2</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0E8BD97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2</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69AA0AF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0.001L</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4E0732C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2</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45147BA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6DA70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5697C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5E6C0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02E253B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氟化物</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61C74EF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0FD5FF3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0.183</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2A15188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0.194</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39FBD33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0.186</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2732D16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0.210</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310FD1C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0.198</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01D02D5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2F5315">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44E2B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8B7AD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2239D55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汞</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79DE34D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µg/L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7785856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0.04L</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25CF6D0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0.04L</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5321248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0.04L</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5E4C722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0.04L</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3B888FE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0.04L</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1937188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54554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06670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456801">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7F7C44E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砷</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1B8E406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µg/L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55D6E01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0.15</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47C280E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0.17</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06C66B1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0.23</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7690B38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0.19</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3BBE38B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0.15</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33D7C6F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47F0E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6A89F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96E13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1782349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硒</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542233F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µg/L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1893CA8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1.06</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330737F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1.59</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5E6782C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1.15</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64B45C0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0.94</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1C65A57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1.24</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2D9D248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4CA9A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5B44B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19069C">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04B64B8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镉</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7F8BBD8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µg/L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10B5254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0.05L</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649237C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6</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64965D6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9</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51ECE9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0.05L</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3FC8A82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0.05L</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30F13E0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87EF8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6DA09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C14DB7">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E802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六价铬</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DB4B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0A1E1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0.004L</w:t>
            </w:r>
          </w:p>
        </w:tc>
        <w:tc>
          <w:tcPr>
            <w:tcW w:w="18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B25B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0.004L</w:t>
            </w:r>
          </w:p>
        </w:tc>
        <w:tc>
          <w:tcPr>
            <w:tcW w:w="16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ACC40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0.004L</w:t>
            </w:r>
          </w:p>
        </w:tc>
        <w:tc>
          <w:tcPr>
            <w:tcW w:w="18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39EBA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0.004L</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B101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0.004L</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919F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C700F9">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04F33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9D761F">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6C90FEB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铅</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73E0A24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µg/L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07C5E44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0.46</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33B8F8B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0.42</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5573432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0.58</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28A4F8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0.33</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13C371B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0.33</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1DAD917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3D677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52BCD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553F4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38B4FCF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三氯甲烷</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32D6A25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µg/L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19474D2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0.4L</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0F35BAB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0.4L</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131A09A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0.4L</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7F595F8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0.4L</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69FADCA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0.4L</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57701A9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60</w:t>
            </w:r>
            <w:r>
              <w:rPr>
                <w:rFonts w:hint="default" w:ascii="Times New Roman" w:hAnsi="Times New Roman" w:eastAsia="宋体" w:cs="Times New Roman"/>
                <w:i w:val="0"/>
                <w:iCs w:val="0"/>
                <w:color w:val="auto"/>
                <w:kern w:val="0"/>
                <w:sz w:val="21"/>
                <w:szCs w:val="21"/>
                <w:u w:val="none"/>
                <w:lang w:val="en-US" w:eastAsia="zh-CN" w:bidi="ar"/>
              </w:rPr>
              <w:t>µg/L</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D9637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602EA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3FF8D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50FD64F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四氯化碳</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0ADA60F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µg/L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0A65C9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0.4L</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12966FE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0.4L</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06AD64C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0.4L</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3C96503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0.4L</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1CBAD8B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0.4L</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4EAD031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µg/L</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727BC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54D98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8CD2B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56BE821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苯</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7A928F6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µg/L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6A5702D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0.4L</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6946343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0.4L</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1F9EFFB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0.4L</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5DD4DA0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0.4L</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106BAAF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0.4L</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7763B7E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lang w:val="en-US" w:eastAsia="zh-CN" w:bidi="ar"/>
              </w:rPr>
              <w:t>µg/L</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E53CE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3D3FE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CD8073">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62C0DED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甲苯</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05B6382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µg/L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2F2061F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0.3L</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0D620D0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0.3L</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2161DF3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0.3L</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350EDB1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0.3L</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720E83E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0.3L</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2CED882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700</w:t>
            </w:r>
            <w:r>
              <w:rPr>
                <w:rFonts w:hint="default" w:ascii="Times New Roman" w:hAnsi="Times New Roman" w:eastAsia="宋体" w:cs="Times New Roman"/>
                <w:i w:val="0"/>
                <w:iCs w:val="0"/>
                <w:color w:val="auto"/>
                <w:kern w:val="0"/>
                <w:sz w:val="21"/>
                <w:szCs w:val="21"/>
                <w:u w:val="none"/>
                <w:lang w:val="en-US" w:eastAsia="zh-CN" w:bidi="ar"/>
              </w:rPr>
              <w:t>µg/L</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FCF4F2">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2A56A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A0EA8E">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6E805FF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总</w:t>
            </w:r>
            <w:r>
              <w:rPr>
                <w:rFonts w:hint="default" w:ascii="Arial" w:hAnsi="Arial" w:eastAsia="宋体" w:cs="Arial"/>
                <w:i w:val="0"/>
                <w:iCs w:val="0"/>
                <w:color w:val="auto"/>
                <w:kern w:val="0"/>
                <w:sz w:val="21"/>
                <w:szCs w:val="21"/>
                <w:u w:val="none"/>
                <w:lang w:val="en-US" w:eastAsia="zh-CN" w:bidi="ar"/>
              </w:rPr>
              <w:t>α</w:t>
            </w:r>
            <w:r>
              <w:rPr>
                <w:rFonts w:hint="eastAsia" w:ascii="Times New Roman" w:hAnsi="Times New Roman" w:eastAsia="宋体" w:cs="Times New Roman"/>
                <w:i w:val="0"/>
                <w:iCs w:val="0"/>
                <w:color w:val="auto"/>
                <w:kern w:val="0"/>
                <w:sz w:val="21"/>
                <w:szCs w:val="21"/>
                <w:u w:val="none"/>
                <w:lang w:val="en-US" w:eastAsia="zh-CN" w:bidi="ar"/>
              </w:rPr>
              <w:t>放射性</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1512749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Bq/L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75044C6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0.043L</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3C67B0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0.043L</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28543A1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0.043L</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2BA9AC3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0.043L</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0720CF1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0.043L</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1F85C76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0.5Bq/L</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D9321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1DA4D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0B0C96">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2748270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总</w:t>
            </w:r>
            <w:r>
              <w:rPr>
                <w:rFonts w:hint="default" w:ascii="Arial" w:hAnsi="Arial" w:eastAsia="宋体" w:cs="Arial"/>
                <w:i w:val="0"/>
                <w:iCs w:val="0"/>
                <w:color w:val="auto"/>
                <w:kern w:val="0"/>
                <w:sz w:val="21"/>
                <w:szCs w:val="21"/>
                <w:u w:val="none"/>
                <w:lang w:val="en-US" w:eastAsia="zh-CN" w:bidi="ar"/>
              </w:rPr>
              <w:t>β</w:t>
            </w:r>
            <w:r>
              <w:rPr>
                <w:rFonts w:hint="eastAsia" w:ascii="Times New Roman" w:hAnsi="Times New Roman" w:eastAsia="宋体" w:cs="Times New Roman"/>
                <w:i w:val="0"/>
                <w:iCs w:val="0"/>
                <w:color w:val="auto"/>
                <w:kern w:val="0"/>
                <w:sz w:val="21"/>
                <w:szCs w:val="21"/>
                <w:u w:val="none"/>
                <w:lang w:val="en-US" w:eastAsia="zh-CN" w:bidi="ar"/>
              </w:rPr>
              <w:t>放射性</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30D8CE2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Bq/L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3467C86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0.078</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2645E9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0.096</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5FF439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0.084</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07B9D5D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0.076</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06E3779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0.088</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6510BED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1.0Bq/L</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66862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r w14:paraId="00D95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2AAD9D">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7F11748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总大肠菌群</w:t>
            </w:r>
          </w:p>
        </w:tc>
        <w:tc>
          <w:tcPr>
            <w:tcW w:w="1011" w:type="dxa"/>
            <w:tcBorders>
              <w:top w:val="single" w:color="000000" w:sz="4" w:space="0"/>
              <w:left w:val="single" w:color="000000" w:sz="4" w:space="0"/>
              <w:bottom w:val="single" w:color="000000" w:sz="4" w:space="0"/>
              <w:right w:val="single" w:color="000000" w:sz="4" w:space="0"/>
            </w:tcBorders>
            <w:noWrap w:val="0"/>
            <w:vAlign w:val="center"/>
          </w:tcPr>
          <w:p w14:paraId="567B999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MPN/100mL</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3A79B56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未检出</w:t>
            </w:r>
          </w:p>
        </w:tc>
        <w:tc>
          <w:tcPr>
            <w:tcW w:w="1835" w:type="dxa"/>
            <w:tcBorders>
              <w:top w:val="single" w:color="000000" w:sz="4" w:space="0"/>
              <w:left w:val="single" w:color="000000" w:sz="4" w:space="0"/>
              <w:bottom w:val="single" w:color="000000" w:sz="4" w:space="0"/>
              <w:right w:val="single" w:color="000000" w:sz="4" w:space="0"/>
            </w:tcBorders>
            <w:noWrap w:val="0"/>
            <w:vAlign w:val="center"/>
          </w:tcPr>
          <w:p w14:paraId="1918C5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未检出</w:t>
            </w:r>
          </w:p>
        </w:tc>
        <w:tc>
          <w:tcPr>
            <w:tcW w:w="1676" w:type="dxa"/>
            <w:tcBorders>
              <w:top w:val="single" w:color="000000" w:sz="4" w:space="0"/>
              <w:left w:val="single" w:color="000000" w:sz="4" w:space="0"/>
              <w:bottom w:val="single" w:color="000000" w:sz="4" w:space="0"/>
              <w:right w:val="single" w:color="000000" w:sz="4" w:space="0"/>
            </w:tcBorders>
            <w:noWrap w:val="0"/>
            <w:vAlign w:val="center"/>
          </w:tcPr>
          <w:p w14:paraId="0173A45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未检出</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7966C0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未检出</w:t>
            </w:r>
          </w:p>
        </w:tc>
        <w:tc>
          <w:tcPr>
            <w:tcW w:w="1503" w:type="dxa"/>
            <w:tcBorders>
              <w:top w:val="single" w:color="000000" w:sz="4" w:space="0"/>
              <w:left w:val="single" w:color="000000" w:sz="4" w:space="0"/>
              <w:bottom w:val="single" w:color="000000" w:sz="4" w:space="0"/>
              <w:right w:val="single" w:color="000000" w:sz="4" w:space="0"/>
            </w:tcBorders>
            <w:noWrap w:val="0"/>
            <w:vAlign w:val="center"/>
          </w:tcPr>
          <w:p w14:paraId="1FF074B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未检出</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48B7A18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3.0MPN/100mL</w:t>
            </w:r>
          </w:p>
        </w:tc>
        <w:tc>
          <w:tcPr>
            <w:tcW w:w="9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DB293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r>
    </w:tbl>
    <w:p w14:paraId="66513747">
      <w:pPr>
        <w:rPr>
          <w:rFonts w:hint="default"/>
          <w:color w:val="auto"/>
          <w:lang w:val="en-US" w:eastAsia="zh-CN"/>
        </w:rPr>
        <w:sectPr>
          <w:headerReference r:id="rId38" w:type="default"/>
          <w:pgSz w:w="16838" w:h="11905" w:orient="landscape"/>
          <w:pgMar w:top="1701" w:right="1701" w:bottom="1417" w:left="1701" w:header="850" w:footer="992" w:gutter="0"/>
          <w:pgBorders>
            <w:top w:val="none" w:sz="0" w:space="0"/>
            <w:left w:val="none" w:sz="0" w:space="0"/>
            <w:bottom w:val="none" w:sz="0" w:space="0"/>
            <w:right w:val="none" w:sz="0" w:space="0"/>
          </w:pgBorders>
          <w:pgNumType w:fmt="decimal"/>
          <w:cols w:space="0" w:num="1"/>
          <w:rtlGutter w:val="0"/>
          <w:docGrid w:linePitch="317" w:charSpace="0"/>
        </w:sectPr>
      </w:pPr>
    </w:p>
    <w:p w14:paraId="372E925E">
      <w:pPr>
        <w:pStyle w:val="9"/>
        <w:bidi w:val="0"/>
        <w:rPr>
          <w:rFonts w:hint="default"/>
          <w:color w:val="auto"/>
          <w:lang w:val="en-US" w:eastAsia="zh-CN"/>
        </w:rPr>
      </w:pPr>
      <w:r>
        <w:rPr>
          <w:rFonts w:hint="eastAsia"/>
          <w:color w:val="auto"/>
          <w:lang w:val="en-US" w:eastAsia="zh-CN"/>
        </w:rPr>
        <w:t>9.3.2 土壤</w:t>
      </w:r>
    </w:p>
    <w:p w14:paraId="14E04D8A">
      <w:pPr>
        <w:bidi w:val="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土壤监测数据见表9.2-13。</w:t>
      </w:r>
    </w:p>
    <w:p w14:paraId="3BE6B9D0">
      <w:pPr>
        <w:pStyle w:val="40"/>
        <w:bidi w:val="0"/>
        <w:rPr>
          <w:rFonts w:hint="default"/>
          <w:color w:val="auto"/>
          <w:lang w:val="en-US" w:eastAsia="zh-CN"/>
        </w:rPr>
      </w:pPr>
      <w:r>
        <w:rPr>
          <w:rFonts w:hint="eastAsia"/>
          <w:color w:val="auto"/>
          <w:lang w:val="en-US" w:eastAsia="zh-CN"/>
        </w:rPr>
        <w:t>表9.2-13 土壤监测数据一览表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1344"/>
        <w:gridCol w:w="1547"/>
        <w:gridCol w:w="952"/>
        <w:gridCol w:w="1006"/>
        <w:gridCol w:w="1096"/>
        <w:gridCol w:w="1173"/>
      </w:tblGrid>
      <w:tr w14:paraId="1E664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0" w:type="dxa"/>
            <w:vMerge w:val="restart"/>
            <w:noWrap w:val="0"/>
            <w:vAlign w:val="center"/>
          </w:tcPr>
          <w:p w14:paraId="32F1854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检测项目</w:t>
            </w:r>
          </w:p>
        </w:tc>
        <w:tc>
          <w:tcPr>
            <w:tcW w:w="5945" w:type="dxa"/>
            <w:gridSpan w:val="5"/>
            <w:noWrap w:val="0"/>
            <w:vAlign w:val="center"/>
          </w:tcPr>
          <w:p w14:paraId="0540019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检测结果（mg/kg）</w:t>
            </w:r>
          </w:p>
        </w:tc>
        <w:tc>
          <w:tcPr>
            <w:tcW w:w="1173" w:type="dxa"/>
            <w:vMerge w:val="restart"/>
            <w:noWrap w:val="0"/>
            <w:vAlign w:val="center"/>
          </w:tcPr>
          <w:p w14:paraId="131F02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标准</w:t>
            </w:r>
          </w:p>
          <w:p w14:paraId="08B0658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（mg/kg）</w:t>
            </w:r>
          </w:p>
        </w:tc>
      </w:tr>
      <w:tr w14:paraId="1B3F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vMerge w:val="continue"/>
            <w:noWrap w:val="0"/>
            <w:vAlign w:val="center"/>
          </w:tcPr>
          <w:p w14:paraId="5F0A273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default" w:ascii="Times New Roman" w:hAnsi="Times New Roman" w:eastAsia="宋体" w:cs="Times New Roman"/>
                <w:i w:val="0"/>
                <w:iCs w:val="0"/>
                <w:color w:val="auto"/>
                <w:sz w:val="21"/>
                <w:szCs w:val="21"/>
                <w:u w:val="none"/>
              </w:rPr>
            </w:pPr>
          </w:p>
        </w:tc>
        <w:tc>
          <w:tcPr>
            <w:tcW w:w="1344" w:type="dxa"/>
            <w:noWrap w:val="0"/>
            <w:vAlign w:val="center"/>
          </w:tcPr>
          <w:p w14:paraId="046CD4D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10万吨甲酸装置南侧</w:t>
            </w:r>
          </w:p>
        </w:tc>
        <w:tc>
          <w:tcPr>
            <w:tcW w:w="1547" w:type="dxa"/>
            <w:noWrap w:val="0"/>
            <w:vAlign w:val="center"/>
          </w:tcPr>
          <w:p w14:paraId="7B5CCBD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化学品库东南侧（甲酸钙扩建装置区附近）</w:t>
            </w:r>
          </w:p>
        </w:tc>
        <w:tc>
          <w:tcPr>
            <w:tcW w:w="952" w:type="dxa"/>
            <w:noWrap w:val="0"/>
            <w:vAlign w:val="center"/>
          </w:tcPr>
          <w:p w14:paraId="048E108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煤棚东北侧</w:t>
            </w:r>
          </w:p>
        </w:tc>
        <w:tc>
          <w:tcPr>
            <w:tcW w:w="1006" w:type="dxa"/>
            <w:noWrap w:val="0"/>
            <w:vAlign w:val="center"/>
          </w:tcPr>
          <w:p w14:paraId="750FB7A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草酸装置区附近</w:t>
            </w:r>
          </w:p>
        </w:tc>
        <w:tc>
          <w:tcPr>
            <w:tcW w:w="1096" w:type="dxa"/>
            <w:noWrap w:val="0"/>
            <w:vAlign w:val="center"/>
          </w:tcPr>
          <w:p w14:paraId="10B9D1C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北厂界附近</w:t>
            </w:r>
          </w:p>
        </w:tc>
        <w:tc>
          <w:tcPr>
            <w:tcW w:w="1173" w:type="dxa"/>
            <w:vMerge w:val="continue"/>
            <w:noWrap w:val="0"/>
            <w:vAlign w:val="center"/>
          </w:tcPr>
          <w:p w14:paraId="747B48E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4830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4549611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铬（六价）</w:t>
            </w:r>
          </w:p>
        </w:tc>
        <w:tc>
          <w:tcPr>
            <w:tcW w:w="1344" w:type="dxa"/>
            <w:noWrap w:val="0"/>
            <w:vAlign w:val="center"/>
          </w:tcPr>
          <w:p w14:paraId="15D6851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45B1E7E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187624E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789143C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2241B1E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5EA71DC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5.7</w:t>
            </w:r>
          </w:p>
        </w:tc>
      </w:tr>
      <w:tr w14:paraId="52BB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880" w:type="dxa"/>
            <w:noWrap w:val="0"/>
            <w:vAlign w:val="center"/>
          </w:tcPr>
          <w:p w14:paraId="2BFA57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汞</w:t>
            </w:r>
          </w:p>
        </w:tc>
        <w:tc>
          <w:tcPr>
            <w:tcW w:w="1344" w:type="dxa"/>
            <w:noWrap w:val="0"/>
            <w:vAlign w:val="center"/>
          </w:tcPr>
          <w:p w14:paraId="78B11C1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72</w:t>
            </w:r>
          </w:p>
        </w:tc>
        <w:tc>
          <w:tcPr>
            <w:tcW w:w="1547" w:type="dxa"/>
            <w:noWrap w:val="0"/>
            <w:vAlign w:val="center"/>
          </w:tcPr>
          <w:p w14:paraId="51E76C4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82</w:t>
            </w:r>
          </w:p>
        </w:tc>
        <w:tc>
          <w:tcPr>
            <w:tcW w:w="952" w:type="dxa"/>
            <w:noWrap w:val="0"/>
            <w:vAlign w:val="center"/>
          </w:tcPr>
          <w:p w14:paraId="36A3838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92</w:t>
            </w:r>
          </w:p>
        </w:tc>
        <w:tc>
          <w:tcPr>
            <w:tcW w:w="1006" w:type="dxa"/>
            <w:noWrap w:val="0"/>
            <w:vAlign w:val="center"/>
          </w:tcPr>
          <w:p w14:paraId="10FFE54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7</w:t>
            </w:r>
          </w:p>
        </w:tc>
        <w:tc>
          <w:tcPr>
            <w:tcW w:w="1096" w:type="dxa"/>
            <w:noWrap w:val="0"/>
            <w:vAlign w:val="center"/>
          </w:tcPr>
          <w:p w14:paraId="68E109F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181</w:t>
            </w:r>
          </w:p>
        </w:tc>
        <w:tc>
          <w:tcPr>
            <w:tcW w:w="1173" w:type="dxa"/>
            <w:noWrap w:val="0"/>
            <w:vAlign w:val="center"/>
          </w:tcPr>
          <w:p w14:paraId="1255E36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38</w:t>
            </w:r>
          </w:p>
        </w:tc>
      </w:tr>
      <w:tr w14:paraId="1E61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880" w:type="dxa"/>
            <w:noWrap w:val="0"/>
            <w:vAlign w:val="center"/>
          </w:tcPr>
          <w:p w14:paraId="71638D7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砷</w:t>
            </w:r>
          </w:p>
        </w:tc>
        <w:tc>
          <w:tcPr>
            <w:tcW w:w="1344" w:type="dxa"/>
            <w:noWrap w:val="0"/>
            <w:vAlign w:val="center"/>
          </w:tcPr>
          <w:p w14:paraId="10A7E3B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5.0</w:t>
            </w:r>
          </w:p>
        </w:tc>
        <w:tc>
          <w:tcPr>
            <w:tcW w:w="1547" w:type="dxa"/>
            <w:noWrap w:val="0"/>
            <w:vAlign w:val="center"/>
          </w:tcPr>
          <w:p w14:paraId="3E3970C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5.5</w:t>
            </w:r>
          </w:p>
        </w:tc>
        <w:tc>
          <w:tcPr>
            <w:tcW w:w="952" w:type="dxa"/>
            <w:noWrap w:val="0"/>
            <w:vAlign w:val="center"/>
          </w:tcPr>
          <w:p w14:paraId="10623A0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7.3</w:t>
            </w:r>
          </w:p>
        </w:tc>
        <w:tc>
          <w:tcPr>
            <w:tcW w:w="1006" w:type="dxa"/>
            <w:noWrap w:val="0"/>
            <w:vAlign w:val="center"/>
          </w:tcPr>
          <w:p w14:paraId="12E144D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14.8</w:t>
            </w:r>
          </w:p>
        </w:tc>
        <w:tc>
          <w:tcPr>
            <w:tcW w:w="1096" w:type="dxa"/>
            <w:noWrap w:val="0"/>
            <w:vAlign w:val="center"/>
          </w:tcPr>
          <w:p w14:paraId="7E96D99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15.4</w:t>
            </w:r>
          </w:p>
        </w:tc>
        <w:tc>
          <w:tcPr>
            <w:tcW w:w="1173" w:type="dxa"/>
            <w:noWrap w:val="0"/>
            <w:vAlign w:val="center"/>
          </w:tcPr>
          <w:p w14:paraId="2EB1DA2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60</w:t>
            </w:r>
          </w:p>
        </w:tc>
      </w:tr>
      <w:tr w14:paraId="16BC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6BE2CE7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铅</w:t>
            </w:r>
          </w:p>
        </w:tc>
        <w:tc>
          <w:tcPr>
            <w:tcW w:w="1344" w:type="dxa"/>
            <w:noWrap w:val="0"/>
            <w:vAlign w:val="center"/>
          </w:tcPr>
          <w:p w14:paraId="218D944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ascii="Times New Roman" w:hAnsi="Times New Roman" w:eastAsia="宋体" w:cs="Times New Roman"/>
                <w:i w:val="0"/>
                <w:iCs w:val="0"/>
                <w:color w:val="auto"/>
                <w:kern w:val="0"/>
                <w:sz w:val="21"/>
                <w:szCs w:val="21"/>
                <w:u w:val="none"/>
                <w:lang w:val="en-US" w:eastAsia="zh-CN" w:bidi="ar"/>
              </w:rPr>
              <w:t>2</w:t>
            </w:r>
          </w:p>
        </w:tc>
        <w:tc>
          <w:tcPr>
            <w:tcW w:w="1547" w:type="dxa"/>
            <w:noWrap w:val="0"/>
            <w:vAlign w:val="center"/>
          </w:tcPr>
          <w:p w14:paraId="5A5EC68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ascii="Times New Roman" w:hAnsi="Times New Roman" w:eastAsia="宋体" w:cs="Times New Roman"/>
                <w:i w:val="0"/>
                <w:iCs w:val="0"/>
                <w:color w:val="auto"/>
                <w:kern w:val="0"/>
                <w:sz w:val="21"/>
                <w:szCs w:val="21"/>
                <w:u w:val="none"/>
                <w:lang w:val="en-US" w:eastAsia="zh-CN" w:bidi="ar"/>
              </w:rPr>
              <w:t>5</w:t>
            </w:r>
          </w:p>
        </w:tc>
        <w:tc>
          <w:tcPr>
            <w:tcW w:w="952" w:type="dxa"/>
            <w:noWrap w:val="0"/>
            <w:vAlign w:val="center"/>
          </w:tcPr>
          <w:p w14:paraId="3E4AA8D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006" w:type="dxa"/>
            <w:noWrap w:val="0"/>
            <w:vAlign w:val="center"/>
          </w:tcPr>
          <w:p w14:paraId="0790B03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19</w:t>
            </w:r>
          </w:p>
        </w:tc>
        <w:tc>
          <w:tcPr>
            <w:tcW w:w="1096" w:type="dxa"/>
            <w:noWrap w:val="0"/>
            <w:vAlign w:val="center"/>
          </w:tcPr>
          <w:p w14:paraId="5F82E32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ascii="Times New Roman" w:hAnsi="Times New Roman" w:eastAsia="宋体" w:cs="Times New Roman"/>
                <w:i w:val="0"/>
                <w:iCs w:val="0"/>
                <w:color w:val="auto"/>
                <w:kern w:val="0"/>
                <w:sz w:val="21"/>
                <w:szCs w:val="21"/>
                <w:u w:val="none"/>
                <w:lang w:val="en-US" w:eastAsia="zh-CN" w:bidi="ar"/>
              </w:rPr>
              <w:t>6</w:t>
            </w:r>
          </w:p>
        </w:tc>
        <w:tc>
          <w:tcPr>
            <w:tcW w:w="1173" w:type="dxa"/>
            <w:noWrap w:val="0"/>
            <w:vAlign w:val="center"/>
          </w:tcPr>
          <w:p w14:paraId="32E3667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800</w:t>
            </w:r>
          </w:p>
        </w:tc>
      </w:tr>
      <w:tr w14:paraId="6904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20BE530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铜</w:t>
            </w:r>
          </w:p>
        </w:tc>
        <w:tc>
          <w:tcPr>
            <w:tcW w:w="1344" w:type="dxa"/>
            <w:noWrap w:val="0"/>
            <w:vAlign w:val="center"/>
          </w:tcPr>
          <w:p w14:paraId="01CE638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18.5</w:t>
            </w:r>
          </w:p>
        </w:tc>
        <w:tc>
          <w:tcPr>
            <w:tcW w:w="1547" w:type="dxa"/>
            <w:noWrap w:val="0"/>
            <w:vAlign w:val="center"/>
          </w:tcPr>
          <w:p w14:paraId="4DB1E12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26.2</w:t>
            </w:r>
          </w:p>
        </w:tc>
        <w:tc>
          <w:tcPr>
            <w:tcW w:w="952" w:type="dxa"/>
            <w:noWrap w:val="0"/>
            <w:vAlign w:val="center"/>
          </w:tcPr>
          <w:p w14:paraId="3F51DAA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ascii="Times New Roman" w:hAnsi="Times New Roman" w:eastAsia="宋体" w:cs="Times New Roman"/>
                <w:i w:val="0"/>
                <w:iCs w:val="0"/>
                <w:color w:val="auto"/>
                <w:kern w:val="0"/>
                <w:sz w:val="21"/>
                <w:szCs w:val="21"/>
                <w:u w:val="none"/>
                <w:lang w:val="en-US" w:eastAsia="zh-CN" w:bidi="ar"/>
              </w:rPr>
              <w:t>0.9</w:t>
            </w:r>
          </w:p>
        </w:tc>
        <w:tc>
          <w:tcPr>
            <w:tcW w:w="1006" w:type="dxa"/>
            <w:noWrap w:val="0"/>
            <w:vAlign w:val="center"/>
          </w:tcPr>
          <w:p w14:paraId="204504B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17.4</w:t>
            </w:r>
          </w:p>
        </w:tc>
        <w:tc>
          <w:tcPr>
            <w:tcW w:w="1096" w:type="dxa"/>
            <w:noWrap w:val="0"/>
            <w:vAlign w:val="center"/>
          </w:tcPr>
          <w:p w14:paraId="77B4E74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ascii="Times New Roman" w:hAnsi="Times New Roman" w:eastAsia="宋体" w:cs="Times New Roman"/>
                <w:i w:val="0"/>
                <w:iCs w:val="0"/>
                <w:color w:val="auto"/>
                <w:kern w:val="0"/>
                <w:sz w:val="21"/>
                <w:szCs w:val="21"/>
                <w:u w:val="none"/>
                <w:lang w:val="en-US" w:eastAsia="zh-CN" w:bidi="ar"/>
              </w:rPr>
              <w:t>3.7</w:t>
            </w:r>
          </w:p>
        </w:tc>
        <w:tc>
          <w:tcPr>
            <w:tcW w:w="1173" w:type="dxa"/>
            <w:noWrap w:val="0"/>
            <w:vAlign w:val="center"/>
          </w:tcPr>
          <w:p w14:paraId="06A07E8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18000</w:t>
            </w:r>
          </w:p>
        </w:tc>
      </w:tr>
      <w:tr w14:paraId="54EE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4BAFE47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镉</w:t>
            </w:r>
          </w:p>
        </w:tc>
        <w:tc>
          <w:tcPr>
            <w:tcW w:w="1344" w:type="dxa"/>
            <w:noWrap w:val="0"/>
            <w:vAlign w:val="center"/>
          </w:tcPr>
          <w:p w14:paraId="5070803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0.2</w:t>
            </w:r>
            <w:r>
              <w:rPr>
                <w:rFonts w:hint="eastAsia" w:ascii="Times New Roman" w:hAnsi="Times New Roman" w:eastAsia="宋体" w:cs="Times New Roman"/>
                <w:i w:val="0"/>
                <w:iCs w:val="0"/>
                <w:color w:val="auto"/>
                <w:kern w:val="0"/>
                <w:sz w:val="21"/>
                <w:szCs w:val="21"/>
                <w:u w:val="none"/>
                <w:lang w:val="en-US" w:eastAsia="zh-CN" w:bidi="ar"/>
              </w:rPr>
              <w:t>7</w:t>
            </w:r>
          </w:p>
        </w:tc>
        <w:tc>
          <w:tcPr>
            <w:tcW w:w="1547" w:type="dxa"/>
            <w:noWrap w:val="0"/>
            <w:vAlign w:val="center"/>
          </w:tcPr>
          <w:p w14:paraId="1735886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1</w:t>
            </w:r>
          </w:p>
        </w:tc>
        <w:tc>
          <w:tcPr>
            <w:tcW w:w="952" w:type="dxa"/>
            <w:noWrap w:val="0"/>
            <w:vAlign w:val="center"/>
          </w:tcPr>
          <w:p w14:paraId="39AEDBA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09</w:t>
            </w:r>
          </w:p>
        </w:tc>
        <w:tc>
          <w:tcPr>
            <w:tcW w:w="1006" w:type="dxa"/>
            <w:noWrap w:val="0"/>
            <w:vAlign w:val="center"/>
          </w:tcPr>
          <w:p w14:paraId="1FEEC0A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.09</w:t>
            </w:r>
          </w:p>
        </w:tc>
        <w:tc>
          <w:tcPr>
            <w:tcW w:w="1096" w:type="dxa"/>
            <w:noWrap w:val="0"/>
            <w:vAlign w:val="center"/>
          </w:tcPr>
          <w:p w14:paraId="12FF61B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0.19</w:t>
            </w:r>
          </w:p>
        </w:tc>
        <w:tc>
          <w:tcPr>
            <w:tcW w:w="1173" w:type="dxa"/>
            <w:noWrap w:val="0"/>
            <w:vAlign w:val="center"/>
          </w:tcPr>
          <w:p w14:paraId="2FE4EC1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65</w:t>
            </w:r>
          </w:p>
        </w:tc>
      </w:tr>
      <w:tr w14:paraId="2A71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3DB9A82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镍</w:t>
            </w:r>
          </w:p>
        </w:tc>
        <w:tc>
          <w:tcPr>
            <w:tcW w:w="1344" w:type="dxa"/>
            <w:noWrap w:val="0"/>
            <w:vAlign w:val="center"/>
          </w:tcPr>
          <w:p w14:paraId="5F4E07C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22</w:t>
            </w:r>
          </w:p>
        </w:tc>
        <w:tc>
          <w:tcPr>
            <w:tcW w:w="1547" w:type="dxa"/>
            <w:noWrap w:val="0"/>
            <w:vAlign w:val="center"/>
          </w:tcPr>
          <w:p w14:paraId="154D72B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29</w:t>
            </w:r>
          </w:p>
        </w:tc>
        <w:tc>
          <w:tcPr>
            <w:tcW w:w="952" w:type="dxa"/>
            <w:noWrap w:val="0"/>
            <w:vAlign w:val="center"/>
          </w:tcPr>
          <w:p w14:paraId="639D590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26</w:t>
            </w:r>
          </w:p>
        </w:tc>
        <w:tc>
          <w:tcPr>
            <w:tcW w:w="1006" w:type="dxa"/>
            <w:noWrap w:val="0"/>
            <w:vAlign w:val="center"/>
          </w:tcPr>
          <w:p w14:paraId="39C41C6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27</w:t>
            </w:r>
          </w:p>
        </w:tc>
        <w:tc>
          <w:tcPr>
            <w:tcW w:w="1096" w:type="dxa"/>
            <w:noWrap w:val="0"/>
            <w:vAlign w:val="center"/>
          </w:tcPr>
          <w:p w14:paraId="0A97DDA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27</w:t>
            </w:r>
          </w:p>
        </w:tc>
        <w:tc>
          <w:tcPr>
            <w:tcW w:w="1173" w:type="dxa"/>
            <w:noWrap w:val="0"/>
            <w:vAlign w:val="center"/>
          </w:tcPr>
          <w:p w14:paraId="4B6F3E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900</w:t>
            </w:r>
          </w:p>
        </w:tc>
      </w:tr>
      <w:tr w14:paraId="0199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042F992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1,1-二氯乙烯</w:t>
            </w:r>
          </w:p>
        </w:tc>
        <w:tc>
          <w:tcPr>
            <w:tcW w:w="1344" w:type="dxa"/>
            <w:noWrap w:val="0"/>
            <w:vAlign w:val="center"/>
          </w:tcPr>
          <w:p w14:paraId="48FC916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63BFF0A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196AC3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7D4DD3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4D8781A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533B095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5014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17BF22F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1,1-二氯乙烷</w:t>
            </w:r>
          </w:p>
        </w:tc>
        <w:tc>
          <w:tcPr>
            <w:tcW w:w="1344" w:type="dxa"/>
            <w:noWrap w:val="0"/>
            <w:vAlign w:val="center"/>
          </w:tcPr>
          <w:p w14:paraId="685AB29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34DAA37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1728AFF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6221B5F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6BDCB5A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125E701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0BF2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2B54AAE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1,2-二氯乙烷</w:t>
            </w:r>
          </w:p>
        </w:tc>
        <w:tc>
          <w:tcPr>
            <w:tcW w:w="1344" w:type="dxa"/>
            <w:noWrap w:val="0"/>
            <w:vAlign w:val="center"/>
          </w:tcPr>
          <w:p w14:paraId="41AAF6E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0198D89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5E6FACF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561DE3E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765F55C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07988A1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1FB4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231B2C0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反-1,2-二氯乙烯</w:t>
            </w:r>
          </w:p>
        </w:tc>
        <w:tc>
          <w:tcPr>
            <w:tcW w:w="1344" w:type="dxa"/>
            <w:noWrap w:val="0"/>
            <w:vAlign w:val="center"/>
          </w:tcPr>
          <w:p w14:paraId="32FAEBA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1E42FD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7E7C377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3C5AC77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22620FB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5CF2E38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3B0E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4E0A826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四氯化碳</w:t>
            </w:r>
          </w:p>
        </w:tc>
        <w:tc>
          <w:tcPr>
            <w:tcW w:w="1344" w:type="dxa"/>
            <w:noWrap w:val="0"/>
            <w:vAlign w:val="center"/>
          </w:tcPr>
          <w:p w14:paraId="07131D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5713414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589F15D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5C5DC18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3692314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4DEA6A8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06EC8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19636D8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氯仿</w:t>
            </w:r>
          </w:p>
        </w:tc>
        <w:tc>
          <w:tcPr>
            <w:tcW w:w="1344" w:type="dxa"/>
            <w:noWrap w:val="0"/>
            <w:vAlign w:val="center"/>
          </w:tcPr>
          <w:p w14:paraId="32955D0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360C501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70F796B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7E4D698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077641C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2F6EF53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32D1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20052AD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氯甲烷</w:t>
            </w:r>
          </w:p>
        </w:tc>
        <w:tc>
          <w:tcPr>
            <w:tcW w:w="1344" w:type="dxa"/>
            <w:noWrap w:val="0"/>
            <w:vAlign w:val="center"/>
          </w:tcPr>
          <w:p w14:paraId="276F5D3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1D77F3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0BF8314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7C66B08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73F7B55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6163F90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14C2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23EE2B3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顺-1,2-二氯乙烯</w:t>
            </w:r>
          </w:p>
        </w:tc>
        <w:tc>
          <w:tcPr>
            <w:tcW w:w="1344" w:type="dxa"/>
            <w:noWrap w:val="0"/>
            <w:vAlign w:val="center"/>
          </w:tcPr>
          <w:p w14:paraId="0FB8E6C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2511C20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1E8505B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676527C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5A6C4E8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33D3CA5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1ED1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1CD84CF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1,1,1,2-四氯乙烷</w:t>
            </w:r>
          </w:p>
        </w:tc>
        <w:tc>
          <w:tcPr>
            <w:tcW w:w="1344" w:type="dxa"/>
            <w:noWrap w:val="0"/>
            <w:vAlign w:val="center"/>
          </w:tcPr>
          <w:p w14:paraId="28BEC2E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6303D26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2B7EB5E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0D23E77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10991E5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39CF421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3D29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3D69B4B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1,1,1-三氯乙烷</w:t>
            </w:r>
          </w:p>
        </w:tc>
        <w:tc>
          <w:tcPr>
            <w:tcW w:w="1344" w:type="dxa"/>
            <w:noWrap w:val="0"/>
            <w:vAlign w:val="center"/>
          </w:tcPr>
          <w:p w14:paraId="07F9E6A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1FE2C3B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031135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3CB4818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4412E23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68E86A6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32667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66ADC80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1,1,2,2-四氯乙烷</w:t>
            </w:r>
          </w:p>
        </w:tc>
        <w:tc>
          <w:tcPr>
            <w:tcW w:w="1344" w:type="dxa"/>
            <w:noWrap w:val="0"/>
            <w:vAlign w:val="center"/>
          </w:tcPr>
          <w:p w14:paraId="3C47A10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7BC4DCF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7138D30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70BB74B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2D51895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52CFBA0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5E4E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474102C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1,1,2-三氯乙烷</w:t>
            </w:r>
          </w:p>
        </w:tc>
        <w:tc>
          <w:tcPr>
            <w:tcW w:w="1344" w:type="dxa"/>
            <w:noWrap w:val="0"/>
            <w:vAlign w:val="center"/>
          </w:tcPr>
          <w:p w14:paraId="1A69087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4F8355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7D539A2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6EE5960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1EE33A5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1F6F5B6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28F4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00130E0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1,2-二氯丙烷</w:t>
            </w:r>
          </w:p>
        </w:tc>
        <w:tc>
          <w:tcPr>
            <w:tcW w:w="1344" w:type="dxa"/>
            <w:noWrap w:val="0"/>
            <w:vAlign w:val="center"/>
          </w:tcPr>
          <w:p w14:paraId="799310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3BF9777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09241BA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11A5E61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6E876F8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697B514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7A9F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644B5D8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三氯乙烯</w:t>
            </w:r>
          </w:p>
        </w:tc>
        <w:tc>
          <w:tcPr>
            <w:tcW w:w="1344" w:type="dxa"/>
            <w:noWrap w:val="0"/>
            <w:vAlign w:val="center"/>
          </w:tcPr>
          <w:p w14:paraId="40A0AB2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1FC68AE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5CDD6BF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1E6FB0D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05A6E19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60C7E85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5C73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3BB483A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二氯甲烷</w:t>
            </w:r>
          </w:p>
        </w:tc>
        <w:tc>
          <w:tcPr>
            <w:tcW w:w="1344" w:type="dxa"/>
            <w:noWrap w:val="0"/>
            <w:vAlign w:val="center"/>
          </w:tcPr>
          <w:p w14:paraId="31BFC93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28EBE22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44D6435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3F80DFB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4C4EF48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3351DD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331FA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71BC646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四氯乙烯</w:t>
            </w:r>
          </w:p>
        </w:tc>
        <w:tc>
          <w:tcPr>
            <w:tcW w:w="1344" w:type="dxa"/>
            <w:noWrap w:val="0"/>
            <w:vAlign w:val="center"/>
          </w:tcPr>
          <w:p w14:paraId="274AD8D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7B7D401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27FBEAD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5AF3109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7C54048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23AB317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41FF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7ED1023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1,2,3-三氯丙烷</w:t>
            </w:r>
          </w:p>
        </w:tc>
        <w:tc>
          <w:tcPr>
            <w:tcW w:w="1344" w:type="dxa"/>
            <w:noWrap w:val="0"/>
            <w:vAlign w:val="center"/>
          </w:tcPr>
          <w:p w14:paraId="7DCF0AF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737388D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0EB5D6A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3CCB328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274AA61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26EAF7F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29B5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32AB198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1,2-二氯苯</w:t>
            </w:r>
          </w:p>
        </w:tc>
        <w:tc>
          <w:tcPr>
            <w:tcW w:w="1344" w:type="dxa"/>
            <w:noWrap w:val="0"/>
            <w:vAlign w:val="center"/>
          </w:tcPr>
          <w:p w14:paraId="4E47B2B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76669E8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59C591E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3D45AD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3A56C2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0C4E8CE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58C64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40C2CEC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1,4-二氯苯</w:t>
            </w:r>
          </w:p>
        </w:tc>
        <w:tc>
          <w:tcPr>
            <w:tcW w:w="1344" w:type="dxa"/>
            <w:noWrap w:val="0"/>
            <w:vAlign w:val="center"/>
          </w:tcPr>
          <w:p w14:paraId="51C3173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122E7E0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31E78BC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504C6BC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64BE314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76BAE3C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31E4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51D98BC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乙苯</w:t>
            </w:r>
          </w:p>
        </w:tc>
        <w:tc>
          <w:tcPr>
            <w:tcW w:w="1344" w:type="dxa"/>
            <w:noWrap w:val="0"/>
            <w:vAlign w:val="center"/>
          </w:tcPr>
          <w:p w14:paraId="147AC26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2ADA8D3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5F80D1A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48CDA48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47848C1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45CD62C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6FA3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69DCEBB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氯乙烯</w:t>
            </w:r>
          </w:p>
        </w:tc>
        <w:tc>
          <w:tcPr>
            <w:tcW w:w="1344" w:type="dxa"/>
            <w:noWrap w:val="0"/>
            <w:vAlign w:val="center"/>
          </w:tcPr>
          <w:p w14:paraId="00915CE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693FB06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5765FEF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173CFFB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0875880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52F4FDB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7770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487AB71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氯苯</w:t>
            </w:r>
          </w:p>
        </w:tc>
        <w:tc>
          <w:tcPr>
            <w:tcW w:w="1344" w:type="dxa"/>
            <w:noWrap w:val="0"/>
            <w:vAlign w:val="center"/>
          </w:tcPr>
          <w:p w14:paraId="4584613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51561AB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696FD5E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4413D28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2D11C34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1A448E2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2BC3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5FB152C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苯</w:t>
            </w:r>
          </w:p>
        </w:tc>
        <w:tc>
          <w:tcPr>
            <w:tcW w:w="1344" w:type="dxa"/>
            <w:noWrap w:val="0"/>
            <w:vAlign w:val="center"/>
          </w:tcPr>
          <w:p w14:paraId="7596F07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772C8E6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0F8ACAE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5BADDFE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009919D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1AEFBB8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21ED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67A7BAB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苯乙烯</w:t>
            </w:r>
          </w:p>
        </w:tc>
        <w:tc>
          <w:tcPr>
            <w:tcW w:w="1344" w:type="dxa"/>
            <w:noWrap w:val="0"/>
            <w:vAlign w:val="center"/>
          </w:tcPr>
          <w:p w14:paraId="451B4A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0755648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583921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12FA9D0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4A07A37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4443A97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3FD5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798FAAE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2-氯酚</w:t>
            </w:r>
          </w:p>
        </w:tc>
        <w:tc>
          <w:tcPr>
            <w:tcW w:w="1344" w:type="dxa"/>
            <w:noWrap w:val="0"/>
            <w:vAlign w:val="center"/>
          </w:tcPr>
          <w:p w14:paraId="183159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5F0C4CA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197A996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24F6A08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78340A5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1650636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49DA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0867032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间-二甲苯+对-二甲苯</w:t>
            </w:r>
          </w:p>
        </w:tc>
        <w:tc>
          <w:tcPr>
            <w:tcW w:w="1344" w:type="dxa"/>
            <w:noWrap w:val="0"/>
            <w:vAlign w:val="center"/>
          </w:tcPr>
          <w:p w14:paraId="4BF1532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2E6DA39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1A7F729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2C8D095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4A69C68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5DC0019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592A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73225F1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甲苯</w:t>
            </w:r>
          </w:p>
        </w:tc>
        <w:tc>
          <w:tcPr>
            <w:tcW w:w="1344" w:type="dxa"/>
            <w:noWrap w:val="0"/>
            <w:vAlign w:val="center"/>
          </w:tcPr>
          <w:p w14:paraId="42F7B81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57C15B2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001EFD1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2ECCDBF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1BE7761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2664E85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0A04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5A6A035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硝基苯</w:t>
            </w:r>
          </w:p>
        </w:tc>
        <w:tc>
          <w:tcPr>
            <w:tcW w:w="1344" w:type="dxa"/>
            <w:noWrap w:val="0"/>
            <w:vAlign w:val="center"/>
          </w:tcPr>
          <w:p w14:paraId="4C6DA13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69BE3FD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7F2F559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74E6680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4D95E1E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4AA68D8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1F97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39EE9CB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苯并（α）芘</w:t>
            </w:r>
          </w:p>
        </w:tc>
        <w:tc>
          <w:tcPr>
            <w:tcW w:w="1344" w:type="dxa"/>
            <w:noWrap w:val="0"/>
            <w:vAlign w:val="center"/>
          </w:tcPr>
          <w:p w14:paraId="0A53377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353891E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387CD3A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375A7DE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7DE514F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524C625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01956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0D4B574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苯并（α）蒽</w:t>
            </w:r>
          </w:p>
        </w:tc>
        <w:tc>
          <w:tcPr>
            <w:tcW w:w="1344" w:type="dxa"/>
            <w:noWrap w:val="0"/>
            <w:vAlign w:val="center"/>
          </w:tcPr>
          <w:p w14:paraId="3F53ED9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7A7259B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6AA193A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3C68CE6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6CD651E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10A8DE9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1335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67EE263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苯胺</w:t>
            </w:r>
          </w:p>
        </w:tc>
        <w:tc>
          <w:tcPr>
            <w:tcW w:w="1344" w:type="dxa"/>
            <w:noWrap w:val="0"/>
            <w:vAlign w:val="center"/>
          </w:tcPr>
          <w:p w14:paraId="2A51BE9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65B9759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06E4EB3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3BA0E6B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67EF1F2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2D739A0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067B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43A2B9C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邻-二甲苯</w:t>
            </w:r>
          </w:p>
        </w:tc>
        <w:tc>
          <w:tcPr>
            <w:tcW w:w="1344" w:type="dxa"/>
            <w:noWrap w:val="0"/>
            <w:vAlign w:val="center"/>
          </w:tcPr>
          <w:p w14:paraId="1358B66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2508A0E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3E5AAC9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6A7B31D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046EB82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056F5C8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7641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0715DA1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䓛</w:t>
            </w:r>
          </w:p>
        </w:tc>
        <w:tc>
          <w:tcPr>
            <w:tcW w:w="1344" w:type="dxa"/>
            <w:noWrap w:val="0"/>
            <w:vAlign w:val="center"/>
          </w:tcPr>
          <w:p w14:paraId="79F5457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4DB693E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642C20F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62A4C39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3744176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6F6AA2B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5076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4353B7B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二苯并（α,h）蒽</w:t>
            </w:r>
          </w:p>
        </w:tc>
        <w:tc>
          <w:tcPr>
            <w:tcW w:w="1344" w:type="dxa"/>
            <w:noWrap w:val="0"/>
            <w:vAlign w:val="center"/>
          </w:tcPr>
          <w:p w14:paraId="74EEDF3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5433048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0E8A9470">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21D5CC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3984BC2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65700B1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74E4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5395010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苯并（b）荧蒽</w:t>
            </w:r>
          </w:p>
        </w:tc>
        <w:tc>
          <w:tcPr>
            <w:tcW w:w="1344" w:type="dxa"/>
            <w:noWrap w:val="0"/>
            <w:vAlign w:val="center"/>
          </w:tcPr>
          <w:p w14:paraId="28EDE48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4676A0C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31132EF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5467408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226FB5E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0.4</w:t>
            </w:r>
          </w:p>
        </w:tc>
        <w:tc>
          <w:tcPr>
            <w:tcW w:w="1173" w:type="dxa"/>
            <w:noWrap w:val="0"/>
            <w:vAlign w:val="center"/>
          </w:tcPr>
          <w:p w14:paraId="4BE50AE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w:t>
            </w:r>
          </w:p>
        </w:tc>
      </w:tr>
      <w:tr w14:paraId="59B4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11D3A53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苯并（k）荧蒽</w:t>
            </w:r>
          </w:p>
        </w:tc>
        <w:tc>
          <w:tcPr>
            <w:tcW w:w="1344" w:type="dxa"/>
            <w:noWrap w:val="0"/>
            <w:vAlign w:val="center"/>
          </w:tcPr>
          <w:p w14:paraId="380B0AC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3395024B">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0067F50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6A71E09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6D29F5E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1B858D3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428D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1BF2C04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茚并（1,2,3-cd）芘</w:t>
            </w:r>
          </w:p>
        </w:tc>
        <w:tc>
          <w:tcPr>
            <w:tcW w:w="1344" w:type="dxa"/>
            <w:noWrap w:val="0"/>
            <w:vAlign w:val="center"/>
          </w:tcPr>
          <w:p w14:paraId="1EC83E4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14F05A5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4F434A4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197979C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3D996E3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571C5B3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62C8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68684C3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萘</w:t>
            </w:r>
          </w:p>
        </w:tc>
        <w:tc>
          <w:tcPr>
            <w:tcW w:w="1344" w:type="dxa"/>
            <w:noWrap w:val="0"/>
            <w:vAlign w:val="center"/>
          </w:tcPr>
          <w:p w14:paraId="1984131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547" w:type="dxa"/>
            <w:noWrap w:val="0"/>
            <w:vAlign w:val="center"/>
          </w:tcPr>
          <w:p w14:paraId="394E110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52" w:type="dxa"/>
            <w:noWrap w:val="0"/>
            <w:vAlign w:val="center"/>
          </w:tcPr>
          <w:p w14:paraId="2238E40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06" w:type="dxa"/>
            <w:noWrap w:val="0"/>
            <w:vAlign w:val="center"/>
          </w:tcPr>
          <w:p w14:paraId="6AF2B2D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096" w:type="dxa"/>
            <w:noWrap w:val="0"/>
            <w:vAlign w:val="center"/>
          </w:tcPr>
          <w:p w14:paraId="61B49F97">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1173" w:type="dxa"/>
            <w:noWrap w:val="0"/>
            <w:vAlign w:val="center"/>
          </w:tcPr>
          <w:p w14:paraId="3ABE1A0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62F0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80" w:type="dxa"/>
            <w:noWrap w:val="0"/>
            <w:vAlign w:val="center"/>
          </w:tcPr>
          <w:p w14:paraId="51402E9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检测报告编号</w:t>
            </w:r>
          </w:p>
        </w:tc>
        <w:tc>
          <w:tcPr>
            <w:tcW w:w="7118" w:type="dxa"/>
            <w:gridSpan w:val="6"/>
            <w:noWrap w:val="0"/>
            <w:vAlign w:val="center"/>
          </w:tcPr>
          <w:p w14:paraId="3E192E9B">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QDH250454010052901</w:t>
            </w:r>
          </w:p>
        </w:tc>
      </w:tr>
      <w:tr w14:paraId="192F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998" w:type="dxa"/>
            <w:gridSpan w:val="7"/>
            <w:noWrap w:val="0"/>
            <w:vAlign w:val="center"/>
          </w:tcPr>
          <w:p w14:paraId="067D072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注：检测单位为中国国检测试控股集团青岛京诚有限公司，采样时间为202</w:t>
            </w:r>
            <w:r>
              <w:rPr>
                <w:rFonts w:hint="eastAsia" w:ascii="Times New Roman" w:hAnsi="Times New Roman"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年6月</w:t>
            </w:r>
            <w:r>
              <w:rPr>
                <w:rFonts w:hint="eastAsia"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lang w:val="en-US" w:eastAsia="zh-CN" w:bidi="ar"/>
              </w:rPr>
              <w:t>日</w:t>
            </w:r>
          </w:p>
        </w:tc>
      </w:tr>
    </w:tbl>
    <w:p w14:paraId="2D61DBF1">
      <w:pPr>
        <w:bidi w:val="0"/>
        <w:spacing w:line="240" w:lineRule="auto"/>
        <w:rPr>
          <w:rFonts w:hint="default" w:ascii="Times New Roman" w:hAnsi="Times New Roman" w:cs="Times New Roman"/>
          <w:color w:val="auto"/>
          <w:highlight w:val="none"/>
          <w:lang w:val="en-US" w:eastAsia="zh-CN"/>
        </w:rPr>
      </w:pPr>
    </w:p>
    <w:p w14:paraId="16F66841">
      <w:pPr>
        <w:bidi w:val="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highlight w:val="none"/>
          <w:lang w:val="en-US" w:eastAsia="zh-CN"/>
        </w:rPr>
        <w:t>根据表</w:t>
      </w:r>
      <w:r>
        <w:rPr>
          <w:rFonts w:hint="eastAsia" w:ascii="Times New Roman" w:hAnsi="Times New Roman" w:cs="Times New Roman"/>
          <w:color w:val="auto"/>
          <w:highlight w:val="none"/>
          <w:lang w:val="en-US" w:eastAsia="zh-CN"/>
        </w:rPr>
        <w:t>9.2-13</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厂区各监测点位土壤中各项</w:t>
      </w:r>
      <w:r>
        <w:rPr>
          <w:rFonts w:hint="default" w:ascii="Times New Roman" w:hAnsi="Times New Roman" w:cs="Times New Roman"/>
          <w:color w:val="auto"/>
          <w:highlight w:val="none"/>
          <w:lang w:val="en-US" w:eastAsia="zh-CN"/>
        </w:rPr>
        <w:t>指标</w:t>
      </w:r>
      <w:r>
        <w:rPr>
          <w:rFonts w:hint="default" w:ascii="Times New Roman" w:hAnsi="Times New Roman" w:eastAsia="宋体" w:cs="Times New Roman"/>
          <w:color w:val="auto"/>
          <w:sz w:val="24"/>
          <w:szCs w:val="24"/>
          <w:highlight w:val="none"/>
        </w:rPr>
        <w:t>均能满足《土壤环境质量标准 建设用地土壤污染风险管控标准（试行）》（GB36600-2018）中第二类用地标准筛选值要求</w:t>
      </w:r>
      <w:r>
        <w:rPr>
          <w:rFonts w:hint="eastAsia" w:ascii="Times New Roman" w:hAnsi="Times New Roman" w:eastAsia="宋体" w:cs="Times New Roman"/>
          <w:color w:val="auto"/>
          <w:sz w:val="24"/>
          <w:szCs w:val="24"/>
          <w:highlight w:val="none"/>
          <w:lang w:val="en-US" w:eastAsia="zh-CN"/>
        </w:rPr>
        <w:t>。</w:t>
      </w:r>
    </w:p>
    <w:p w14:paraId="28E8D25A">
      <w:pPr>
        <w:pStyle w:val="9"/>
        <w:bidi w:val="0"/>
        <w:rPr>
          <w:rFonts w:hint="eastAsia"/>
          <w:color w:val="auto"/>
          <w:lang w:val="en-US" w:eastAsia="zh-CN"/>
        </w:rPr>
      </w:pPr>
      <w:r>
        <w:rPr>
          <w:rFonts w:hint="eastAsia"/>
          <w:color w:val="auto"/>
          <w:lang w:val="en-US" w:eastAsia="zh-CN"/>
        </w:rPr>
        <w:t>9.3.3 环境空气</w:t>
      </w:r>
    </w:p>
    <w:p w14:paraId="332D38BF">
      <w:pPr>
        <w:bidi w:val="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环境空气监测数据见表9.2-14。</w:t>
      </w:r>
    </w:p>
    <w:p w14:paraId="447A8A6A">
      <w:pPr>
        <w:pStyle w:val="40"/>
        <w:bidi w:val="0"/>
        <w:rPr>
          <w:rFonts w:hint="default"/>
          <w:color w:val="auto"/>
          <w:lang w:val="en-US" w:eastAsia="zh-CN"/>
        </w:rPr>
      </w:pPr>
      <w:r>
        <w:rPr>
          <w:rFonts w:hint="eastAsia"/>
          <w:color w:val="auto"/>
          <w:lang w:val="en-US" w:eastAsia="zh-CN"/>
        </w:rPr>
        <w:t>表9.2-14 环</w:t>
      </w:r>
      <w:r>
        <w:rPr>
          <w:rFonts w:hint="eastAsia" w:cs="Times New Roman"/>
          <w:color w:val="auto"/>
          <w:sz w:val="24"/>
          <w:szCs w:val="24"/>
          <w:highlight w:val="none"/>
          <w:lang w:val="en-US" w:eastAsia="zh-CN"/>
        </w:rPr>
        <w:t>境空气（保安村）</w:t>
      </w:r>
      <w:r>
        <w:rPr>
          <w:rFonts w:hint="eastAsia"/>
          <w:color w:val="auto"/>
          <w:lang w:val="en-US" w:eastAsia="zh-CN"/>
        </w:rPr>
        <w:t>监测数据一览表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0"/>
        <w:gridCol w:w="1540"/>
        <w:gridCol w:w="2175"/>
        <w:gridCol w:w="3038"/>
      </w:tblGrid>
      <w:tr w14:paraId="6E53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0" w:type="dxa"/>
            <w:vAlign w:val="center"/>
          </w:tcPr>
          <w:p w14:paraId="5F8A56B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采样日期</w:t>
            </w:r>
          </w:p>
        </w:tc>
        <w:tc>
          <w:tcPr>
            <w:tcW w:w="1540" w:type="dxa"/>
            <w:vAlign w:val="center"/>
          </w:tcPr>
          <w:p w14:paraId="099F34AC">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监测点位</w:t>
            </w:r>
          </w:p>
        </w:tc>
        <w:tc>
          <w:tcPr>
            <w:tcW w:w="2175" w:type="dxa"/>
            <w:vAlign w:val="center"/>
          </w:tcPr>
          <w:p w14:paraId="4DD1203A">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采样时间</w:t>
            </w:r>
          </w:p>
        </w:tc>
        <w:tc>
          <w:tcPr>
            <w:tcW w:w="3038" w:type="dxa"/>
            <w:vAlign w:val="center"/>
          </w:tcPr>
          <w:p w14:paraId="2AAE718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甲酸（mg/m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w:t>
            </w:r>
          </w:p>
        </w:tc>
      </w:tr>
      <w:tr w14:paraId="534E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0" w:type="dxa"/>
            <w:vMerge w:val="restart"/>
            <w:vAlign w:val="center"/>
          </w:tcPr>
          <w:p w14:paraId="3F63E4C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2025年6月12日</w:t>
            </w:r>
          </w:p>
        </w:tc>
        <w:tc>
          <w:tcPr>
            <w:tcW w:w="1540" w:type="dxa"/>
            <w:vMerge w:val="restart"/>
            <w:vAlign w:val="center"/>
          </w:tcPr>
          <w:p w14:paraId="39B8E00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保安村</w:t>
            </w:r>
          </w:p>
        </w:tc>
        <w:tc>
          <w:tcPr>
            <w:tcW w:w="2175" w:type="dxa"/>
            <w:vAlign w:val="center"/>
          </w:tcPr>
          <w:p w14:paraId="154D600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09:30</w:t>
            </w:r>
          </w:p>
        </w:tc>
        <w:tc>
          <w:tcPr>
            <w:tcW w:w="3038" w:type="dxa"/>
            <w:vAlign w:val="center"/>
          </w:tcPr>
          <w:p w14:paraId="399CA43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0.18L</w:t>
            </w:r>
          </w:p>
        </w:tc>
      </w:tr>
      <w:tr w14:paraId="0393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0" w:type="dxa"/>
            <w:vMerge w:val="continue"/>
            <w:vAlign w:val="center"/>
          </w:tcPr>
          <w:p w14:paraId="575F19C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40" w:type="dxa"/>
            <w:vMerge w:val="continue"/>
            <w:vAlign w:val="center"/>
          </w:tcPr>
          <w:p w14:paraId="78B96D3F">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175" w:type="dxa"/>
            <w:vAlign w:val="center"/>
          </w:tcPr>
          <w:p w14:paraId="23D785F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11:30</w:t>
            </w:r>
          </w:p>
        </w:tc>
        <w:tc>
          <w:tcPr>
            <w:tcW w:w="3038" w:type="dxa"/>
            <w:vAlign w:val="center"/>
          </w:tcPr>
          <w:p w14:paraId="3A5E21F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0.18L</w:t>
            </w:r>
          </w:p>
        </w:tc>
      </w:tr>
      <w:tr w14:paraId="5B14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0" w:type="dxa"/>
            <w:vMerge w:val="continue"/>
            <w:vAlign w:val="center"/>
          </w:tcPr>
          <w:p w14:paraId="1DFAECD3">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40" w:type="dxa"/>
            <w:vMerge w:val="continue"/>
            <w:vAlign w:val="center"/>
          </w:tcPr>
          <w:p w14:paraId="69C68D8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175" w:type="dxa"/>
            <w:vAlign w:val="center"/>
          </w:tcPr>
          <w:p w14:paraId="07C54871">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13:30</w:t>
            </w:r>
          </w:p>
        </w:tc>
        <w:tc>
          <w:tcPr>
            <w:tcW w:w="3038" w:type="dxa"/>
            <w:vAlign w:val="center"/>
          </w:tcPr>
          <w:p w14:paraId="2C2D7979">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0.18L</w:t>
            </w:r>
          </w:p>
        </w:tc>
      </w:tr>
      <w:tr w14:paraId="38FB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0" w:type="dxa"/>
            <w:vMerge w:val="continue"/>
            <w:vAlign w:val="center"/>
          </w:tcPr>
          <w:p w14:paraId="1EBBC71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40" w:type="dxa"/>
            <w:vMerge w:val="continue"/>
            <w:vAlign w:val="center"/>
          </w:tcPr>
          <w:p w14:paraId="5E1164BE">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175" w:type="dxa"/>
            <w:vAlign w:val="center"/>
          </w:tcPr>
          <w:p w14:paraId="0E61D645">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15:30</w:t>
            </w:r>
          </w:p>
        </w:tc>
        <w:tc>
          <w:tcPr>
            <w:tcW w:w="3038" w:type="dxa"/>
            <w:vAlign w:val="center"/>
          </w:tcPr>
          <w:p w14:paraId="3CA0A48D">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0.18L</w:t>
            </w:r>
          </w:p>
        </w:tc>
      </w:tr>
      <w:tr w14:paraId="5759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0" w:type="dxa"/>
            <w:vAlign w:val="center"/>
          </w:tcPr>
          <w:p w14:paraId="4BBE1B78">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检测报告编号</w:t>
            </w:r>
          </w:p>
        </w:tc>
        <w:tc>
          <w:tcPr>
            <w:tcW w:w="6753" w:type="dxa"/>
            <w:gridSpan w:val="3"/>
            <w:vAlign w:val="center"/>
          </w:tcPr>
          <w:p w14:paraId="1A9DEF56">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QDH250454010052901Z</w:t>
            </w:r>
          </w:p>
        </w:tc>
      </w:tr>
      <w:tr w14:paraId="2CE6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3" w:type="dxa"/>
            <w:gridSpan w:val="4"/>
            <w:vAlign w:val="center"/>
          </w:tcPr>
          <w:p w14:paraId="53472F04">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注</w:t>
            </w:r>
            <w:r>
              <w:rPr>
                <w:rFonts w:hint="eastAsia" w:ascii="Times New Roman" w:hAnsi="Times New Roman" w:eastAsia="宋体"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：检测单位为中国国检测试控股集团青岛京诚有限公司</w:t>
            </w:r>
          </w:p>
        </w:tc>
      </w:tr>
      <w:tr w14:paraId="04D2B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3" w:type="dxa"/>
            <w:gridSpan w:val="4"/>
            <w:vAlign w:val="center"/>
          </w:tcPr>
          <w:p w14:paraId="55C92062">
            <w:pPr>
              <w:keepNext w:val="0"/>
              <w:keepLines w:val="0"/>
              <w:pageBreakBefore w:val="0"/>
              <w:widowControl/>
              <w:suppressLineNumbers w:val="0"/>
              <w:kinsoku/>
              <w:wordWrap/>
              <w:overflowPunct/>
              <w:topLinePunct w:val="0"/>
              <w:autoSpaceDE/>
              <w:autoSpaceDN/>
              <w:bidi w:val="0"/>
              <w:adjustRightInd/>
              <w:snapToGrid/>
              <w:spacing w:line="320" w:lineRule="atLeast"/>
              <w:ind w:firstLine="0" w:firstLineChars="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注2：甲酸</w:t>
            </w:r>
            <w:r>
              <w:rPr>
                <w:rFonts w:hint="eastAsia" w:cs="Times New Roman"/>
                <w:i w:val="0"/>
                <w:iCs w:val="0"/>
                <w:color w:val="auto"/>
                <w:kern w:val="0"/>
                <w:sz w:val="21"/>
                <w:szCs w:val="21"/>
                <w:u w:val="none"/>
                <w:lang w:val="en-US" w:eastAsia="zh-CN" w:bidi="ar"/>
              </w:rPr>
              <w:t>无</w:t>
            </w:r>
            <w:r>
              <w:rPr>
                <w:rFonts w:hint="eastAsia" w:ascii="Times New Roman" w:hAnsi="Times New Roman" w:eastAsia="宋体" w:cs="Times New Roman"/>
                <w:i w:val="0"/>
                <w:iCs w:val="0"/>
                <w:color w:val="auto"/>
                <w:kern w:val="0"/>
                <w:sz w:val="21"/>
                <w:szCs w:val="21"/>
                <w:u w:val="none"/>
                <w:lang w:val="en-US" w:eastAsia="zh-CN" w:bidi="ar"/>
              </w:rPr>
              <w:t>环境空气质量标准，不</w:t>
            </w:r>
            <w:r>
              <w:rPr>
                <w:rFonts w:hint="eastAsia" w:cs="Times New Roman"/>
                <w:i w:val="0"/>
                <w:iCs w:val="0"/>
                <w:color w:val="auto"/>
                <w:kern w:val="0"/>
                <w:sz w:val="21"/>
                <w:szCs w:val="21"/>
                <w:u w:val="none"/>
                <w:lang w:val="en-US" w:eastAsia="zh-CN" w:bidi="ar"/>
              </w:rPr>
              <w:t>作</w:t>
            </w:r>
            <w:r>
              <w:rPr>
                <w:rFonts w:hint="eastAsia" w:ascii="Times New Roman" w:hAnsi="Times New Roman" w:eastAsia="宋体" w:cs="Times New Roman"/>
                <w:i w:val="0"/>
                <w:iCs w:val="0"/>
                <w:color w:val="auto"/>
                <w:kern w:val="0"/>
                <w:sz w:val="21"/>
                <w:szCs w:val="21"/>
                <w:u w:val="none"/>
                <w:lang w:val="en-US" w:eastAsia="zh-CN" w:bidi="ar"/>
              </w:rPr>
              <w:t>评价</w:t>
            </w:r>
          </w:p>
        </w:tc>
      </w:tr>
    </w:tbl>
    <w:p w14:paraId="4A2072D8">
      <w:pPr>
        <w:spacing w:line="240" w:lineRule="auto"/>
        <w:rPr>
          <w:rFonts w:hint="default"/>
          <w:color w:val="auto"/>
          <w:lang w:val="en-US" w:eastAsia="zh-CN"/>
        </w:rPr>
      </w:pPr>
    </w:p>
    <w:p w14:paraId="7FF9203E">
      <w:pPr>
        <w:bidi w:val="0"/>
        <w:rPr>
          <w:rFonts w:hint="default" w:ascii="Times New Roman" w:hAnsi="Times New Roman" w:cs="Times New Roman"/>
          <w:color w:val="auto"/>
          <w:sz w:val="24"/>
          <w:szCs w:val="24"/>
          <w:highlight w:val="yellow"/>
          <w:lang w:val="en-US" w:eastAsia="zh-CN"/>
        </w:rPr>
        <w:sectPr>
          <w:headerReference r:id="rId39" w:type="default"/>
          <w:pgSz w:w="11905" w:h="16838"/>
          <w:pgMar w:top="1701" w:right="1417" w:bottom="1701" w:left="1701" w:header="850" w:footer="992" w:gutter="0"/>
          <w:pgBorders>
            <w:top w:val="none" w:sz="0" w:space="0"/>
            <w:left w:val="none" w:sz="0" w:space="0"/>
            <w:bottom w:val="none" w:sz="0" w:space="0"/>
            <w:right w:val="none" w:sz="0" w:space="0"/>
          </w:pgBorders>
          <w:pgNumType w:fmt="decimal"/>
          <w:cols w:space="0" w:num="1"/>
          <w:rtlGutter w:val="0"/>
          <w:docGrid w:linePitch="317" w:charSpace="0"/>
        </w:sectPr>
      </w:pPr>
      <w:r>
        <w:rPr>
          <w:rFonts w:hint="eastAsia" w:cs="Times New Roman"/>
          <w:color w:val="auto"/>
          <w:sz w:val="24"/>
          <w:szCs w:val="24"/>
          <w:highlight w:val="none"/>
          <w:lang w:val="en-US" w:eastAsia="zh-CN"/>
        </w:rPr>
        <w:t>综上，</w:t>
      </w:r>
      <w:r>
        <w:rPr>
          <w:rFonts w:hint="default" w:ascii="Times New Roman" w:hAnsi="Times New Roman" w:cs="Times New Roman"/>
          <w:color w:val="auto"/>
          <w:sz w:val="24"/>
          <w:szCs w:val="24"/>
          <w:highlight w:val="none"/>
          <w:lang w:val="en-US" w:eastAsia="zh-CN"/>
        </w:rPr>
        <w:t>项目生产过程中产生的废气污染物经环保设施处理后达标排放，对周围大气环境质量影响较小；</w:t>
      </w:r>
      <w:r>
        <w:rPr>
          <w:rFonts w:hint="default" w:ascii="Times New Roman" w:hAnsi="Times New Roman" w:cs="Times New Roman"/>
          <w:color w:val="auto"/>
          <w:highlight w:val="none"/>
          <w:lang w:val="en-US" w:eastAsia="zh-CN"/>
        </w:rPr>
        <w:t>水浴除尘废水、设备清洗废水收集后回用于生产，不外排。</w:t>
      </w:r>
      <w:r>
        <w:rPr>
          <w:rFonts w:hint="default" w:ascii="Times New Roman" w:hAnsi="Times New Roman" w:eastAsia="宋体" w:cs="Times New Roman"/>
          <w:color w:val="auto"/>
          <w:highlight w:val="none"/>
          <w:lang w:val="en-US" w:eastAsia="zh-CN"/>
        </w:rPr>
        <w:t>生活污水进入化粪池预处理后，与其他废水经现有厂区污水处理站处理达到《污水综合排放标准》（GB8978-1996）表4三级标准及</w:t>
      </w:r>
      <w:r>
        <w:rPr>
          <w:rFonts w:hint="default" w:ascii="Times New Roman" w:hAnsi="Times New Roman" w:eastAsia="宋体" w:cs="Times New Roman"/>
          <w:color w:val="auto"/>
          <w:highlight w:val="none"/>
        </w:rPr>
        <w:t>肥城市泰西水处理有限</w:t>
      </w:r>
      <w:r>
        <w:rPr>
          <w:rFonts w:hint="default" w:ascii="Times New Roman" w:hAnsi="Times New Roman" w:eastAsia="宋体" w:cs="Times New Roman"/>
          <w:color w:val="auto"/>
          <w:highlight w:val="none"/>
          <w:lang w:val="en-US" w:eastAsia="zh-CN"/>
        </w:rPr>
        <w:t>公</w:t>
      </w:r>
      <w:r>
        <w:rPr>
          <w:rFonts w:hint="default" w:ascii="Times New Roman" w:hAnsi="Times New Roman" w:eastAsia="宋体" w:cs="Times New Roman"/>
          <w:color w:val="auto"/>
          <w:highlight w:val="none"/>
        </w:rPr>
        <w:t>司污水处理厂水质接收标准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排入污水处理厂处理后达到《城镇污水处理厂污染物排放标准》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GB18218-2002</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一级A标准，</w:t>
      </w:r>
      <w:r>
        <w:rPr>
          <w:rFonts w:hint="default" w:ascii="Times New Roman" w:hAnsi="Times New Roman" w:eastAsia="宋体" w:cs="Times New Roman"/>
          <w:color w:val="auto"/>
          <w:highlight w:val="none"/>
          <w:lang w:val="en-US" w:eastAsia="zh-CN"/>
        </w:rPr>
        <w:t>经配套的人工湿地深度净化后达到《地表水环境质量标准》（GB3838-2002）中</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 4 \* ROMAN \* MERGEFORMAT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rPr>
        <w:t>IV</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类水质要求后进入六里河</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sz w:val="24"/>
          <w:szCs w:val="24"/>
          <w:highlight w:val="none"/>
          <w:lang w:val="en-US" w:eastAsia="zh-CN"/>
        </w:rPr>
        <w:t>对周围地下水、土壤环境影响较小。</w:t>
      </w:r>
      <w:bookmarkEnd w:id="131"/>
    </w:p>
    <w:p w14:paraId="16DE128C">
      <w:pPr>
        <w:pStyle w:val="7"/>
        <w:bidi w:val="0"/>
        <w:jc w:val="center"/>
        <w:rPr>
          <w:rFonts w:hint="default" w:ascii="Times New Roman" w:hAnsi="Times New Roman" w:eastAsia="黑体" w:cs="Times New Roman"/>
          <w:color w:val="auto"/>
          <w:highlight w:val="none"/>
          <w:lang w:val="en-US" w:eastAsia="zh-CN"/>
        </w:rPr>
      </w:pPr>
      <w:bookmarkStart w:id="132" w:name="_Toc21642"/>
      <w:r>
        <w:rPr>
          <w:rFonts w:hint="default" w:ascii="Times New Roman" w:hAnsi="Times New Roman" w:cs="Times New Roman"/>
          <w:color w:val="auto"/>
          <w:highlight w:val="none"/>
        </w:rPr>
        <w:t>第1</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章  验收</w:t>
      </w:r>
      <w:bookmarkEnd w:id="127"/>
      <w:bookmarkEnd w:id="128"/>
      <w:bookmarkEnd w:id="129"/>
      <w:bookmarkEnd w:id="130"/>
      <w:r>
        <w:rPr>
          <w:rFonts w:hint="default" w:ascii="Times New Roman" w:hAnsi="Times New Roman" w:cs="Times New Roman"/>
          <w:color w:val="auto"/>
          <w:highlight w:val="none"/>
          <w:lang w:val="en-US" w:eastAsia="zh-CN"/>
        </w:rPr>
        <w:t>监测结论及建议</w:t>
      </w:r>
      <w:bookmarkEnd w:id="132"/>
    </w:p>
    <w:p w14:paraId="631B2A3E">
      <w:pPr>
        <w:pStyle w:val="8"/>
        <w:bidi w:val="0"/>
        <w:rPr>
          <w:rFonts w:hint="default" w:ascii="Times New Roman" w:hAnsi="Times New Roman" w:eastAsia="黑体" w:cs="Times New Roman"/>
          <w:color w:val="auto"/>
          <w:highlight w:val="none"/>
          <w:lang w:val="en-US" w:eastAsia="zh-CN"/>
        </w:rPr>
      </w:pPr>
      <w:bookmarkStart w:id="133" w:name="_Toc27147"/>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lang w:val="zh-CN"/>
        </w:rPr>
        <w:t xml:space="preserve">.1 </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val="zh-CN"/>
        </w:rPr>
        <w:t>环保设施</w:t>
      </w:r>
      <w:r>
        <w:rPr>
          <w:rFonts w:hint="default" w:ascii="Times New Roman" w:hAnsi="Times New Roman" w:cs="Times New Roman"/>
          <w:color w:val="auto"/>
          <w:highlight w:val="none"/>
          <w:lang w:val="en-US" w:eastAsia="zh-CN"/>
        </w:rPr>
        <w:t>调试</w:t>
      </w:r>
      <w:r>
        <w:rPr>
          <w:rFonts w:hint="default" w:ascii="Times New Roman" w:hAnsi="Times New Roman" w:cs="Times New Roman"/>
          <w:color w:val="auto"/>
          <w:highlight w:val="none"/>
          <w:lang w:val="zh-CN"/>
        </w:rPr>
        <w:t>运行效果</w:t>
      </w:r>
      <w:r>
        <w:rPr>
          <w:rFonts w:hint="default" w:ascii="Times New Roman" w:hAnsi="Times New Roman" w:cs="Times New Roman"/>
          <w:color w:val="auto"/>
          <w:highlight w:val="none"/>
          <w:lang w:val="en-US" w:eastAsia="zh-CN"/>
        </w:rPr>
        <w:t>及污染物排放监测结果</w:t>
      </w:r>
      <w:bookmarkEnd w:id="133"/>
    </w:p>
    <w:p w14:paraId="0F3B470A">
      <w:pPr>
        <w:pStyle w:val="9"/>
        <w:bidi w:val="0"/>
        <w:rPr>
          <w:rFonts w:hint="default" w:ascii="Times New Roman" w:hAnsi="Times New Roman" w:cs="Times New Roman"/>
          <w:color w:val="auto"/>
          <w:lang w:val="en-US" w:eastAsia="zh-CN"/>
        </w:rPr>
      </w:pPr>
      <w:bookmarkStart w:id="134" w:name="_Toc16156"/>
      <w:r>
        <w:rPr>
          <w:rFonts w:hint="default" w:ascii="Times New Roman" w:hAnsi="Times New Roman" w:cs="Times New Roman"/>
          <w:color w:val="auto"/>
        </w:rPr>
        <w:t>1</w:t>
      </w:r>
      <w:r>
        <w:rPr>
          <w:rFonts w:hint="default" w:ascii="Times New Roman" w:hAnsi="Times New Roman" w:cs="Times New Roman"/>
          <w:color w:val="auto"/>
          <w:lang w:val="en-US" w:eastAsia="zh-CN"/>
        </w:rPr>
        <w:t>0</w:t>
      </w:r>
      <w:r>
        <w:rPr>
          <w:rFonts w:hint="default" w:ascii="Times New Roman" w:hAnsi="Times New Roman" w:cs="Times New Roman"/>
          <w:color w:val="auto"/>
          <w:lang w:val="zh-CN"/>
        </w:rPr>
        <w:t>.1.</w:t>
      </w:r>
      <w:r>
        <w:rPr>
          <w:rFonts w:hint="default" w:ascii="Times New Roman" w:hAnsi="Times New Roman" w:cs="Times New Roman"/>
          <w:color w:val="auto"/>
          <w:lang w:val="en-US" w:eastAsia="zh-CN"/>
        </w:rPr>
        <w:t>1</w:t>
      </w:r>
      <w:r>
        <w:rPr>
          <w:rFonts w:hint="default" w:ascii="Times New Roman" w:hAnsi="Times New Roman" w:cs="Times New Roman"/>
          <w:color w:val="auto"/>
          <w:lang w:val="zh-CN"/>
        </w:rPr>
        <w:t xml:space="preserve">  </w:t>
      </w:r>
      <w:r>
        <w:rPr>
          <w:rFonts w:hint="default" w:ascii="Times New Roman" w:hAnsi="Times New Roman" w:cs="Times New Roman"/>
          <w:color w:val="auto"/>
        </w:rPr>
        <w:t>废气</w:t>
      </w:r>
      <w:r>
        <w:rPr>
          <w:rFonts w:hint="default" w:ascii="Times New Roman" w:hAnsi="Times New Roman" w:cs="Times New Roman"/>
          <w:color w:val="auto"/>
          <w:lang w:val="zh-CN"/>
        </w:rPr>
        <w:t>环保设施</w:t>
      </w:r>
      <w:r>
        <w:rPr>
          <w:rFonts w:hint="default" w:ascii="Times New Roman" w:hAnsi="Times New Roman" w:cs="Times New Roman"/>
          <w:color w:val="auto"/>
          <w:lang w:val="en-US" w:eastAsia="zh-CN"/>
        </w:rPr>
        <w:t>调试</w:t>
      </w:r>
      <w:r>
        <w:rPr>
          <w:rFonts w:hint="default" w:ascii="Times New Roman" w:hAnsi="Times New Roman" w:cs="Times New Roman"/>
          <w:color w:val="auto"/>
          <w:lang w:val="zh-CN"/>
        </w:rPr>
        <w:t>运行效果</w:t>
      </w:r>
      <w:r>
        <w:rPr>
          <w:rFonts w:hint="default" w:ascii="Times New Roman" w:hAnsi="Times New Roman" w:cs="Times New Roman"/>
          <w:color w:val="auto"/>
          <w:lang w:val="en-US" w:eastAsia="zh-CN"/>
        </w:rPr>
        <w:t>及污染物排放监测结果</w:t>
      </w:r>
      <w:bookmarkEnd w:id="134"/>
    </w:p>
    <w:p w14:paraId="384EB8A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cs="Times New Roman"/>
          <w:color w:val="auto"/>
          <w:highlight w:val="none"/>
          <w:lang w:val="en-US" w:eastAsia="zh-CN"/>
        </w:rPr>
        <w:t>项目</w:t>
      </w:r>
      <w:r>
        <w:rPr>
          <w:rFonts w:hint="default" w:ascii="Times New Roman" w:hAnsi="Times New Roman" w:eastAsia="宋体" w:cs="Times New Roman"/>
          <w:b w:val="0"/>
          <w:bCs w:val="0"/>
          <w:color w:val="auto"/>
          <w:kern w:val="2"/>
          <w:sz w:val="24"/>
          <w:szCs w:val="24"/>
          <w:highlight w:val="none"/>
          <w:lang w:val="en-US" w:eastAsia="zh-CN" w:bidi="ar-SA"/>
        </w:rPr>
        <w:t>卸料间设置空间收集系统，石灰卸车废气收集后经高效布袋除尘后，通过1根高23m的排气筒（P16）排放；石灰消化废气经水浴除尘后通过1根23m高排气筒（P15）排放；石灰料仓废气经仓顶自带高效布袋除尘器后，通过1根23m高排气筒（P17）排放；反应驰放气、闪蒸不凝气引至锅炉燃烧，同时项目使用蒸汽由现有锅炉提供，运行产生锅炉烟气，锅炉烟气经“低氮燃烧器+SCR脱硝+布袋除尘+氨法脱硫”处理后，通过1根现有150m高排气筒（P7）排放；干燥废气、包装废气经布袋除尘处理后，与离心废气汇总后进入水洗塔洗涤后，通过1根现有18m高排气筒（P3）排放；污水处理站部分污水池及污泥干燥间进行密封，收集的废气经活性炭吸附处理后通过1根22m高排气筒（P11）排放；危废暂存间设置空间收集系统，收集的废气经活性炭吸附处理后通过1根15m高排气筒（P14）排放。</w:t>
      </w:r>
    </w:p>
    <w:p w14:paraId="0D65B74D">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无组织废气主要包括</w:t>
      </w:r>
      <w:r>
        <w:rPr>
          <w:rFonts w:hint="default" w:ascii="Times New Roman" w:hAnsi="Times New Roman" w:cs="Times New Roman"/>
          <w:color w:val="auto"/>
          <w:highlight w:val="none"/>
          <w:lang w:val="en-US" w:eastAsia="zh-CN"/>
        </w:rPr>
        <w:t>原甲酸钙单元装置区无组织废气、甲酸钙扩建单元装置区无组织废气、卸料间无组织废气、化学品库无组织废气、一般固废暂存处无组织废气、污水处理站无组织废气、危废暂存间无组织废气</w:t>
      </w:r>
      <w:r>
        <w:rPr>
          <w:rFonts w:hint="default" w:ascii="Times New Roman" w:hAnsi="Times New Roman" w:cs="Times New Roman"/>
          <w:color w:val="auto"/>
          <w:highlight w:val="none"/>
        </w:rPr>
        <w:t>。采取的无组织排放治理措施符合《挥发性有机物无组织排放控制标准》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GB37822-2019</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sz w:val="24"/>
          <w:szCs w:val="24"/>
          <w:highlight w:val="none"/>
        </w:rPr>
        <w:t>《山东省工业企业无组织排放分行业管控指导意见》（鲁环发</w:t>
      </w:r>
      <w:r>
        <w:rPr>
          <w:rFonts w:hint="default" w:ascii="Times New Roman" w:hAnsi="Times New Roman" w:eastAsia="宋体" w:cs="Times New Roman"/>
          <w:color w:val="auto"/>
          <w:sz w:val="24"/>
          <w:szCs w:val="24"/>
          <w:highlight w:val="none"/>
          <w:lang w:eastAsia="zh-CN"/>
        </w:rPr>
        <w:t>〔2020〕30号</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highlight w:val="none"/>
        </w:rPr>
        <w:t>等</w:t>
      </w:r>
      <w:r>
        <w:rPr>
          <w:rFonts w:hint="default" w:ascii="Times New Roman" w:hAnsi="Times New Roman" w:cs="Times New Roman"/>
          <w:color w:val="auto"/>
          <w:highlight w:val="none"/>
          <w:lang w:val="en-US" w:eastAsia="zh-CN"/>
        </w:rPr>
        <w:t>相关要求。</w:t>
      </w:r>
    </w:p>
    <w:p w14:paraId="2E46FEB7">
      <w:pPr>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根据验收监测</w:t>
      </w:r>
      <w:r>
        <w:rPr>
          <w:rFonts w:hint="default" w:ascii="Times New Roman" w:hAnsi="Times New Roman" w:cs="Times New Roman"/>
          <w:color w:val="auto"/>
          <w:highlight w:val="none"/>
          <w:lang w:val="en-US" w:eastAsia="zh-CN"/>
        </w:rPr>
        <w:t>结果</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现有排气筒P7VOCs最大排放浓度满足《挥发性有机物排放标准第6部分：有机化工行业》（DB3712801.6-2018）表1标准，颗粒物、SO</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、NO</w:t>
      </w:r>
      <w:r>
        <w:rPr>
          <w:rFonts w:hint="default" w:ascii="Times New Roman" w:hAnsi="Times New Roman" w:cs="Times New Roman"/>
          <w:color w:val="auto"/>
          <w:highlight w:val="none"/>
          <w:vertAlign w:val="subscript"/>
          <w:lang w:val="en-US" w:eastAsia="zh-CN"/>
        </w:rPr>
        <w:t>x</w:t>
      </w:r>
      <w:r>
        <w:rPr>
          <w:rFonts w:hint="default" w:ascii="Times New Roman" w:hAnsi="Times New Roman" w:cs="Times New Roman"/>
          <w:color w:val="auto"/>
          <w:highlight w:val="none"/>
          <w:lang w:val="en-US" w:eastAsia="zh-CN"/>
        </w:rPr>
        <w:t>、汞及其化合物最大排放浓度以及烟气黑度最大级数均满足《火电厂大气污染物排放标准》（DB37/664-2019）表2标准；其他各排气筒颗粒物最大排放浓度满足《区域性大气污染物综合排放标准》（DB37/2376-2019）表1一般控制区标准，最大排放速率满足《大气污染物综合排放标准》（GB16297-1996）表2标准；现有排气筒P11</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lang w:val="en-US" w:eastAsia="zh-CN"/>
        </w:rPr>
        <w:t>氨、硫化氢、臭气浓度最大排放浓度及最大排放速率均满足《有机化工企业污水处理厂（站）挥发性有机物及恶臭污染物排放标准》（DB37/3161-2018）表1标准及《恶臭污染物排放标准》（GB14554-1993）；现有排气筒P14VOCs最大排放浓度满足《挥发性有机物排放标准 第6部分：有机化工行业》（DB37/2801.6-2018）表1标准。</w:t>
      </w:r>
    </w:p>
    <w:p w14:paraId="5BA27867">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厂区内</w:t>
      </w:r>
      <w:r>
        <w:rPr>
          <w:rFonts w:hint="default" w:ascii="Times New Roman" w:hAnsi="Times New Roman" w:cs="Times New Roman"/>
          <w:color w:val="auto"/>
          <w:highlight w:val="none"/>
        </w:rPr>
        <w:t>无组织VOCs</w:t>
      </w:r>
      <w:r>
        <w:rPr>
          <w:rFonts w:hint="default" w:ascii="Times New Roman" w:hAnsi="Times New Roman" w:cs="Times New Roman"/>
          <w:color w:val="auto"/>
          <w:highlight w:val="none"/>
          <w:lang w:val="en-US" w:eastAsia="zh-CN"/>
        </w:rPr>
        <w:t>满足</w:t>
      </w:r>
      <w:r>
        <w:rPr>
          <w:rFonts w:hint="default" w:ascii="Times New Roman" w:hAnsi="Times New Roman" w:cs="Times New Roman"/>
          <w:color w:val="auto"/>
          <w:highlight w:val="none"/>
          <w:lang w:eastAsia="zh-CN"/>
        </w:rPr>
        <w:t>《挥发性有机物无组织排放控制标准》（GB37822-2019）排放限值要求。</w:t>
      </w:r>
    </w:p>
    <w:p w14:paraId="3893EE23">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厂界VOCs最大排放浓度满足《挥发性有机物排放标准第6部分：有机化工行业》（DB37/2801.6-2018）表3标准，氨、硫化氢、臭气浓度最大排放浓度满足《有机化工企业污水处理厂（站）挥发性有机物及恶臭污染物排放标准》（DB37/3161-2018）及《恶臭污染物排放标准》（GB14554-1993），颗粒物最大排放浓度满足《大气污染物综合排放标准》（GB16297-1996）表2标准。另外，项目对VOCs无组织废气的控制和管理根据《挥发性有机物无组织排放控制标准》（GB 37822-2019）中相关要求执行。根据验收监测结果，厂区内VOCs排放浓度须满足《挥发性有机物无组织排放控制标准》（GB 37822-2019）。</w:t>
      </w:r>
    </w:p>
    <w:p w14:paraId="7398AD7F">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验收监测结果表明，各废气环保设施均正常运行，处理效果良好。</w:t>
      </w:r>
    </w:p>
    <w:p w14:paraId="0ACC8B87">
      <w:pPr>
        <w:pStyle w:val="9"/>
        <w:bidi w:val="0"/>
        <w:rPr>
          <w:rFonts w:hint="default" w:ascii="Times New Roman" w:hAnsi="Times New Roman" w:cs="Times New Roman"/>
          <w:color w:val="auto"/>
          <w:lang w:val="zh-CN"/>
        </w:rPr>
      </w:pPr>
      <w:bookmarkStart w:id="135" w:name="_Toc21654"/>
      <w:r>
        <w:rPr>
          <w:rFonts w:hint="default" w:ascii="Times New Roman" w:hAnsi="Times New Roman" w:cs="Times New Roman"/>
          <w:color w:val="auto"/>
        </w:rPr>
        <w:t>1</w:t>
      </w:r>
      <w:r>
        <w:rPr>
          <w:rFonts w:hint="default" w:ascii="Times New Roman" w:hAnsi="Times New Roman" w:cs="Times New Roman"/>
          <w:color w:val="auto"/>
          <w:lang w:val="en-US" w:eastAsia="zh-CN"/>
        </w:rPr>
        <w:t>0</w:t>
      </w:r>
      <w:r>
        <w:rPr>
          <w:rFonts w:hint="default" w:ascii="Times New Roman" w:hAnsi="Times New Roman" w:cs="Times New Roman"/>
          <w:color w:val="auto"/>
          <w:lang w:val="zh-CN"/>
        </w:rPr>
        <w:t>.1.</w:t>
      </w:r>
      <w:r>
        <w:rPr>
          <w:rFonts w:hint="default" w:ascii="Times New Roman" w:hAnsi="Times New Roman" w:cs="Times New Roman"/>
          <w:color w:val="auto"/>
          <w:lang w:val="en-US" w:eastAsia="zh-CN"/>
        </w:rPr>
        <w:t>2</w:t>
      </w:r>
      <w:r>
        <w:rPr>
          <w:rFonts w:hint="default" w:ascii="Times New Roman" w:hAnsi="Times New Roman" w:cs="Times New Roman"/>
          <w:color w:val="auto"/>
          <w:lang w:val="zh-CN"/>
        </w:rPr>
        <w:t xml:space="preserve">  </w:t>
      </w:r>
      <w:r>
        <w:rPr>
          <w:rFonts w:hint="default" w:ascii="Times New Roman" w:hAnsi="Times New Roman" w:cs="Times New Roman"/>
          <w:color w:val="auto"/>
        </w:rPr>
        <w:t>废水</w:t>
      </w:r>
      <w:r>
        <w:rPr>
          <w:rFonts w:hint="default" w:ascii="Times New Roman" w:hAnsi="Times New Roman" w:cs="Times New Roman"/>
          <w:color w:val="auto"/>
          <w:lang w:val="zh-CN"/>
        </w:rPr>
        <w:t>环保设施</w:t>
      </w:r>
      <w:r>
        <w:rPr>
          <w:rFonts w:hint="default" w:ascii="Times New Roman" w:hAnsi="Times New Roman" w:cs="Times New Roman"/>
          <w:color w:val="auto"/>
          <w:lang w:val="en-US" w:eastAsia="zh-CN"/>
        </w:rPr>
        <w:t>调试</w:t>
      </w:r>
      <w:r>
        <w:rPr>
          <w:rFonts w:hint="default" w:ascii="Times New Roman" w:hAnsi="Times New Roman" w:cs="Times New Roman"/>
          <w:color w:val="auto"/>
          <w:lang w:val="zh-CN"/>
        </w:rPr>
        <w:t>运行效果</w:t>
      </w:r>
      <w:r>
        <w:rPr>
          <w:rFonts w:hint="default" w:ascii="Times New Roman" w:hAnsi="Times New Roman" w:cs="Times New Roman"/>
          <w:color w:val="auto"/>
          <w:lang w:val="en-US" w:eastAsia="zh-CN"/>
        </w:rPr>
        <w:t>及污染物排放监测结果</w:t>
      </w:r>
      <w:bookmarkEnd w:id="135"/>
    </w:p>
    <w:p w14:paraId="03691E06">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厂区实行清污分流、雨污分流。水浴除尘废水、设备清洗废水由于含原料及产品，回用于生产。生活污水经化粪池预处理后与地面清洗废水、循环冷却排污水、脱盐水站排污水、锅炉排污水、化验室废水经厂区现有污水处理站处理满足《污水综合排放标准》（GB8978-1996）表4三级标准、肥城市泰西水处理有限公司污水处理厂进水水质要求后，经“一企一管”排至肥城市泰西水处理有限公司污水处理厂进一步处理。</w:t>
      </w:r>
    </w:p>
    <w:p w14:paraId="2321EB88">
      <w:pPr>
        <w:bidi w:val="0"/>
        <w:rPr>
          <w:rFonts w:hint="default" w:ascii="Times New Roman" w:hAnsi="Times New Roman" w:eastAsia="宋体" w:cs="Times New Roman"/>
          <w:color w:val="auto"/>
          <w:highlight w:val="yellow"/>
          <w:lang w:val="en-US" w:eastAsia="zh-CN"/>
        </w:rPr>
      </w:pPr>
      <w:r>
        <w:rPr>
          <w:rFonts w:hint="default" w:ascii="Times New Roman" w:hAnsi="Times New Roman" w:eastAsia="宋体" w:cs="Times New Roman"/>
          <w:color w:val="auto"/>
          <w:highlight w:val="none"/>
        </w:rPr>
        <w:t>根据验收监测结果</w:t>
      </w:r>
      <w:r>
        <w:rPr>
          <w:rFonts w:hint="default" w:ascii="Times New Roman" w:hAnsi="Times New Roman" w:eastAsia="宋体" w:cs="Times New Roman"/>
          <w:color w:val="auto"/>
          <w:highlight w:val="none"/>
          <w:lang w:val="en-US" w:eastAsia="zh-CN"/>
        </w:rPr>
        <w:t>，废水总排放口各指标均满足《污水综合排放标准》（GB8978-1996）表4三级标准</w:t>
      </w:r>
      <w:r>
        <w:rPr>
          <w:rFonts w:hint="default" w:ascii="Times New Roman" w:hAnsi="Times New Roman" w:cs="Times New Roman"/>
          <w:color w:val="auto"/>
          <w:highlight w:val="none"/>
          <w:lang w:val="en-US" w:eastAsia="zh-CN"/>
        </w:rPr>
        <w:t>及</w:t>
      </w:r>
      <w:r>
        <w:rPr>
          <w:rFonts w:hint="default" w:ascii="Times New Roman" w:hAnsi="Times New Roman" w:eastAsia="宋体" w:cs="Times New Roman"/>
          <w:color w:val="auto"/>
          <w:highlight w:val="none"/>
          <w:lang w:val="en-US" w:eastAsia="zh-CN"/>
        </w:rPr>
        <w:t>肥城市泰西水处理有限公司污水处理厂进水水质要求。</w:t>
      </w:r>
      <w:r>
        <w:rPr>
          <w:rFonts w:hint="default" w:ascii="Times New Roman" w:hAnsi="Times New Roman" w:eastAsia="宋体" w:cs="Times New Roman"/>
          <w:color w:val="auto"/>
          <w:highlight w:val="none"/>
        </w:rPr>
        <w:t>验收监测结果</w:t>
      </w:r>
      <w:r>
        <w:rPr>
          <w:rFonts w:hint="default" w:ascii="Times New Roman" w:hAnsi="Times New Roman" w:eastAsia="宋体" w:cs="Times New Roman"/>
          <w:color w:val="auto"/>
          <w:highlight w:val="none"/>
          <w:lang w:val="en-US" w:eastAsia="zh-CN"/>
        </w:rPr>
        <w:t>表明，污水处理站正常运行，处理效果良好。</w:t>
      </w:r>
    </w:p>
    <w:p w14:paraId="1234BC8A">
      <w:pPr>
        <w:pStyle w:val="9"/>
        <w:bidi w:val="0"/>
        <w:rPr>
          <w:rFonts w:hint="default" w:ascii="Times New Roman" w:hAnsi="Times New Roman" w:cs="Times New Roman"/>
          <w:color w:val="auto"/>
          <w:highlight w:val="none"/>
          <w:lang w:val="zh-CN"/>
        </w:rPr>
      </w:pPr>
      <w:bookmarkStart w:id="136" w:name="_Toc5590"/>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lang w:val="zh-CN"/>
        </w:rPr>
        <w:t>1.</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zh-CN"/>
        </w:rPr>
        <w:t xml:space="preserve">  </w:t>
      </w:r>
      <w:r>
        <w:rPr>
          <w:rFonts w:hint="default" w:ascii="Times New Roman" w:hAnsi="Times New Roman" w:cs="Times New Roman"/>
          <w:color w:val="auto"/>
          <w:highlight w:val="none"/>
        </w:rPr>
        <w:t>噪声</w:t>
      </w:r>
      <w:r>
        <w:rPr>
          <w:rFonts w:hint="default" w:ascii="Times New Roman" w:hAnsi="Times New Roman" w:cs="Times New Roman"/>
          <w:color w:val="auto"/>
          <w:lang w:val="zh-CN"/>
        </w:rPr>
        <w:t>环保设施</w:t>
      </w:r>
      <w:r>
        <w:rPr>
          <w:rFonts w:hint="default" w:ascii="Times New Roman" w:hAnsi="Times New Roman" w:cs="Times New Roman"/>
          <w:color w:val="auto"/>
          <w:lang w:val="en-US" w:eastAsia="zh-CN"/>
        </w:rPr>
        <w:t>调试</w:t>
      </w:r>
      <w:r>
        <w:rPr>
          <w:rFonts w:hint="default" w:ascii="Times New Roman" w:hAnsi="Times New Roman" w:cs="Times New Roman"/>
          <w:color w:val="auto"/>
          <w:lang w:val="zh-CN"/>
        </w:rPr>
        <w:t>运行效果</w:t>
      </w:r>
      <w:r>
        <w:rPr>
          <w:rFonts w:hint="default" w:ascii="Times New Roman" w:hAnsi="Times New Roman" w:cs="Times New Roman"/>
          <w:color w:val="auto"/>
          <w:lang w:val="en-US" w:eastAsia="zh-CN"/>
        </w:rPr>
        <w:t>及污染物排放监测结果</w:t>
      </w:r>
      <w:bookmarkEnd w:id="136"/>
    </w:p>
    <w:p w14:paraId="22022B7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本项目新增设备</w:t>
      </w:r>
      <w:r>
        <w:rPr>
          <w:rFonts w:hint="default" w:ascii="Times New Roman" w:hAnsi="Times New Roman" w:cs="Times New Roman"/>
          <w:color w:val="auto"/>
          <w:highlight w:val="none"/>
        </w:rPr>
        <w:t>主要噪声源包括泵类、</w:t>
      </w:r>
      <w:r>
        <w:rPr>
          <w:rFonts w:hint="default" w:ascii="Times New Roman" w:hAnsi="Times New Roman" w:cs="Times New Roman"/>
          <w:color w:val="auto"/>
          <w:highlight w:val="none"/>
          <w:lang w:val="en-US" w:eastAsia="zh-CN"/>
        </w:rPr>
        <w:t>搅拌器、</w:t>
      </w:r>
      <w:r>
        <w:rPr>
          <w:rFonts w:hint="default" w:ascii="Times New Roman" w:hAnsi="Times New Roman" w:cs="Times New Roman"/>
          <w:color w:val="auto"/>
          <w:highlight w:val="none"/>
        </w:rPr>
        <w:t>风机、</w:t>
      </w:r>
      <w:r>
        <w:rPr>
          <w:rFonts w:hint="default" w:ascii="Times New Roman" w:hAnsi="Times New Roman" w:cs="Times New Roman"/>
          <w:color w:val="auto"/>
          <w:highlight w:val="none"/>
          <w:lang w:val="en-US" w:eastAsia="zh-CN"/>
        </w:rPr>
        <w:t>压缩</w:t>
      </w:r>
      <w:r>
        <w:rPr>
          <w:rFonts w:hint="default" w:ascii="Times New Roman" w:hAnsi="Times New Roman" w:cs="Times New Roman"/>
          <w:color w:val="auto"/>
          <w:highlight w:val="none"/>
        </w:rPr>
        <w:t>机等</w:t>
      </w:r>
      <w:r>
        <w:rPr>
          <w:rFonts w:hint="default" w:ascii="Times New Roman" w:hAnsi="Times New Roman" w:cs="Times New Roman"/>
          <w:color w:val="auto"/>
          <w:highlight w:val="none"/>
          <w:lang w:val="en-US" w:eastAsia="zh-CN"/>
        </w:rPr>
        <w:t>机泵类设备</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通过采取选用低噪声设备、厂房隔声、基础减振、消音、合理布局等措施，降低项目噪声排放对周边环境影响。根据验收监测结果，项目厂界昼夜噪声排放能满足《工业企业厂界环境噪声排放标准》（GB12348-2008）3类标准要求。</w:t>
      </w:r>
      <w:r>
        <w:rPr>
          <w:rFonts w:hint="default" w:ascii="Times New Roman" w:hAnsi="Times New Roman" w:eastAsia="宋体" w:cs="Times New Roman"/>
          <w:color w:val="auto"/>
          <w:highlight w:val="none"/>
        </w:rPr>
        <w:t>验收监测结果</w:t>
      </w:r>
      <w:r>
        <w:rPr>
          <w:rFonts w:hint="default" w:ascii="Times New Roman" w:hAnsi="Times New Roman" w:eastAsia="宋体" w:cs="Times New Roman"/>
          <w:color w:val="auto"/>
          <w:highlight w:val="none"/>
          <w:lang w:val="en-US" w:eastAsia="zh-CN"/>
        </w:rPr>
        <w:t>表明，</w:t>
      </w:r>
      <w:r>
        <w:rPr>
          <w:rFonts w:hint="default" w:ascii="Times New Roman" w:hAnsi="Times New Roman" w:cs="Times New Roman"/>
          <w:color w:val="auto"/>
          <w:highlight w:val="none"/>
        </w:rPr>
        <w:t>噪声</w:t>
      </w:r>
      <w:r>
        <w:rPr>
          <w:rFonts w:hint="default" w:ascii="Times New Roman" w:hAnsi="Times New Roman" w:cs="Times New Roman"/>
          <w:color w:val="auto"/>
          <w:lang w:val="zh-CN"/>
        </w:rPr>
        <w:t>环保设施</w:t>
      </w:r>
      <w:r>
        <w:rPr>
          <w:rFonts w:hint="default" w:ascii="Times New Roman" w:hAnsi="Times New Roman" w:cs="Times New Roman"/>
          <w:color w:val="auto"/>
          <w:lang w:val="en-US" w:eastAsia="zh-CN"/>
        </w:rPr>
        <w:t>已安装并</w:t>
      </w:r>
      <w:r>
        <w:rPr>
          <w:rFonts w:hint="default" w:ascii="Times New Roman" w:hAnsi="Times New Roman" w:eastAsia="宋体" w:cs="Times New Roman"/>
          <w:color w:val="auto"/>
          <w:highlight w:val="none"/>
          <w:lang w:val="en-US" w:eastAsia="zh-CN"/>
        </w:rPr>
        <w:t>正常运行，降噪效果良好。</w:t>
      </w:r>
    </w:p>
    <w:p w14:paraId="7173AD08">
      <w:pPr>
        <w:pStyle w:val="9"/>
        <w:bidi w:val="0"/>
        <w:rPr>
          <w:rFonts w:hint="default" w:ascii="Times New Roman" w:hAnsi="Times New Roman" w:cs="Times New Roman"/>
          <w:color w:val="auto"/>
          <w:highlight w:val="none"/>
          <w:lang w:val="en-US" w:eastAsia="zh-CN"/>
        </w:rPr>
      </w:pPr>
      <w:bookmarkStart w:id="137" w:name="_Toc19971"/>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lang w:val="zh-CN"/>
        </w:rPr>
        <w:t>1.</w:t>
      </w:r>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zh-CN"/>
        </w:rPr>
        <w:t xml:space="preserve">  </w:t>
      </w:r>
      <w:r>
        <w:rPr>
          <w:rFonts w:hint="default" w:ascii="Times New Roman" w:hAnsi="Times New Roman" w:cs="Times New Roman"/>
          <w:color w:val="auto"/>
          <w:highlight w:val="none"/>
        </w:rPr>
        <w:t>固废</w:t>
      </w:r>
      <w:r>
        <w:rPr>
          <w:rFonts w:hint="default" w:ascii="Times New Roman" w:hAnsi="Times New Roman" w:cs="Times New Roman"/>
          <w:color w:val="auto"/>
          <w:lang w:val="zh-CN"/>
        </w:rPr>
        <w:t>环保设施</w:t>
      </w:r>
      <w:r>
        <w:rPr>
          <w:rFonts w:hint="default" w:ascii="Times New Roman" w:hAnsi="Times New Roman" w:cs="Times New Roman"/>
          <w:color w:val="auto"/>
          <w:lang w:val="en-US" w:eastAsia="zh-CN"/>
        </w:rPr>
        <w:t>调试</w:t>
      </w:r>
      <w:r>
        <w:rPr>
          <w:rFonts w:hint="default" w:ascii="Times New Roman" w:hAnsi="Times New Roman" w:cs="Times New Roman"/>
          <w:color w:val="auto"/>
          <w:lang w:val="zh-CN"/>
        </w:rPr>
        <w:t>运行效果</w:t>
      </w:r>
      <w:r>
        <w:rPr>
          <w:rFonts w:hint="default" w:ascii="Times New Roman" w:hAnsi="Times New Roman" w:cs="Times New Roman"/>
          <w:color w:val="auto"/>
          <w:lang w:val="en-US" w:eastAsia="zh-CN"/>
        </w:rPr>
        <w:t>及污染物排放监测结果</w:t>
      </w:r>
      <w:bookmarkEnd w:id="137"/>
    </w:p>
    <w:p w14:paraId="2CB2922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本项目产生的固体废物主要为一般固废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危险固</w:t>
      </w:r>
      <w:r>
        <w:rPr>
          <w:rFonts w:hint="default" w:ascii="Times New Roman" w:hAnsi="Times New Roman" w:cs="Times New Roman"/>
          <w:color w:val="auto"/>
          <w:highlight w:val="none"/>
        </w:rPr>
        <w:t>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生活垃圾</w:t>
      </w:r>
      <w:r>
        <w:rPr>
          <w:rFonts w:hint="default" w:ascii="Times New Roman" w:hAnsi="Times New Roman" w:cs="Times New Roman"/>
          <w:color w:val="auto"/>
          <w:highlight w:val="none"/>
        </w:rPr>
        <w:t>。</w:t>
      </w:r>
    </w:p>
    <w:p w14:paraId="31055182">
      <w:pPr>
        <w:bidi w:val="0"/>
        <w:rPr>
          <w:rFonts w:hint="default" w:ascii="Times New Roman" w:hAnsi="Times New Roman" w:cs="Times New Roman"/>
          <w:color w:val="auto"/>
          <w:highlight w:val="none"/>
        </w:rPr>
      </w:pPr>
      <w:r>
        <w:rPr>
          <w:rFonts w:hint="default" w:ascii="Times New Roman" w:hAnsi="Times New Roman" w:eastAsia="宋体" w:cs="Times New Roman"/>
          <w:color w:val="auto"/>
          <w:kern w:val="2"/>
          <w:sz w:val="24"/>
          <w:szCs w:val="24"/>
          <w:highlight w:val="none"/>
          <w:lang w:val="en-US" w:eastAsia="zh-CN" w:bidi="ar-SA"/>
        </w:rPr>
        <w:t>布袋除尘器收尘</w:t>
      </w:r>
      <w:r>
        <w:rPr>
          <w:rFonts w:hint="default" w:ascii="Times New Roman" w:hAnsi="Times New Roman" w:cs="Times New Roman"/>
          <w:color w:val="auto"/>
          <w:kern w:val="2"/>
          <w:sz w:val="24"/>
          <w:szCs w:val="24"/>
          <w:highlight w:val="none"/>
          <w:lang w:val="en-US" w:eastAsia="zh-CN" w:bidi="ar-SA"/>
        </w:rPr>
        <w:t>属于一般固体废物，</w:t>
      </w:r>
      <w:r>
        <w:rPr>
          <w:rFonts w:hint="default" w:ascii="Times New Roman" w:hAnsi="Times New Roman" w:eastAsia="宋体" w:cs="Times New Roman"/>
          <w:color w:val="auto"/>
          <w:kern w:val="2"/>
          <w:sz w:val="24"/>
          <w:szCs w:val="24"/>
          <w:highlight w:val="none"/>
          <w:lang w:val="en-US" w:eastAsia="zh-CN" w:bidi="ar-SA"/>
        </w:rPr>
        <w:t>回用于生产</w:t>
      </w:r>
      <w:r>
        <w:rPr>
          <w:rFonts w:hint="default" w:ascii="Times New Roman" w:hAnsi="Times New Roman"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石灰渣</w:t>
      </w:r>
      <w:r>
        <w:rPr>
          <w:rFonts w:hint="default" w:ascii="Times New Roman" w:hAnsi="Times New Roman" w:eastAsia="宋体" w:cs="Times New Roman"/>
          <w:color w:val="auto"/>
          <w:kern w:val="2"/>
          <w:sz w:val="24"/>
          <w:szCs w:val="24"/>
          <w:highlight w:val="none"/>
          <w:lang w:val="en-US" w:eastAsia="zh-CN" w:bidi="ar-SA"/>
        </w:rPr>
        <w:t>、滤渣</w:t>
      </w:r>
      <w:r>
        <w:rPr>
          <w:rFonts w:hint="default" w:ascii="Times New Roman" w:hAnsi="Times New Roman" w:cs="Times New Roman"/>
          <w:color w:val="auto"/>
          <w:kern w:val="2"/>
          <w:sz w:val="24"/>
          <w:szCs w:val="24"/>
          <w:highlight w:val="none"/>
          <w:lang w:val="en-US" w:eastAsia="zh-CN" w:bidi="ar-SA"/>
        </w:rPr>
        <w:t>、废布袋属于</w:t>
      </w:r>
      <w:r>
        <w:rPr>
          <w:rFonts w:hint="default" w:ascii="Times New Roman" w:hAnsi="Times New Roman" w:eastAsia="宋体" w:cs="Times New Roman"/>
          <w:i w:val="0"/>
          <w:iCs w:val="0"/>
          <w:color w:val="auto"/>
          <w:kern w:val="0"/>
          <w:sz w:val="24"/>
          <w:szCs w:val="24"/>
          <w:highlight w:val="none"/>
          <w:u w:val="none"/>
          <w:shd w:val="clear" w:color="auto" w:fill="auto"/>
          <w:lang w:val="en-US" w:eastAsia="zh-CN" w:bidi="ar"/>
        </w:rPr>
        <w:t>一般工业</w:t>
      </w:r>
      <w:r>
        <w:rPr>
          <w:rFonts w:hint="default" w:ascii="Times New Roman" w:hAnsi="Times New Roman" w:cs="Times New Roman"/>
          <w:i w:val="0"/>
          <w:iCs w:val="0"/>
          <w:color w:val="auto"/>
          <w:kern w:val="0"/>
          <w:sz w:val="24"/>
          <w:szCs w:val="24"/>
          <w:highlight w:val="none"/>
          <w:u w:val="none"/>
          <w:shd w:val="clear" w:color="auto" w:fill="auto"/>
          <w:lang w:val="en-US" w:eastAsia="zh-CN" w:bidi="ar"/>
        </w:rPr>
        <w:t>固体废物，</w:t>
      </w:r>
      <w:r>
        <w:rPr>
          <w:rFonts w:hint="default" w:ascii="Times New Roman" w:hAnsi="Times New Roman" w:eastAsia="宋体" w:cs="Times New Roman"/>
          <w:color w:val="auto"/>
          <w:kern w:val="2"/>
          <w:sz w:val="24"/>
          <w:szCs w:val="24"/>
          <w:highlight w:val="none"/>
          <w:lang w:val="en-US" w:eastAsia="zh-CN" w:bidi="ar-SA"/>
        </w:rPr>
        <w:t>收集后暂存于一般固废暂存处，</w:t>
      </w:r>
      <w:r>
        <w:rPr>
          <w:rFonts w:hint="eastAsia" w:cs="Times New Roman"/>
          <w:color w:val="auto"/>
          <w:kern w:val="2"/>
          <w:sz w:val="24"/>
          <w:szCs w:val="24"/>
          <w:highlight w:val="none"/>
          <w:lang w:val="en-US" w:eastAsia="zh-CN" w:bidi="ar-SA"/>
        </w:rPr>
        <w:t>石灰渣由厂家回收，废</w:t>
      </w:r>
      <w:r>
        <w:rPr>
          <w:rFonts w:hint="default" w:ascii="Times New Roman" w:hAnsi="Times New Roman" w:eastAsia="宋体" w:cs="Times New Roman"/>
          <w:color w:val="auto"/>
          <w:kern w:val="2"/>
          <w:sz w:val="24"/>
          <w:szCs w:val="24"/>
          <w:highlight w:val="none"/>
          <w:lang w:val="en-US" w:eastAsia="zh-CN" w:bidi="ar-SA"/>
        </w:rPr>
        <w:t>渣</w:t>
      </w:r>
      <w:r>
        <w:rPr>
          <w:rFonts w:hint="eastAsia" w:cs="Times New Roman"/>
          <w:color w:val="auto"/>
          <w:kern w:val="2"/>
          <w:sz w:val="24"/>
          <w:szCs w:val="24"/>
          <w:highlight w:val="none"/>
          <w:lang w:val="en-US" w:eastAsia="zh-CN" w:bidi="ar-SA"/>
        </w:rPr>
        <w:t>及</w:t>
      </w:r>
      <w:r>
        <w:rPr>
          <w:rFonts w:hint="default" w:ascii="Times New Roman" w:hAnsi="Times New Roman" w:cs="Times New Roman"/>
          <w:color w:val="auto"/>
          <w:kern w:val="2"/>
          <w:sz w:val="24"/>
          <w:szCs w:val="24"/>
          <w:highlight w:val="none"/>
          <w:lang w:val="en-US" w:eastAsia="zh-CN" w:bidi="ar-SA"/>
        </w:rPr>
        <w:t>废布袋外运综合利用；</w:t>
      </w:r>
      <w:r>
        <w:rPr>
          <w:rFonts w:hint="default" w:ascii="Times New Roman" w:hAnsi="Times New Roman" w:cs="Times New Roman"/>
          <w:color w:val="auto"/>
          <w:highlight w:val="none"/>
          <w:lang w:val="en-US" w:eastAsia="zh-CN"/>
        </w:rPr>
        <w:t>废机油、化验废物、废活性炭、废油桶属于</w:t>
      </w:r>
      <w:r>
        <w:rPr>
          <w:rFonts w:hint="default" w:ascii="Times New Roman" w:hAnsi="Times New Roman" w:eastAsia="宋体" w:cs="Times New Roman"/>
          <w:color w:val="auto"/>
          <w:kern w:val="2"/>
          <w:sz w:val="24"/>
          <w:szCs w:val="24"/>
          <w:highlight w:val="none"/>
          <w:shd w:val="clear" w:color="auto" w:fill="auto"/>
          <w:lang w:val="en-US" w:eastAsia="zh-CN" w:bidi="ar-SA"/>
        </w:rPr>
        <w:t>危险废物</w:t>
      </w:r>
      <w:r>
        <w:rPr>
          <w:rFonts w:hint="default" w:ascii="Times New Roman" w:hAnsi="Times New Roman" w:cs="Times New Roman"/>
          <w:color w:val="auto"/>
          <w:kern w:val="2"/>
          <w:sz w:val="24"/>
          <w:szCs w:val="24"/>
          <w:highlight w:val="none"/>
          <w:shd w:val="clear" w:color="auto" w:fill="auto"/>
          <w:lang w:val="en-US" w:eastAsia="zh-CN" w:bidi="ar-SA"/>
        </w:rPr>
        <w:t>，妥善</w:t>
      </w:r>
      <w:r>
        <w:rPr>
          <w:rFonts w:hint="default" w:ascii="Times New Roman" w:hAnsi="Times New Roman" w:eastAsia="宋体" w:cs="Times New Roman"/>
          <w:color w:val="auto"/>
          <w:kern w:val="2"/>
          <w:sz w:val="24"/>
          <w:szCs w:val="24"/>
          <w:highlight w:val="none"/>
          <w:shd w:val="clear" w:color="auto" w:fill="auto"/>
          <w:lang w:val="en-US" w:eastAsia="zh-CN" w:bidi="ar-SA"/>
        </w:rPr>
        <w:t>收集后暂存于危废暂存间，委托有资质单位处置</w:t>
      </w:r>
      <w:r>
        <w:rPr>
          <w:rFonts w:hint="default" w:ascii="Times New Roman" w:hAnsi="Times New Roman" w:cs="Times New Roman"/>
          <w:i w:val="0"/>
          <w:iCs w:val="0"/>
          <w:color w:val="auto"/>
          <w:kern w:val="0"/>
          <w:sz w:val="24"/>
          <w:szCs w:val="24"/>
          <w:highlight w:val="none"/>
          <w:u w:val="none"/>
          <w:shd w:val="clear" w:color="auto" w:fill="auto"/>
          <w:lang w:val="en-US" w:eastAsia="zh-CN" w:bidi="ar"/>
        </w:rPr>
        <w:t>；疑似危废污泥已进行危废鉴定，根据鉴定结果，污泥不具有腐蚀性、反应性、易燃性、急性毒性、浸出毒性、毒性物质含量等危险特性，不属于危险废物，且鉴定报告于2025年8月2日通过专家评审，故污泥按照一般固体废物管理处置，用于锅炉掺烧。</w:t>
      </w:r>
      <w:r>
        <w:rPr>
          <w:rFonts w:hint="default" w:ascii="Times New Roman" w:hAnsi="Times New Roman" w:eastAsia="宋体" w:cs="Times New Roman"/>
          <w:color w:val="auto"/>
          <w:kern w:val="2"/>
          <w:sz w:val="24"/>
          <w:szCs w:val="24"/>
          <w:highlight w:val="none"/>
          <w:shd w:val="clear" w:color="auto" w:fill="auto"/>
          <w:lang w:val="en-US" w:eastAsia="zh-CN" w:bidi="ar-SA"/>
        </w:rPr>
        <w:t>生活垃圾委托环卫部门统一清运处置。各类固体废物均可妥善处置。</w:t>
      </w:r>
      <w:r>
        <w:rPr>
          <w:rFonts w:hint="default" w:ascii="Times New Roman" w:hAnsi="Times New Roman" w:eastAsia="宋体" w:cs="Times New Roman"/>
          <w:color w:val="auto"/>
          <w:highlight w:val="none"/>
          <w:lang w:val="en-US" w:eastAsia="zh-CN"/>
        </w:rPr>
        <w:t>固体废物统计</w:t>
      </w:r>
      <w:r>
        <w:rPr>
          <w:rFonts w:hint="default" w:ascii="Times New Roman" w:hAnsi="Times New Roman" w:eastAsia="宋体" w:cs="Times New Roman"/>
          <w:color w:val="auto"/>
          <w:highlight w:val="none"/>
        </w:rPr>
        <w:t>结果</w:t>
      </w:r>
      <w:r>
        <w:rPr>
          <w:rFonts w:hint="default" w:ascii="Times New Roman" w:hAnsi="Times New Roman" w:eastAsia="宋体" w:cs="Times New Roman"/>
          <w:color w:val="auto"/>
          <w:highlight w:val="none"/>
          <w:lang w:val="en-US" w:eastAsia="zh-CN"/>
        </w:rPr>
        <w:t>表明，各类固体废物按相关要求进行妥善贮存并处置，对周围环境影响较小。</w:t>
      </w:r>
    </w:p>
    <w:p w14:paraId="3C14EA2C">
      <w:pPr>
        <w:pStyle w:val="9"/>
        <w:bidi w:val="0"/>
        <w:rPr>
          <w:rFonts w:hint="default" w:ascii="Times New Roman" w:hAnsi="Times New Roman" w:cs="Times New Roman"/>
          <w:color w:val="auto"/>
          <w:highlight w:val="none"/>
        </w:rPr>
      </w:pPr>
      <w:bookmarkStart w:id="138" w:name="_Toc28387"/>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lang w:val="zh-CN"/>
        </w:rPr>
        <w:t>.1.</w:t>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val="zh-CN"/>
        </w:rPr>
        <w:t xml:space="preserve">  </w:t>
      </w:r>
      <w:r>
        <w:rPr>
          <w:rFonts w:hint="default" w:ascii="Times New Roman" w:hAnsi="Times New Roman" w:cs="Times New Roman"/>
          <w:color w:val="auto"/>
          <w:highlight w:val="none"/>
        </w:rPr>
        <w:t>总量达标情况</w:t>
      </w:r>
      <w:bookmarkEnd w:id="138"/>
    </w:p>
    <w:p w14:paraId="1900CA2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本项目涉及排气筒P3、P7、P11、P14与现有项目共用。根据“</w:t>
      </w:r>
      <w:r>
        <w:rPr>
          <w:rFonts w:hint="default" w:ascii="Times New Roman" w:hAnsi="Times New Roman" w:cs="Times New Roman"/>
          <w:color w:val="auto"/>
          <w:highlight w:val="none"/>
        </w:rPr>
        <w:t>9.2.4  污染物排放总量核算</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中思路，</w:t>
      </w:r>
      <w:r>
        <w:rPr>
          <w:rFonts w:hint="default" w:ascii="Times New Roman" w:hAnsi="Times New Roman" w:cs="Times New Roman"/>
          <w:color w:val="auto"/>
          <w:highlight w:val="none"/>
        </w:rPr>
        <w:t>本</w:t>
      </w:r>
      <w:r>
        <w:rPr>
          <w:rFonts w:hint="default" w:ascii="Times New Roman" w:hAnsi="Times New Roman" w:cs="Times New Roman"/>
          <w:color w:val="auto"/>
          <w:highlight w:val="none"/>
          <w:lang w:val="en-US" w:eastAsia="zh-CN"/>
        </w:rPr>
        <w:t>次验收监测各污染物核算总量分别为：</w:t>
      </w:r>
      <w:r>
        <w:rPr>
          <w:rFonts w:hint="default" w:ascii="Times New Roman" w:hAnsi="Times New Roman" w:cs="Times New Roman"/>
          <w:color w:val="auto"/>
          <w:highlight w:val="none"/>
        </w:rPr>
        <w:t>颗粒物</w:t>
      </w:r>
      <w:r>
        <w:rPr>
          <w:rFonts w:hint="default" w:ascii="Times New Roman" w:hAnsi="Times New Roman" w:cs="Times New Roman"/>
          <w:color w:val="auto"/>
          <w:highlight w:val="none"/>
          <w:lang w:val="en-US" w:eastAsia="zh-CN"/>
        </w:rPr>
        <w:t>6.831</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val="en-US" w:eastAsia="zh-CN"/>
        </w:rPr>
        <w:t>二氧化硫16.48</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val="en-US" w:eastAsia="zh-CN"/>
        </w:rPr>
        <w:t>、氮氧化物41.6</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val="en-US" w:eastAsia="zh-CN"/>
        </w:rPr>
        <w:t>VOCs 10.703</w:t>
      </w:r>
      <w:r>
        <w:rPr>
          <w:rFonts w:hint="default" w:ascii="Times New Roman" w:hAnsi="Times New Roman" w:cs="Times New Roman"/>
          <w:color w:val="auto"/>
          <w:highlight w:val="none"/>
        </w:rPr>
        <w:t>t/a，颗粒物</w:t>
      </w:r>
      <w:r>
        <w:rPr>
          <w:rFonts w:hint="default" w:ascii="Times New Roman" w:hAnsi="Times New Roman" w:cs="Times New Roman"/>
          <w:color w:val="auto"/>
          <w:highlight w:val="none"/>
          <w:lang w:val="en-US" w:eastAsia="zh-CN"/>
        </w:rPr>
        <w:t>、二氧化硫、氮氧化物、VOCs均</w:t>
      </w:r>
      <w:r>
        <w:rPr>
          <w:rFonts w:hint="default" w:ascii="Times New Roman" w:hAnsi="Times New Roman" w:cs="Times New Roman"/>
          <w:color w:val="auto"/>
          <w:highlight w:val="none"/>
        </w:rPr>
        <w:t>满足</w:t>
      </w:r>
      <w:r>
        <w:rPr>
          <w:rFonts w:hint="eastAsia" w:cs="Times New Roman"/>
          <w:color w:val="auto"/>
          <w:highlight w:val="none"/>
          <w:lang w:val="en-US" w:eastAsia="zh-CN"/>
        </w:rPr>
        <w:t>厂区</w:t>
      </w:r>
      <w:r>
        <w:rPr>
          <w:rFonts w:hint="default" w:ascii="Times New Roman" w:hAnsi="Times New Roman" w:cs="Times New Roman"/>
          <w:color w:val="auto"/>
          <w:highlight w:val="none"/>
          <w:lang w:val="en-US" w:eastAsia="zh-CN"/>
        </w:rPr>
        <w:t>相关</w:t>
      </w:r>
      <w:r>
        <w:rPr>
          <w:rFonts w:hint="default" w:ascii="Times New Roman" w:hAnsi="Times New Roman" w:cs="Times New Roman"/>
          <w:color w:val="auto"/>
          <w:highlight w:val="none"/>
        </w:rPr>
        <w:t>总量</w:t>
      </w:r>
      <w:r>
        <w:rPr>
          <w:rFonts w:hint="default" w:ascii="Times New Roman" w:hAnsi="Times New Roman" w:cs="Times New Roman"/>
          <w:color w:val="auto"/>
          <w:highlight w:val="none"/>
          <w:lang w:val="en-US" w:eastAsia="zh-CN"/>
        </w:rPr>
        <w:t>文件及环评批复文件总量要求</w:t>
      </w:r>
      <w:r>
        <w:rPr>
          <w:rFonts w:hint="default" w:ascii="Times New Roman" w:hAnsi="Times New Roman" w:cs="Times New Roman"/>
          <w:color w:val="auto"/>
          <w:highlight w:val="none"/>
        </w:rPr>
        <w:t>。</w:t>
      </w:r>
    </w:p>
    <w:p w14:paraId="79BBF41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Style w:val="74"/>
          <w:rFonts w:hint="default" w:ascii="Times New Roman" w:hAnsi="Times New Roman" w:cs="Times New Roman"/>
          <w:color w:val="auto"/>
          <w:highlight w:val="none"/>
          <w:lang w:val="en-US" w:eastAsia="zh-CN"/>
        </w:rPr>
        <w:t>排入肥城市泰西水处理有限公司污水处理厂的污染物量</w:t>
      </w:r>
      <w:r>
        <w:rPr>
          <w:rFonts w:hint="default" w:ascii="Times New Roman" w:hAnsi="Times New Roman" w:cs="Times New Roman"/>
          <w:color w:val="auto"/>
          <w:highlight w:val="none"/>
        </w:rPr>
        <w:t>为COD</w:t>
      </w:r>
      <w:r>
        <w:rPr>
          <w:rFonts w:hint="default" w:ascii="Times New Roman" w:hAnsi="Times New Roman" w:cs="Times New Roman"/>
          <w:color w:val="auto"/>
          <w:highlight w:val="none"/>
          <w:vertAlign w:val="subscript"/>
          <w:lang w:val="en-US" w:eastAsia="zh-CN"/>
        </w:rPr>
        <w:t>C</w:t>
      </w:r>
      <w:r>
        <w:rPr>
          <w:rFonts w:hint="default" w:ascii="Times New Roman" w:hAnsi="Times New Roman" w:cs="Times New Roman"/>
          <w:color w:val="auto"/>
          <w:highlight w:val="none"/>
          <w:vertAlign w:val="subscript"/>
        </w:rPr>
        <w:t>r</w:t>
      </w:r>
      <w:r>
        <w:rPr>
          <w:rFonts w:hint="default" w:ascii="Times New Roman" w:hAnsi="Times New Roman" w:cs="Times New Roman"/>
          <w:color w:val="auto"/>
          <w:highlight w:val="none"/>
          <w:lang w:val="en-US" w:eastAsia="zh-CN"/>
        </w:rPr>
        <w:t>7</w:t>
      </w:r>
      <w:r>
        <w:rPr>
          <w:rFonts w:hint="eastAsia" w:cs="Times New Roman"/>
          <w:color w:val="auto"/>
          <w:highlight w:val="none"/>
          <w:lang w:val="en-US" w:eastAsia="zh-CN"/>
        </w:rPr>
        <w:t>.62</w:t>
      </w:r>
      <w:r>
        <w:rPr>
          <w:rFonts w:hint="default" w:ascii="Times New Roman" w:hAnsi="Times New Roman" w:cs="Times New Roman"/>
          <w:color w:val="auto"/>
          <w:highlight w:val="none"/>
        </w:rPr>
        <w:t>t/a、氨氮</w:t>
      </w:r>
      <w:r>
        <w:rPr>
          <w:rFonts w:hint="eastAsia" w:cs="Times New Roman"/>
          <w:color w:val="auto"/>
          <w:highlight w:val="none"/>
          <w:lang w:val="en-US" w:eastAsia="zh-CN"/>
        </w:rPr>
        <w:t>3.57</w:t>
      </w:r>
      <w:r>
        <w:rPr>
          <w:rFonts w:hint="default" w:ascii="Times New Roman" w:hAnsi="Times New Roman" w:cs="Times New Roman"/>
          <w:color w:val="auto"/>
          <w:highlight w:val="none"/>
        </w:rPr>
        <w:t>t/a。</w:t>
      </w:r>
    </w:p>
    <w:p w14:paraId="181C1FFC">
      <w:pPr>
        <w:pStyle w:val="8"/>
        <w:bidi w:val="0"/>
        <w:rPr>
          <w:rFonts w:hint="default" w:ascii="Times New Roman" w:hAnsi="Times New Roman" w:cs="Times New Roman"/>
          <w:color w:val="auto"/>
          <w:highlight w:val="none"/>
          <w:lang w:val="en-US" w:eastAsia="zh-CN"/>
        </w:rPr>
      </w:pPr>
      <w:bookmarkStart w:id="139" w:name="_Toc14461"/>
      <w:bookmarkStart w:id="140" w:name="_Toc50312949"/>
      <w:bookmarkStart w:id="141" w:name="_Toc504655025"/>
      <w:bookmarkStart w:id="142" w:name="_Toc504549477"/>
      <w:r>
        <w:rPr>
          <w:rFonts w:hint="default" w:ascii="Times New Roman" w:hAnsi="Times New Roman" w:cs="Times New Roman"/>
          <w:color w:val="auto"/>
          <w:highlight w:val="none"/>
          <w:lang w:val="en-US" w:eastAsia="zh-CN"/>
        </w:rPr>
        <w:t xml:space="preserve">10.2  </w:t>
      </w:r>
      <w:r>
        <w:rPr>
          <w:rFonts w:hint="default" w:ascii="Times New Roman" w:hAnsi="Times New Roman" w:cs="Times New Roman"/>
          <w:color w:val="auto"/>
          <w:highlight w:val="none"/>
          <w:lang w:val="zh-CN"/>
        </w:rPr>
        <w:t>工程建设对环境的影响</w:t>
      </w:r>
      <w:bookmarkEnd w:id="139"/>
    </w:p>
    <w:bookmarkEnd w:id="140"/>
    <w:bookmarkEnd w:id="141"/>
    <w:bookmarkEnd w:id="142"/>
    <w:p w14:paraId="79806C1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本项目按照环评文件及批复要求建设，工程的废气、废水、噪声和固废均采取了合理、可行、可靠的处理措施，项目的污染防治措施和风险防控措施较为完善。经现场调查和验收监测</w:t>
      </w:r>
      <w:r>
        <w:rPr>
          <w:rFonts w:hint="default" w:ascii="Times New Roman" w:hAnsi="Times New Roman" w:cs="Times New Roman"/>
          <w:color w:val="auto"/>
          <w:highlight w:val="none"/>
          <w:lang w:val="en-US" w:eastAsia="zh-CN"/>
        </w:rPr>
        <w:t>结果表明</w:t>
      </w:r>
      <w:r>
        <w:rPr>
          <w:rFonts w:hint="default" w:ascii="Times New Roman" w:hAnsi="Times New Roman" w:cs="Times New Roman"/>
          <w:color w:val="auto"/>
          <w:highlight w:val="none"/>
        </w:rPr>
        <w:t>，项目执行了环境影响评价制度和“三同时”制度，落实了环评报告</w:t>
      </w:r>
      <w:r>
        <w:rPr>
          <w:rFonts w:hint="default" w:ascii="Times New Roman" w:hAnsi="Times New Roman" w:cs="Times New Roman"/>
          <w:color w:val="auto"/>
          <w:highlight w:val="none"/>
          <w:lang w:val="en-US" w:eastAsia="zh-CN"/>
        </w:rPr>
        <w:t>书</w:t>
      </w:r>
      <w:r>
        <w:rPr>
          <w:rFonts w:hint="default" w:ascii="Times New Roman" w:hAnsi="Times New Roman" w:cs="Times New Roman"/>
          <w:color w:val="auto"/>
          <w:highlight w:val="none"/>
        </w:rPr>
        <w:t>及审批意见的环保措施，在公司正常生产工况和环保设施正常运行情况下，废气、废水、噪声和固废等污染物的排放对周围</w:t>
      </w:r>
      <w:r>
        <w:rPr>
          <w:rFonts w:hint="eastAsia" w:cs="Times New Roman"/>
          <w:color w:val="auto"/>
          <w:highlight w:val="none"/>
          <w:lang w:val="en-US" w:eastAsia="zh-CN"/>
        </w:rPr>
        <w:t>地下水、土壤、大气</w:t>
      </w:r>
      <w:r>
        <w:rPr>
          <w:rFonts w:hint="default" w:ascii="Times New Roman" w:hAnsi="Times New Roman" w:cs="Times New Roman"/>
          <w:color w:val="auto"/>
          <w:highlight w:val="none"/>
        </w:rPr>
        <w:t>环境的影响较小。</w:t>
      </w:r>
    </w:p>
    <w:p w14:paraId="3277C018">
      <w:pP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本项目在调试期间，未收到任何形式的投诉。</w:t>
      </w:r>
    </w:p>
    <w:p w14:paraId="573EDCA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综上，本项目建设基本符合《建设项目竣工环境保护验收暂行办法》的有关规定，具备建设项目竣工环境保护验收条件，满足竣工环境保护验收要求。</w:t>
      </w:r>
    </w:p>
    <w:p w14:paraId="49D81EDB">
      <w:pPr>
        <w:pStyle w:val="8"/>
        <w:bidi w:val="0"/>
        <w:rPr>
          <w:rFonts w:hint="default" w:ascii="Times New Roman" w:hAnsi="Times New Roman" w:cs="Times New Roman"/>
          <w:color w:val="auto"/>
          <w:highlight w:val="none"/>
        </w:rPr>
      </w:pPr>
      <w:bookmarkStart w:id="143" w:name="_Toc32178"/>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 xml:space="preserve">3  </w:t>
      </w:r>
      <w:r>
        <w:rPr>
          <w:rFonts w:hint="default" w:ascii="Times New Roman" w:hAnsi="Times New Roman" w:cs="Times New Roman"/>
          <w:color w:val="auto"/>
          <w:highlight w:val="none"/>
        </w:rPr>
        <w:t>建议</w:t>
      </w:r>
      <w:bookmarkEnd w:id="143"/>
    </w:p>
    <w:p w14:paraId="3083631F">
      <w:pPr>
        <w:bidi w:val="0"/>
        <w:rPr>
          <w:rFonts w:hint="eastAsia" w:ascii="Times New Roman" w:hAnsi="Times New Roman" w:cs="Times New Roman"/>
          <w:color w:val="auto"/>
          <w:highlight w:val="none"/>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1</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按要求开展环境监测工作</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对不具备自行监测能力的内容委托有资质的单位按计划开展日常监测工作</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按照《企事业单位环境信息公开管理办法》要求进行环境信息公开。</w:t>
      </w:r>
    </w:p>
    <w:p w14:paraId="7266C2D8">
      <w:pPr>
        <w:bidi w:val="0"/>
        <w:rPr>
          <w:rFonts w:hint="eastAsia" w:ascii="Times New Roman" w:hAnsi="Times New Roman" w:cs="Times New Roman"/>
          <w:color w:val="auto"/>
          <w:highlight w:val="none"/>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落实环境风险防范措施，定期开展环境应急演练</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强化日常应急演练和培训，不断提高工作人员管理、实际运行操作及应对突发环境事件的能力。</w:t>
      </w:r>
    </w:p>
    <w:p w14:paraId="0DCBA554">
      <w:pPr>
        <w:bidi w:val="0"/>
        <w:rPr>
          <w:rFonts w:hint="eastAsia" w:ascii="Times New Roman" w:hAnsi="Times New Roman" w:cs="Times New Roman"/>
          <w:color w:val="auto"/>
          <w:highlight w:val="none"/>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3</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加强各类环保设施的运行管理及设备的维护</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确保污染物妥善处置和长期稳定达标。如遇环保设施检修等</w:t>
      </w:r>
      <w:r>
        <w:rPr>
          <w:rFonts w:hint="eastAsia" w:ascii="Times New Roman" w:hAnsi="Times New Roman" w:cs="Times New Roman"/>
          <w:color w:val="auto"/>
          <w:highlight w:val="none"/>
          <w:lang w:val="en-US" w:eastAsia="zh-CN"/>
        </w:rPr>
        <w:t>情</w:t>
      </w:r>
      <w:r>
        <w:rPr>
          <w:rFonts w:hint="eastAsia" w:ascii="Times New Roman" w:hAnsi="Times New Roman" w:cs="Times New Roman"/>
          <w:color w:val="auto"/>
          <w:highlight w:val="none"/>
        </w:rPr>
        <w:t>况，要及时向当地生态环境部门报告，并如实记录备查。</w:t>
      </w:r>
    </w:p>
    <w:p w14:paraId="0B865397">
      <w:pPr>
        <w:bidi w:val="0"/>
        <w:rPr>
          <w:rFonts w:hint="eastAsia" w:ascii="Times New Roman" w:hAnsi="Times New Roman" w:cs="Times New Roman"/>
          <w:color w:val="auto"/>
          <w:highlight w:val="none"/>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4</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按照《建设项目竣工环境保护验收暂行办法》规定，通过网站或其他便于公众知悉的方式依法向社会公开验收信息，及时</w:t>
      </w:r>
      <w:r>
        <w:rPr>
          <w:rFonts w:hint="eastAsia" w:ascii="Times New Roman" w:hAnsi="Times New Roman" w:cs="Times New Roman"/>
          <w:color w:val="auto"/>
          <w:highlight w:val="none"/>
          <w:lang w:val="en-US" w:eastAsia="zh-CN"/>
        </w:rPr>
        <w:t>在全国建设项目竣工环境保护验收信息系统提交</w:t>
      </w:r>
      <w:r>
        <w:rPr>
          <w:rFonts w:hint="eastAsia" w:ascii="Times New Roman" w:hAnsi="Times New Roman" w:cs="Times New Roman"/>
          <w:color w:val="auto"/>
          <w:highlight w:val="none"/>
        </w:rPr>
        <w:t>项目竣工</w:t>
      </w:r>
      <w:r>
        <w:rPr>
          <w:rFonts w:hint="eastAsia" w:ascii="Times New Roman" w:hAnsi="Times New Roman" w:cs="Times New Roman"/>
          <w:color w:val="auto"/>
          <w:highlight w:val="none"/>
          <w:lang w:val="en-US" w:eastAsia="zh-CN"/>
        </w:rPr>
        <w:t>验收</w:t>
      </w:r>
      <w:r>
        <w:rPr>
          <w:rFonts w:hint="eastAsia" w:ascii="Times New Roman" w:hAnsi="Times New Roman" w:cs="Times New Roman"/>
          <w:color w:val="auto"/>
          <w:highlight w:val="none"/>
        </w:rPr>
        <w:t>材料。</w:t>
      </w:r>
    </w:p>
    <w:p w14:paraId="53032E2B">
      <w:pPr>
        <w:bidi w:val="0"/>
        <w:rPr>
          <w:rFonts w:hint="eastAsia" w:ascii="Times New Roman" w:hAnsi="Times New Roman" w:cs="Times New Roman"/>
          <w:color w:val="auto"/>
          <w:highlight w:val="none"/>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5</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加强危险废物的管理，完善相关标识，收集、暂存设施要符合</w:t>
      </w:r>
      <w:r>
        <w:rPr>
          <w:rFonts w:hint="eastAsia" w:ascii="Times New Roman" w:hAnsi="Times New Roman" w:cs="Times New Roman"/>
          <w:color w:val="auto"/>
          <w:highlight w:val="none"/>
          <w:lang w:val="zh-CN"/>
        </w:rPr>
        <w:t>《危险废物贮存污染控制标准》（GB18597-2023）</w:t>
      </w:r>
      <w:r>
        <w:rPr>
          <w:rFonts w:hint="eastAsia" w:ascii="Times New Roman" w:hAnsi="Times New Roman" w:cs="Times New Roman"/>
          <w:color w:val="auto"/>
          <w:highlight w:val="none"/>
        </w:rPr>
        <w:t>要求，定期交由有处置资质的单位进行处理，严格执行转移联单制度。</w:t>
      </w:r>
    </w:p>
    <w:p w14:paraId="4D62A343">
      <w:pPr>
        <w:rPr>
          <w:rFonts w:hint="default" w:ascii="Times New Roman" w:hAnsi="Times New Roman" w:cs="Times New Roman"/>
          <w:color w:val="auto"/>
          <w:highlight w:val="yellow"/>
        </w:rPr>
        <w:sectPr>
          <w:pgSz w:w="11905" w:h="16838"/>
          <w:pgMar w:top="1701" w:right="1417" w:bottom="1701" w:left="1701" w:header="879" w:footer="998" w:gutter="0"/>
          <w:pgBorders>
            <w:top w:val="none" w:sz="0" w:space="0"/>
            <w:left w:val="none" w:sz="0" w:space="0"/>
            <w:bottom w:val="none" w:sz="0" w:space="0"/>
            <w:right w:val="none" w:sz="0" w:space="0"/>
          </w:pgBorders>
          <w:pgNumType w:fmt="decimal"/>
          <w:cols w:space="0" w:num="1"/>
          <w:rtlGutter w:val="0"/>
          <w:docGrid w:linePitch="317" w:charSpace="0"/>
        </w:sectPr>
      </w:pPr>
    </w:p>
    <w:p w14:paraId="2B69138C">
      <w:pPr>
        <w:pStyle w:val="7"/>
        <w:bidi w:val="0"/>
        <w:rPr>
          <w:rFonts w:hint="default" w:ascii="Times New Roman" w:hAnsi="Times New Roman" w:cs="Times New Roman"/>
          <w:color w:val="auto"/>
          <w:highlight w:val="none"/>
        </w:rPr>
      </w:pPr>
      <w:bookmarkStart w:id="144" w:name="_Toc5116"/>
      <w:bookmarkStart w:id="145" w:name="_Toc508370574"/>
      <w:r>
        <w:rPr>
          <w:rFonts w:hint="default" w:ascii="Times New Roman" w:hAnsi="Times New Roman" w:cs="Times New Roman"/>
          <w:color w:val="auto"/>
          <w:highlight w:val="none"/>
        </w:rPr>
        <w:t>附图附件</w:t>
      </w:r>
      <w:bookmarkEnd w:id="144"/>
      <w:bookmarkEnd w:id="145"/>
    </w:p>
    <w:p w14:paraId="76FC3450">
      <w:pPr>
        <w:ind w:left="0" w:leftChars="0" w:firstLine="0" w:firstLineChars="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附图：</w:t>
      </w:r>
    </w:p>
    <w:p w14:paraId="4AFDEACA">
      <w:pPr>
        <w:pStyle w:val="59"/>
        <w:ind w:firstLine="0" w:firstLineChars="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附图1  地理位置图</w:t>
      </w:r>
    </w:p>
    <w:p w14:paraId="61506D04">
      <w:pPr>
        <w:pStyle w:val="59"/>
        <w:ind w:firstLine="0" w:firstLineChars="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附图2  项目周</w:t>
      </w:r>
      <w:r>
        <w:rPr>
          <w:rFonts w:hint="default" w:ascii="Times New Roman" w:hAnsi="Times New Roman" w:cs="Times New Roman"/>
          <w:color w:val="auto"/>
          <w:szCs w:val="28"/>
          <w:highlight w:val="none"/>
          <w:lang w:val="en-US" w:eastAsia="zh-CN"/>
        </w:rPr>
        <w:t>边环境情况示意</w:t>
      </w:r>
      <w:r>
        <w:rPr>
          <w:rFonts w:hint="default" w:ascii="Times New Roman" w:hAnsi="Times New Roman" w:cs="Times New Roman"/>
          <w:color w:val="auto"/>
          <w:szCs w:val="28"/>
          <w:highlight w:val="none"/>
        </w:rPr>
        <w:t>图</w:t>
      </w:r>
    </w:p>
    <w:p w14:paraId="7CF7895C">
      <w:pPr>
        <w:pStyle w:val="59"/>
        <w:ind w:firstLine="0" w:firstLineChars="0"/>
        <w:rPr>
          <w:rFonts w:hint="default" w:ascii="Times New Roman" w:hAnsi="Times New Roman" w:eastAsia="宋体" w:cs="Times New Roman"/>
          <w:color w:val="auto"/>
          <w:szCs w:val="28"/>
          <w:highlight w:val="none"/>
          <w:lang w:val="en-US" w:eastAsia="zh-CN"/>
        </w:rPr>
      </w:pPr>
      <w:r>
        <w:rPr>
          <w:rFonts w:hint="default" w:ascii="Times New Roman" w:hAnsi="Times New Roman" w:cs="Times New Roman"/>
          <w:color w:val="auto"/>
          <w:szCs w:val="28"/>
          <w:highlight w:val="none"/>
        </w:rPr>
        <w:t>附图3  项目</w:t>
      </w:r>
      <w:r>
        <w:rPr>
          <w:rFonts w:hint="default" w:ascii="Times New Roman" w:hAnsi="Times New Roman" w:cs="Times New Roman"/>
          <w:color w:val="auto"/>
          <w:szCs w:val="28"/>
          <w:highlight w:val="none"/>
          <w:lang w:val="en-US" w:eastAsia="zh-CN"/>
        </w:rPr>
        <w:t>保护目标分布示意图</w:t>
      </w:r>
    </w:p>
    <w:p w14:paraId="2D9CCF22">
      <w:pPr>
        <w:pStyle w:val="59"/>
        <w:ind w:firstLine="0" w:firstLineChars="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 xml:space="preserve">附图4 </w:t>
      </w:r>
      <w:r>
        <w:rPr>
          <w:rFonts w:hint="default" w:ascii="Times New Roman" w:hAnsi="Times New Roman" w:cs="Times New Roman"/>
          <w:color w:val="auto"/>
          <w:szCs w:val="28"/>
          <w:highlight w:val="none"/>
          <w:lang w:val="en-US" w:eastAsia="zh-CN"/>
        </w:rPr>
        <w:t xml:space="preserve"> 厂区总平面布置图</w:t>
      </w:r>
    </w:p>
    <w:p w14:paraId="64D8914D">
      <w:pPr>
        <w:pStyle w:val="59"/>
        <w:ind w:firstLine="0" w:firstLineChars="0"/>
        <w:rPr>
          <w:rFonts w:hint="default" w:ascii="Times New Roman" w:hAnsi="Times New Roman" w:cs="Times New Roman"/>
          <w:color w:val="auto"/>
          <w:szCs w:val="28"/>
          <w:highlight w:val="none"/>
          <w:lang w:val="en-US"/>
        </w:rPr>
      </w:pPr>
      <w:r>
        <w:rPr>
          <w:rFonts w:hint="default" w:ascii="Times New Roman" w:hAnsi="Times New Roman" w:cs="Times New Roman"/>
          <w:color w:val="auto"/>
          <w:szCs w:val="28"/>
          <w:highlight w:val="none"/>
        </w:rPr>
        <w:t>附图</w:t>
      </w:r>
      <w:r>
        <w:rPr>
          <w:rFonts w:hint="default" w:ascii="Times New Roman" w:hAnsi="Times New Roman" w:cs="Times New Roman"/>
          <w:color w:val="auto"/>
          <w:szCs w:val="28"/>
          <w:highlight w:val="none"/>
          <w:lang w:val="en-US" w:eastAsia="zh-CN"/>
        </w:rPr>
        <w:t>5</w:t>
      </w:r>
      <w:r>
        <w:rPr>
          <w:rFonts w:hint="default" w:ascii="Times New Roman" w:hAnsi="Times New Roman" w:cs="Times New Roman"/>
          <w:color w:val="auto"/>
          <w:szCs w:val="28"/>
          <w:highlight w:val="none"/>
        </w:rPr>
        <w:t xml:space="preserve">  </w:t>
      </w:r>
      <w:r>
        <w:rPr>
          <w:rFonts w:hint="default" w:ascii="Times New Roman" w:hAnsi="Times New Roman" w:cs="Times New Roman"/>
          <w:color w:val="auto"/>
          <w:szCs w:val="28"/>
          <w:highlight w:val="none"/>
          <w:lang w:val="en-US" w:eastAsia="zh-CN"/>
        </w:rPr>
        <w:t>各车间设备布置平面图</w:t>
      </w:r>
    </w:p>
    <w:p w14:paraId="77748344">
      <w:pPr>
        <w:pStyle w:val="59"/>
        <w:ind w:firstLine="0" w:firstLineChars="0"/>
        <w:rPr>
          <w:rFonts w:hint="default" w:ascii="Times New Roman" w:hAnsi="Times New Roman" w:eastAsia="宋体" w:cs="Times New Roman"/>
          <w:color w:val="auto"/>
          <w:szCs w:val="28"/>
          <w:highlight w:val="none"/>
          <w:lang w:val="en-US" w:eastAsia="zh-CN"/>
        </w:rPr>
      </w:pPr>
      <w:r>
        <w:rPr>
          <w:rFonts w:hint="default" w:ascii="Times New Roman" w:hAnsi="Times New Roman" w:cs="Times New Roman"/>
          <w:color w:val="auto"/>
          <w:szCs w:val="28"/>
          <w:highlight w:val="none"/>
          <w:lang w:val="en-US" w:eastAsia="zh-CN"/>
        </w:rPr>
        <w:t>附图6  验收</w:t>
      </w:r>
      <w:r>
        <w:rPr>
          <w:rFonts w:hint="default" w:ascii="Times New Roman" w:hAnsi="Times New Roman" w:cs="Times New Roman"/>
          <w:color w:val="auto"/>
          <w:szCs w:val="28"/>
          <w:highlight w:val="none"/>
        </w:rPr>
        <w:t>监测点位</w:t>
      </w:r>
      <w:r>
        <w:rPr>
          <w:rFonts w:hint="default" w:ascii="Times New Roman" w:hAnsi="Times New Roman" w:cs="Times New Roman"/>
          <w:color w:val="auto"/>
          <w:szCs w:val="28"/>
          <w:highlight w:val="none"/>
          <w:lang w:val="en-US" w:eastAsia="zh-CN"/>
        </w:rPr>
        <w:t>示意</w:t>
      </w:r>
      <w:r>
        <w:rPr>
          <w:rFonts w:hint="default" w:ascii="Times New Roman" w:hAnsi="Times New Roman" w:cs="Times New Roman"/>
          <w:color w:val="auto"/>
          <w:szCs w:val="28"/>
          <w:highlight w:val="none"/>
        </w:rPr>
        <w:t>图</w:t>
      </w:r>
    </w:p>
    <w:p w14:paraId="192EB03B">
      <w:pPr>
        <w:pStyle w:val="59"/>
        <w:ind w:firstLine="0" w:firstLineChars="0"/>
        <w:rPr>
          <w:rFonts w:hint="default" w:ascii="Times New Roman" w:hAnsi="Times New Roman" w:eastAsia="宋体" w:cs="Times New Roman"/>
          <w:b/>
          <w:bCs/>
          <w:color w:val="auto"/>
          <w:szCs w:val="28"/>
          <w:highlight w:val="none"/>
          <w:lang w:val="en-US" w:eastAsia="zh-CN"/>
        </w:rPr>
      </w:pPr>
      <w:r>
        <w:rPr>
          <w:rFonts w:hint="default" w:ascii="Times New Roman" w:hAnsi="Times New Roman" w:cs="Times New Roman"/>
          <w:b/>
          <w:bCs/>
          <w:color w:val="auto"/>
          <w:szCs w:val="28"/>
          <w:highlight w:val="none"/>
          <w:lang w:val="en-US" w:eastAsia="zh-CN"/>
        </w:rPr>
        <w:t>附件：</w:t>
      </w:r>
    </w:p>
    <w:p w14:paraId="7B522AD0">
      <w:pPr>
        <w:pStyle w:val="59"/>
        <w:ind w:firstLine="0" w:firstLineChars="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附件</w:t>
      </w:r>
      <w:r>
        <w:rPr>
          <w:rFonts w:hint="default" w:ascii="Times New Roman" w:hAnsi="Times New Roman" w:cs="Times New Roman"/>
          <w:color w:val="auto"/>
          <w:szCs w:val="28"/>
          <w:highlight w:val="none"/>
          <w:lang w:val="en-US" w:eastAsia="zh-CN"/>
        </w:rPr>
        <w:t>1</w:t>
      </w:r>
      <w:r>
        <w:rPr>
          <w:rFonts w:hint="default" w:ascii="Times New Roman" w:hAnsi="Times New Roman" w:cs="Times New Roman"/>
          <w:color w:val="auto"/>
          <w:szCs w:val="28"/>
          <w:highlight w:val="none"/>
        </w:rPr>
        <w:t>：营业执照；</w:t>
      </w:r>
    </w:p>
    <w:p w14:paraId="48C72E1E">
      <w:pPr>
        <w:pStyle w:val="59"/>
        <w:ind w:firstLine="0" w:firstLineChars="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附件</w:t>
      </w:r>
      <w:r>
        <w:rPr>
          <w:rFonts w:hint="default" w:ascii="Times New Roman" w:hAnsi="Times New Roman" w:cs="Times New Roman"/>
          <w:color w:val="auto"/>
          <w:szCs w:val="28"/>
          <w:highlight w:val="none"/>
          <w:lang w:val="en-US" w:eastAsia="zh-CN"/>
        </w:rPr>
        <w:t>2</w:t>
      </w:r>
      <w:r>
        <w:rPr>
          <w:rFonts w:hint="default" w:ascii="Times New Roman" w:hAnsi="Times New Roman" w:cs="Times New Roman"/>
          <w:color w:val="auto"/>
          <w:szCs w:val="28"/>
          <w:highlight w:val="none"/>
        </w:rPr>
        <w:t>：</w:t>
      </w:r>
      <w:r>
        <w:rPr>
          <w:rFonts w:hint="default" w:ascii="Times New Roman" w:hAnsi="Times New Roman" w:cs="Times New Roman"/>
          <w:color w:val="auto"/>
          <w:highlight w:val="none"/>
          <w:lang w:val="en-US" w:eastAsia="zh-CN"/>
        </w:rPr>
        <w:t>环评批复</w:t>
      </w:r>
      <w:r>
        <w:rPr>
          <w:rFonts w:hint="default" w:ascii="Times New Roman" w:hAnsi="Times New Roman" w:cs="Times New Roman"/>
          <w:color w:val="auto"/>
          <w:szCs w:val="28"/>
          <w:highlight w:val="none"/>
          <w:lang w:val="zh-CN"/>
        </w:rPr>
        <w:t>；</w:t>
      </w:r>
    </w:p>
    <w:p w14:paraId="068DE77F">
      <w:pPr>
        <w:pStyle w:val="59"/>
        <w:ind w:firstLine="0" w:firstLineChars="0"/>
        <w:rPr>
          <w:rFonts w:hint="default" w:ascii="Times New Roman" w:hAnsi="Times New Roman" w:eastAsia="宋体" w:cs="Times New Roman"/>
          <w:color w:val="auto"/>
          <w:szCs w:val="28"/>
          <w:highlight w:val="none"/>
          <w:lang w:val="en-US" w:eastAsia="zh-CN"/>
        </w:rPr>
      </w:pPr>
      <w:r>
        <w:rPr>
          <w:rFonts w:hint="default" w:ascii="Times New Roman" w:hAnsi="Times New Roman" w:cs="Times New Roman"/>
          <w:color w:val="auto"/>
          <w:szCs w:val="28"/>
          <w:highlight w:val="none"/>
        </w:rPr>
        <w:t>附件</w:t>
      </w:r>
      <w:r>
        <w:rPr>
          <w:rFonts w:hint="default" w:ascii="Times New Roman" w:hAnsi="Times New Roman" w:cs="Times New Roman"/>
          <w:color w:val="auto"/>
          <w:szCs w:val="28"/>
          <w:highlight w:val="none"/>
          <w:lang w:val="en-US" w:eastAsia="zh-CN"/>
        </w:rPr>
        <w:t>3</w:t>
      </w:r>
      <w:r>
        <w:rPr>
          <w:rFonts w:hint="default" w:ascii="Times New Roman" w:hAnsi="Times New Roman" w:cs="Times New Roman"/>
          <w:color w:val="auto"/>
          <w:szCs w:val="28"/>
          <w:highlight w:val="none"/>
        </w:rPr>
        <w:t>：</w:t>
      </w:r>
      <w:r>
        <w:rPr>
          <w:rFonts w:hint="default" w:ascii="Times New Roman" w:hAnsi="Times New Roman" w:cs="Times New Roman"/>
          <w:color w:val="auto"/>
          <w:szCs w:val="28"/>
          <w:highlight w:val="none"/>
          <w:lang w:val="en-US" w:eastAsia="zh-CN"/>
        </w:rPr>
        <w:t>排污许可证（正本）；</w:t>
      </w:r>
    </w:p>
    <w:p w14:paraId="14F58F5F">
      <w:pPr>
        <w:pStyle w:val="59"/>
        <w:ind w:firstLine="0" w:firstLineChars="0"/>
        <w:rPr>
          <w:rFonts w:hint="default" w:ascii="Times New Roman" w:hAnsi="Times New Roman" w:eastAsia="宋体" w:cs="Times New Roman"/>
          <w:color w:val="auto"/>
          <w:szCs w:val="28"/>
          <w:highlight w:val="none"/>
          <w:lang w:val="en-US" w:eastAsia="zh-CN"/>
        </w:rPr>
      </w:pPr>
      <w:r>
        <w:rPr>
          <w:rFonts w:hint="default" w:ascii="Times New Roman" w:hAnsi="Times New Roman" w:cs="Times New Roman"/>
          <w:color w:val="auto"/>
          <w:szCs w:val="28"/>
          <w:highlight w:val="none"/>
        </w:rPr>
        <w:t>附件</w:t>
      </w:r>
      <w:r>
        <w:rPr>
          <w:rFonts w:hint="default" w:ascii="Times New Roman" w:hAnsi="Times New Roman" w:cs="Times New Roman"/>
          <w:color w:val="auto"/>
          <w:szCs w:val="28"/>
          <w:highlight w:val="none"/>
          <w:lang w:val="en-US" w:eastAsia="zh-CN"/>
        </w:rPr>
        <w:t>4</w:t>
      </w:r>
      <w:r>
        <w:rPr>
          <w:rFonts w:hint="default" w:ascii="Times New Roman" w:hAnsi="Times New Roman" w:cs="Times New Roman"/>
          <w:color w:val="auto"/>
          <w:szCs w:val="28"/>
          <w:highlight w:val="none"/>
        </w:rPr>
        <w:t>：</w:t>
      </w:r>
      <w:r>
        <w:rPr>
          <w:rFonts w:hint="default" w:ascii="Times New Roman" w:hAnsi="Times New Roman" w:cs="Times New Roman"/>
          <w:color w:val="auto"/>
          <w:highlight w:val="none"/>
        </w:rPr>
        <w:t>突发环境事件应急预案备案</w:t>
      </w:r>
      <w:r>
        <w:rPr>
          <w:rFonts w:hint="default" w:ascii="Times New Roman" w:hAnsi="Times New Roman" w:cs="Times New Roman"/>
          <w:color w:val="auto"/>
          <w:highlight w:val="none"/>
          <w:lang w:val="en-US" w:eastAsia="zh-CN"/>
        </w:rPr>
        <w:t>页</w:t>
      </w:r>
      <w:r>
        <w:rPr>
          <w:rFonts w:hint="default" w:ascii="Times New Roman" w:hAnsi="Times New Roman" w:cs="Times New Roman"/>
          <w:color w:val="auto"/>
          <w:highlight w:val="none"/>
        </w:rPr>
        <w:t>；</w:t>
      </w:r>
    </w:p>
    <w:p w14:paraId="3D16F0E7">
      <w:pPr>
        <w:pStyle w:val="5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附件5：隐蔽工程防渗证明；</w:t>
      </w:r>
    </w:p>
    <w:p w14:paraId="0BA7CDF8">
      <w:pPr>
        <w:pStyle w:val="59"/>
        <w:ind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附件6：</w:t>
      </w:r>
      <w:r>
        <w:rPr>
          <w:rFonts w:hint="default" w:ascii="Times New Roman" w:hAnsi="Times New Roman" w:cs="Times New Roman"/>
          <w:color w:val="auto"/>
          <w:szCs w:val="28"/>
          <w:highlight w:val="none"/>
          <w:lang w:val="en-US" w:eastAsia="zh-CN"/>
        </w:rPr>
        <w:t>总量文件</w:t>
      </w:r>
      <w:r>
        <w:rPr>
          <w:rFonts w:hint="default" w:ascii="Times New Roman" w:hAnsi="Times New Roman" w:cs="Times New Roman"/>
          <w:color w:val="auto"/>
          <w:highlight w:val="none"/>
          <w:lang w:val="en-US" w:eastAsia="zh-CN"/>
        </w:rPr>
        <w:t>；</w:t>
      </w:r>
    </w:p>
    <w:p w14:paraId="39AB2B06">
      <w:pPr>
        <w:pStyle w:val="59"/>
        <w:ind w:firstLine="0" w:firstLineChars="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附件</w:t>
      </w:r>
      <w:r>
        <w:rPr>
          <w:rFonts w:hint="default" w:ascii="Times New Roman" w:hAnsi="Times New Roman" w:cs="Times New Roman"/>
          <w:color w:val="auto"/>
          <w:szCs w:val="28"/>
          <w:highlight w:val="none"/>
          <w:lang w:val="en-US" w:eastAsia="zh-CN"/>
        </w:rPr>
        <w:t>7</w:t>
      </w:r>
      <w:r>
        <w:rPr>
          <w:rFonts w:hint="default" w:ascii="Times New Roman" w:hAnsi="Times New Roman" w:cs="Times New Roman"/>
          <w:color w:val="auto"/>
          <w:szCs w:val="28"/>
          <w:highlight w:val="none"/>
        </w:rPr>
        <w:t>：</w:t>
      </w:r>
      <w:r>
        <w:rPr>
          <w:rFonts w:hint="default" w:ascii="Times New Roman" w:hAnsi="Times New Roman" w:cs="Times New Roman"/>
          <w:color w:val="auto"/>
          <w:szCs w:val="28"/>
          <w:highlight w:val="none"/>
          <w:lang w:val="en-US" w:eastAsia="zh-CN"/>
        </w:rPr>
        <w:t>验收</w:t>
      </w:r>
      <w:r>
        <w:rPr>
          <w:rFonts w:hint="default" w:ascii="Times New Roman" w:hAnsi="Times New Roman" w:cs="Times New Roman"/>
          <w:color w:val="auto"/>
          <w:szCs w:val="28"/>
          <w:highlight w:val="none"/>
        </w:rPr>
        <w:t>监测方案；</w:t>
      </w:r>
    </w:p>
    <w:p w14:paraId="361B6F70">
      <w:pPr>
        <w:pStyle w:val="59"/>
        <w:ind w:firstLine="0" w:firstLineChars="0"/>
        <w:rPr>
          <w:rFonts w:hint="default" w:ascii="Times New Roman" w:hAnsi="Times New Roman" w:cs="Times New Roman"/>
          <w:color w:val="auto"/>
          <w:szCs w:val="28"/>
          <w:highlight w:val="none"/>
          <w:lang w:val="en-US" w:eastAsia="zh-CN"/>
        </w:rPr>
      </w:pPr>
      <w:r>
        <w:rPr>
          <w:rFonts w:hint="default" w:ascii="Times New Roman" w:hAnsi="Times New Roman" w:cs="Times New Roman"/>
          <w:color w:val="auto"/>
          <w:szCs w:val="28"/>
          <w:highlight w:val="none"/>
          <w:lang w:val="en-US" w:eastAsia="zh-CN"/>
        </w:rPr>
        <w:t>附件8：验收期间生产工况证明；</w:t>
      </w:r>
    </w:p>
    <w:p w14:paraId="73F80FA0">
      <w:pPr>
        <w:pStyle w:val="59"/>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附件9：</w:t>
      </w:r>
      <w:r>
        <w:rPr>
          <w:rFonts w:hint="default" w:ascii="Times New Roman" w:hAnsi="Times New Roman" w:cs="Times New Roman"/>
          <w:color w:val="auto"/>
          <w:highlight w:val="none"/>
        </w:rPr>
        <w:t>危险废物处置合同</w:t>
      </w:r>
      <w:r>
        <w:rPr>
          <w:rFonts w:hint="default" w:ascii="Times New Roman" w:hAnsi="Times New Roman" w:cs="Times New Roman"/>
          <w:color w:val="auto"/>
          <w:highlight w:val="none"/>
          <w:lang w:val="en-US" w:eastAsia="zh-CN"/>
        </w:rPr>
        <w:t>及处置单位资质</w:t>
      </w:r>
      <w:r>
        <w:rPr>
          <w:rFonts w:hint="default" w:ascii="Times New Roman" w:hAnsi="Times New Roman" w:cs="Times New Roman"/>
          <w:color w:val="auto"/>
          <w:highlight w:val="none"/>
        </w:rPr>
        <w:t>；</w:t>
      </w:r>
    </w:p>
    <w:p w14:paraId="162B6F06">
      <w:pPr>
        <w:pStyle w:val="59"/>
        <w:ind w:firstLine="0" w:firstLineChars="0"/>
        <w:rPr>
          <w:rFonts w:hint="eastAsia" w:ascii="Times New Roman" w:hAnsi="Times New Roman" w:cs="Times New Roman"/>
          <w:color w:val="auto"/>
          <w:highlight w:val="none"/>
          <w:lang w:eastAsia="zh-CN"/>
        </w:rPr>
      </w:pPr>
      <w:r>
        <w:rPr>
          <w:rFonts w:hint="default" w:ascii="Times New Roman" w:hAnsi="Times New Roman" w:cs="Times New Roman"/>
          <w:color w:val="auto"/>
          <w:highlight w:val="none"/>
        </w:rPr>
        <w:t>附件10</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网站</w:t>
      </w:r>
      <w:r>
        <w:rPr>
          <w:rFonts w:hint="default" w:ascii="Times New Roman" w:hAnsi="Times New Roman" w:cs="Times New Roman"/>
          <w:color w:val="auto"/>
          <w:highlight w:val="none"/>
        </w:rPr>
        <w:t>公示截图</w:t>
      </w:r>
      <w:r>
        <w:rPr>
          <w:rFonts w:hint="eastAsia" w:ascii="Times New Roman" w:hAnsi="Times New Roman" w:cs="Times New Roman"/>
          <w:color w:val="auto"/>
          <w:highlight w:val="none"/>
          <w:lang w:eastAsia="zh-CN"/>
        </w:rPr>
        <w:t>；</w:t>
      </w:r>
    </w:p>
    <w:p w14:paraId="47FAE624">
      <w:pPr>
        <w:pStyle w:val="59"/>
        <w:ind w:firstLine="0" w:firstLineChars="0"/>
        <w:rPr>
          <w:rFonts w:hint="eastAsia" w:ascii="Times New Roman" w:hAnsi="Times New Roman" w:cs="Times New Roman"/>
          <w:color w:val="auto"/>
          <w:highlight w:val="none"/>
          <w:lang w:eastAsia="zh-CN"/>
        </w:rPr>
      </w:pPr>
      <w:r>
        <w:rPr>
          <w:rFonts w:hint="default" w:ascii="Times New Roman" w:hAnsi="Times New Roman" w:cs="Times New Roman"/>
          <w:color w:val="auto"/>
          <w:highlight w:val="none"/>
        </w:rPr>
        <w:t>附件1</w:t>
      </w:r>
      <w:r>
        <w:rPr>
          <w:rFonts w:hint="eastAsia" w:ascii="Times New Roman" w:hAnsi="Times New Roman" w:cs="Times New Roman"/>
          <w:color w:val="auto"/>
          <w:highlight w:val="none"/>
          <w:lang w:val="en-US" w:eastAsia="zh-CN"/>
        </w:rPr>
        <w:t>1</w:t>
      </w:r>
      <w:r>
        <w:rPr>
          <w:rFonts w:hint="eastAsia" w:ascii="Times New Roman" w:hAnsi="Times New Roman" w:cs="Times New Roman"/>
          <w:color w:val="auto"/>
          <w:highlight w:val="none"/>
          <w:lang w:eastAsia="zh-CN"/>
        </w:rPr>
        <w:t>：污泥鉴定专家评审意见；</w:t>
      </w:r>
    </w:p>
    <w:p w14:paraId="53115254">
      <w:pPr>
        <w:pStyle w:val="59"/>
        <w:ind w:firstLine="0" w:firstLineChars="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附件12 固体废物鉴别结果公示信息截图；</w:t>
      </w:r>
    </w:p>
    <w:p w14:paraId="0E0204D0">
      <w:pPr>
        <w:pStyle w:val="59"/>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附件13：验收监测报告；</w:t>
      </w:r>
    </w:p>
    <w:p w14:paraId="1CE9D7FA">
      <w:pPr>
        <w:pStyle w:val="59"/>
        <w:ind w:firstLine="0" w:firstLineChars="0"/>
        <w:rPr>
          <w:rFonts w:hint="default" w:ascii="Times New Roman" w:hAnsi="Times New Roman" w:cs="Times New Roman"/>
          <w:color w:val="auto"/>
          <w:szCs w:val="28"/>
          <w:highlight w:val="none"/>
          <w:lang w:val="en-US" w:eastAsia="zh-CN"/>
        </w:rPr>
      </w:pPr>
      <w:r>
        <w:rPr>
          <w:rFonts w:hint="default" w:ascii="Times New Roman" w:hAnsi="Times New Roman" w:cs="Times New Roman"/>
          <w:color w:val="auto"/>
          <w:szCs w:val="28"/>
          <w:highlight w:val="none"/>
          <w:lang w:val="en-US" w:eastAsia="zh-CN"/>
        </w:rPr>
        <w:t>附件1</w:t>
      </w:r>
      <w:r>
        <w:rPr>
          <w:rFonts w:hint="eastAsia" w:ascii="Times New Roman" w:hAnsi="Times New Roman" w:cs="Times New Roman"/>
          <w:color w:val="auto"/>
          <w:szCs w:val="28"/>
          <w:highlight w:val="none"/>
          <w:lang w:val="en-US" w:eastAsia="zh-CN"/>
        </w:rPr>
        <w:t>4</w:t>
      </w:r>
      <w:r>
        <w:rPr>
          <w:rFonts w:hint="default" w:ascii="Times New Roman" w:hAnsi="Times New Roman" w:cs="Times New Roman"/>
          <w:color w:val="auto"/>
          <w:szCs w:val="28"/>
          <w:highlight w:val="none"/>
          <w:lang w:val="en-US" w:eastAsia="zh-CN"/>
        </w:rPr>
        <w:t>：“其他需要说明的事项”相关说明</w:t>
      </w:r>
      <w:r>
        <w:rPr>
          <w:rFonts w:hint="eastAsia" w:ascii="Times New Roman" w:hAnsi="Times New Roman" w:cs="Times New Roman"/>
          <w:color w:val="auto"/>
          <w:szCs w:val="28"/>
          <w:highlight w:val="none"/>
          <w:lang w:val="en-US" w:eastAsia="zh-CN"/>
        </w:rPr>
        <w:t>；</w:t>
      </w:r>
    </w:p>
    <w:p w14:paraId="710CD9CB">
      <w:pPr>
        <w:pStyle w:val="59"/>
        <w:ind w:firstLine="0" w:firstLineChars="0"/>
        <w:rPr>
          <w:rFonts w:hint="eastAsia" w:ascii="Times New Roman" w:hAnsi="Times New Roman" w:cs="Times New Roman"/>
          <w:color w:val="auto"/>
          <w:szCs w:val="28"/>
          <w:highlight w:val="none"/>
          <w:lang w:val="en-US" w:eastAsia="zh-CN"/>
        </w:rPr>
      </w:pPr>
      <w:r>
        <w:rPr>
          <w:rFonts w:hint="default" w:ascii="Times New Roman" w:hAnsi="Times New Roman" w:cs="Times New Roman"/>
          <w:color w:val="auto"/>
          <w:szCs w:val="28"/>
          <w:highlight w:val="none"/>
          <w:lang w:val="en-US" w:eastAsia="zh-CN"/>
        </w:rPr>
        <w:t>附件1</w:t>
      </w:r>
      <w:r>
        <w:rPr>
          <w:rFonts w:hint="eastAsia" w:ascii="Times New Roman" w:hAnsi="Times New Roman" w:cs="Times New Roman"/>
          <w:color w:val="auto"/>
          <w:szCs w:val="28"/>
          <w:highlight w:val="none"/>
          <w:lang w:val="en-US" w:eastAsia="zh-CN"/>
        </w:rPr>
        <w:t>5</w:t>
      </w:r>
      <w:r>
        <w:rPr>
          <w:rFonts w:hint="default" w:ascii="Times New Roman" w:hAnsi="Times New Roman" w:cs="Times New Roman"/>
          <w:color w:val="auto"/>
          <w:szCs w:val="28"/>
          <w:highlight w:val="none"/>
          <w:lang w:val="en-US" w:eastAsia="zh-CN"/>
        </w:rPr>
        <w:t>：“三同时”竣工验收登记表</w:t>
      </w:r>
      <w:r>
        <w:rPr>
          <w:rFonts w:hint="eastAsia" w:ascii="Times New Roman" w:hAnsi="Times New Roman" w:cs="Times New Roman"/>
          <w:color w:val="auto"/>
          <w:szCs w:val="28"/>
          <w:highlight w:val="none"/>
          <w:lang w:val="en-US" w:eastAsia="zh-CN"/>
        </w:rPr>
        <w:t>；</w:t>
      </w:r>
    </w:p>
    <w:p w14:paraId="57BC7EB7">
      <w:pPr>
        <w:pStyle w:val="59"/>
        <w:ind w:firstLine="0" w:firstLineChars="0"/>
        <w:rPr>
          <w:rFonts w:hint="default" w:ascii="Times New Roman" w:hAnsi="Times New Roman" w:cs="Times New Roman"/>
          <w:color w:val="auto"/>
          <w:highlight w:val="yellow"/>
        </w:rPr>
      </w:pPr>
      <w:r>
        <w:rPr>
          <w:rFonts w:hint="default" w:ascii="Times New Roman" w:hAnsi="Times New Roman" w:cs="Times New Roman"/>
          <w:color w:val="auto"/>
          <w:szCs w:val="28"/>
          <w:highlight w:val="none"/>
          <w:lang w:val="en-US" w:eastAsia="zh-CN"/>
        </w:rPr>
        <w:t>附件16</w:t>
      </w:r>
      <w:r>
        <w:rPr>
          <w:rFonts w:hint="eastAsia" w:ascii="Times New Roman" w:hAnsi="Times New Roman" w:cs="Times New Roman"/>
          <w:color w:val="auto"/>
          <w:szCs w:val="28"/>
          <w:highlight w:val="none"/>
          <w:lang w:val="en-US" w:eastAsia="zh-CN"/>
        </w:rPr>
        <w:t>：</w:t>
      </w:r>
      <w:r>
        <w:rPr>
          <w:rFonts w:hint="default" w:ascii="Times New Roman" w:hAnsi="Times New Roman" w:cs="Times New Roman"/>
          <w:color w:val="auto"/>
          <w:szCs w:val="28"/>
          <w:highlight w:val="none"/>
          <w:lang w:val="en-US" w:eastAsia="zh-CN"/>
        </w:rPr>
        <w:t>竣工环境保护验收意见</w:t>
      </w:r>
      <w:r>
        <w:rPr>
          <w:rFonts w:hint="eastAsia" w:ascii="Times New Roman" w:hAnsi="Times New Roman" w:cs="Times New Roman"/>
          <w:color w:val="auto"/>
          <w:szCs w:val="28"/>
          <w:highlight w:val="none"/>
          <w:lang w:val="en-US" w:eastAsia="zh-CN"/>
        </w:rPr>
        <w:t>。</w:t>
      </w:r>
    </w:p>
    <w:sectPr>
      <w:pgSz w:w="11905" w:h="16838"/>
      <w:pgMar w:top="1701" w:right="1417" w:bottom="1701" w:left="1701" w:header="879" w:footer="998" w:gutter="0"/>
      <w:pgBorders>
        <w:top w:val="none" w:sz="0" w:space="0"/>
        <w:left w:val="none" w:sz="0" w:space="0"/>
        <w:bottom w:val="none" w:sz="0" w:space="0"/>
        <w:right w:val="none" w:sz="0" w:space="0"/>
      </w:pgBorders>
      <w:pgNumType w:fmt="decimal"/>
      <w:cols w:space="0" w:num="1"/>
      <w:rtlGutter w:val="0"/>
      <w:docGrid w:linePitch="31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3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roma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TimesNewRoman">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39D90">
    <w:pPr>
      <w:pStyle w:val="23"/>
      <w:framePr w:wrap="around" w:vAnchor="text" w:hAnchor="margin" w:xAlign="right" w:y="1"/>
      <w:rPr>
        <w:rStyle w:val="33"/>
      </w:rPr>
    </w:pPr>
    <w:r>
      <w:fldChar w:fldCharType="begin"/>
    </w:r>
    <w:r>
      <w:rPr>
        <w:rStyle w:val="33"/>
      </w:rPr>
      <w:instrText xml:space="preserve">PAGE  </w:instrText>
    </w:r>
    <w:r>
      <w:fldChar w:fldCharType="separate"/>
    </w:r>
    <w:r>
      <w:rPr>
        <w:rStyle w:val="33"/>
      </w:rPr>
      <w:t>20</w:t>
    </w:r>
    <w:r>
      <w:fldChar w:fldCharType="end"/>
    </w:r>
  </w:p>
  <w:p w14:paraId="106959C4">
    <w:pPr>
      <w:pStyle w:val="2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006DF">
    <w:pPr>
      <w:pStyle w:val="23"/>
      <w:pBdr>
        <w:top w:val="single" w:color="auto" w:sz="4" w:space="1"/>
      </w:pBdr>
      <w:jc w:val="both"/>
    </w:pPr>
    <w:r>
      <w:t>山东安和安全技术研究院有限公司</w:t>
    </w:r>
    <w:r>
      <w:rPr>
        <w:rFonts w:hint="eastAsia"/>
      </w:rPr>
      <w:t xml:space="preserve">                                                第</w:t>
    </w:r>
    <w:r>
      <w:fldChar w:fldCharType="begin"/>
    </w:r>
    <w:r>
      <w:instrText xml:space="preserve">PAGE   \* MERGEFORMAT</w:instrText>
    </w:r>
    <w:r>
      <w:fldChar w:fldCharType="separate"/>
    </w:r>
    <w:r>
      <w:rPr>
        <w:lang w:val="zh-CN"/>
      </w:rPr>
      <w:t>6</w:t>
    </w:r>
    <w:r>
      <w:rPr>
        <w:lang w:val="zh-CN"/>
      </w:rPr>
      <w:fldChar w:fldCharType="end"/>
    </w:r>
    <w:r>
      <w:rPr>
        <w:rFonts w:hint="eastAsia"/>
      </w:rPr>
      <w:t xml:space="preserve"> 页 共86页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4A56D">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72027">
    <w:pPr>
      <w:pStyle w:val="2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2692E9">
                          <w:pPr>
                            <w:pStyle w:val="2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E2692E9">
                    <w:pPr>
                      <w:pStyle w:val="2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1E2B9">
    <w:pPr>
      <w:pStyle w:val="23"/>
      <w:pBdr>
        <w:top w:val="none" w:color="auto" w:sz="0" w:space="1"/>
        <w:left w:val="none" w:color="auto" w:sz="0" w:space="0"/>
        <w:bottom w:val="none" w:color="auto" w:sz="0" w:space="0"/>
        <w:right w:val="none" w:color="auto" w:sz="0" w:space="0"/>
        <w:between w:val="none" w:color="auto" w:sz="0" w:space="0"/>
      </w:pBdr>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8D3C44">
                          <w:pPr>
                            <w:pStyle w:val="2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38D3C44">
                    <w:pPr>
                      <w:pStyle w:val="2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p w14:paraId="576AEF21">
    <w:pPr>
      <w:pStyle w:val="2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08FC4">
    <w:pPr>
      <w:pStyle w:val="23"/>
      <w:pBdr>
        <w:top w:val="none" w:color="auto" w:sz="0" w:space="1"/>
        <w:left w:val="none" w:color="auto" w:sz="0" w:space="4"/>
        <w:bottom w:val="none" w:color="auto" w:sz="0" w:space="1"/>
        <w:right w:val="none" w:color="auto" w:sz="0" w:space="4"/>
        <w:between w:val="none" w:color="auto" w:sz="0" w:space="0"/>
      </w:pBdr>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7F3ACD">
                          <w:pPr>
                            <w:pStyle w:val="2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2A7F3ACD">
                    <w:pPr>
                      <w:pStyle w:val="2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0EBF7">
    <w:pPr>
      <w:pStyle w:val="23"/>
      <w:pBdr>
        <w:top w:val="none" w:color="auto" w:sz="0" w:space="1"/>
        <w:left w:val="none" w:color="auto" w:sz="0" w:space="4"/>
        <w:bottom w:val="none" w:color="auto" w:sz="0" w:space="1"/>
        <w:right w:val="none" w:color="auto" w:sz="0" w:space="4"/>
        <w:between w:val="none" w:color="auto" w:sz="0" w:space="0"/>
      </w:pBdr>
      <w:ind w:left="180" w:hanging="180" w:hangingChars="10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31DFF">
                          <w:pPr>
                            <w:pStyle w:val="2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78</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8131DFF">
                    <w:pPr>
                      <w:pStyle w:val="2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78</w:t>
                    </w:r>
                    <w:r>
                      <w:rPr>
                        <w:rFonts w:hint="default" w:ascii="Times New Roman" w:hAnsi="Times New Roman" w:cs="Times New Roma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66B50">
    <w:pPr>
      <w:pStyle w:val="23"/>
      <w:pBdr>
        <w:top w:val="single" w:color="auto" w:sz="4" w:space="1"/>
      </w:pBdr>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6F3AA">
                          <w:pPr>
                            <w:pStyle w:val="23"/>
                            <w:pBdr>
                              <w:top w:val="single" w:color="auto" w:sz="4" w:space="1"/>
                            </w:pBdr>
                            <w:jc w:val="center"/>
                          </w:pPr>
                          <w:r>
                            <w:rPr>
                              <w:rFonts w:hint="eastAsia"/>
                            </w:rPr>
                            <w:t>第</w:t>
                          </w:r>
                          <w:r>
                            <w:fldChar w:fldCharType="begin"/>
                          </w:r>
                          <w:r>
                            <w:instrText xml:space="preserve">PAGE   \* MERGEFORMAT</w:instrText>
                          </w:r>
                          <w:r>
                            <w:fldChar w:fldCharType="separate"/>
                          </w:r>
                          <w:r>
                            <w:rPr>
                              <w:lang w:val="zh-CN"/>
                            </w:rPr>
                            <w:t>115</w:t>
                          </w:r>
                          <w:r>
                            <w:rPr>
                              <w:lang w:val="zh-CN"/>
                            </w:rPr>
                            <w:fldChar w:fldCharType="end"/>
                          </w:r>
                          <w:r>
                            <w:rPr>
                              <w:rFonts w:hint="eastAsia"/>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0DD6F3AA">
                    <w:pPr>
                      <w:pStyle w:val="23"/>
                      <w:pBdr>
                        <w:top w:val="single" w:color="auto" w:sz="4" w:space="1"/>
                      </w:pBdr>
                      <w:jc w:val="center"/>
                    </w:pPr>
                    <w:r>
                      <w:rPr>
                        <w:rFonts w:hint="eastAsia"/>
                      </w:rPr>
                      <w:t>第</w:t>
                    </w:r>
                    <w:r>
                      <w:fldChar w:fldCharType="begin"/>
                    </w:r>
                    <w:r>
                      <w:instrText xml:space="preserve">PAGE   \* MERGEFORMAT</w:instrText>
                    </w:r>
                    <w:r>
                      <w:fldChar w:fldCharType="separate"/>
                    </w:r>
                    <w:r>
                      <w:rPr>
                        <w:lang w:val="zh-CN"/>
                      </w:rPr>
                      <w:t>115</w:t>
                    </w:r>
                    <w:r>
                      <w:rPr>
                        <w:lang w:val="zh-CN"/>
                      </w:rPr>
                      <w:fldChar w:fldCharType="end"/>
                    </w:r>
                    <w:r>
                      <w:rPr>
                        <w:rFonts w:hint="eastAsia"/>
                      </w:rPr>
                      <w:t>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A43F7">
    <w:pPr>
      <w:pStyle w:val="23"/>
      <w:pBdr>
        <w:top w:val="single" w:color="auto" w:sz="4" w:space="1"/>
        <w:left w:val="none" w:color="auto" w:sz="0" w:space="4"/>
        <w:bottom w:val="none" w:color="auto" w:sz="0" w:space="1"/>
        <w:right w:val="none" w:color="auto" w:sz="0" w:space="4"/>
      </w:pBdr>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A72335">
                          <w:pPr>
                            <w:pStyle w:val="23"/>
                            <w:pBdr>
                              <w:top w:val="single" w:color="auto" w:sz="4" w:space="1"/>
                              <w:left w:val="none" w:color="auto" w:sz="0" w:space="4"/>
                              <w:bottom w:val="none" w:color="auto" w:sz="0" w:space="1"/>
                              <w:right w:val="none" w:color="auto" w:sz="0" w:space="4"/>
                            </w:pBdr>
                            <w:jc w:val="center"/>
                          </w:pPr>
                          <w:r>
                            <w:rPr>
                              <w:rFonts w:hint="eastAsia"/>
                            </w:rPr>
                            <w:t>第</w:t>
                          </w:r>
                          <w:r>
                            <w:fldChar w:fldCharType="begin"/>
                          </w:r>
                          <w:r>
                            <w:instrText xml:space="preserve">PAGE   \* MERGEFORMAT</w:instrText>
                          </w:r>
                          <w:r>
                            <w:fldChar w:fldCharType="separate"/>
                          </w:r>
                          <w:r>
                            <w:rPr>
                              <w:lang w:val="zh-CN"/>
                            </w:rPr>
                            <w:t>140</w:t>
                          </w:r>
                          <w:r>
                            <w:rPr>
                              <w:lang w:val="zh-CN"/>
                            </w:rPr>
                            <w:fldChar w:fldCharType="end"/>
                          </w:r>
                          <w:r>
                            <w:rPr>
                              <w:rFonts w:hint="eastAsia"/>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30A72335">
                    <w:pPr>
                      <w:pStyle w:val="23"/>
                      <w:pBdr>
                        <w:top w:val="single" w:color="auto" w:sz="4" w:space="1"/>
                        <w:left w:val="none" w:color="auto" w:sz="0" w:space="4"/>
                        <w:bottom w:val="none" w:color="auto" w:sz="0" w:space="1"/>
                        <w:right w:val="none" w:color="auto" w:sz="0" w:space="4"/>
                      </w:pBdr>
                      <w:jc w:val="center"/>
                    </w:pPr>
                    <w:r>
                      <w:rPr>
                        <w:rFonts w:hint="eastAsia"/>
                      </w:rPr>
                      <w:t>第</w:t>
                    </w:r>
                    <w:r>
                      <w:fldChar w:fldCharType="begin"/>
                    </w:r>
                    <w:r>
                      <w:instrText xml:space="preserve">PAGE   \* MERGEFORMAT</w:instrText>
                    </w:r>
                    <w:r>
                      <w:fldChar w:fldCharType="separate"/>
                    </w:r>
                    <w:r>
                      <w:rPr>
                        <w:lang w:val="zh-CN"/>
                      </w:rPr>
                      <w:t>140</w:t>
                    </w:r>
                    <w:r>
                      <w:rPr>
                        <w:lang w:val="zh-CN"/>
                      </w:rPr>
                      <w:fldChar w:fldCharType="end"/>
                    </w:r>
                    <w:r>
                      <w:rPr>
                        <w:rFonts w:hint="eastAsia"/>
                      </w:rPr>
                      <w:t>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EA444">
    <w:pPr>
      <w:pStyle w:val="4"/>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05276">
    <w:pPr>
      <w:pBdr>
        <w:bottom w:val="single" w:color="auto" w:sz="4" w:space="0"/>
      </w:pBdr>
      <w:spacing w:line="230" w:lineRule="auto"/>
      <w:ind w:left="0" w:leftChars="0" w:firstLine="0" w:firstLineChars="0"/>
      <w:jc w:val="both"/>
      <w:rPr>
        <w:rFonts w:hint="eastAsia" w:ascii="宋体" w:hAnsi="宋体" w:eastAsia="宋体" w:cs="宋体"/>
        <w:sz w:val="17"/>
        <w:szCs w:val="17"/>
        <w:lang w:eastAsia="zh-CN"/>
      </w:rPr>
    </w:pPr>
    <w:r>
      <w:rPr>
        <w:rFonts w:hint="eastAsia" w:ascii="宋体" w:hAnsi="宋体" w:cs="宋体"/>
        <w:spacing w:val="8"/>
        <w:sz w:val="17"/>
        <w:szCs w:val="17"/>
        <w:lang w:eastAsia="zh-CN"/>
      </w:rPr>
      <w:t>山东阿斯德科技有限公司</w:t>
    </w:r>
    <w:r>
      <w:rPr>
        <w:rFonts w:hint="eastAsia" w:ascii="宋体" w:hAnsi="宋体" w:cs="宋体"/>
        <w:spacing w:val="8"/>
        <w:sz w:val="17"/>
        <w:szCs w:val="17"/>
        <w:lang w:val="en-US" w:eastAsia="zh-CN"/>
      </w:rPr>
      <w:t xml:space="preserve">                                                                                      </w:t>
    </w:r>
    <w:r>
      <w:rPr>
        <w:rFonts w:hint="eastAsia" w:ascii="宋体" w:hAnsi="宋体" w:cs="宋体"/>
        <w:spacing w:val="4"/>
        <w:sz w:val="17"/>
        <w:szCs w:val="17"/>
        <w:lang w:eastAsia="zh-CN"/>
      </w:rPr>
      <w:t>5万吨/年CO羰基化法生产甲酸钙项目</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09478">
    <w:pPr>
      <w:pBdr>
        <w:bottom w:val="single" w:color="auto" w:sz="4" w:space="0"/>
      </w:pBdr>
      <w:spacing w:line="230" w:lineRule="auto"/>
      <w:ind w:left="0" w:leftChars="0" w:firstLine="0" w:firstLineChars="0"/>
      <w:jc w:val="both"/>
      <w:rPr>
        <w:rFonts w:hint="default" w:ascii="Times New Roman" w:hAnsi="Times New Roman" w:eastAsia="宋体" w:cs="Times New Roman"/>
        <w:sz w:val="17"/>
        <w:szCs w:val="17"/>
        <w:lang w:eastAsia="zh-CN"/>
      </w:rPr>
    </w:pPr>
    <w:r>
      <w:rPr>
        <w:rFonts w:hint="eastAsia" w:ascii="宋体" w:hAnsi="宋体" w:cs="宋体"/>
        <w:spacing w:val="8"/>
        <w:sz w:val="17"/>
        <w:szCs w:val="17"/>
        <w:lang w:eastAsia="zh-CN"/>
      </w:rPr>
      <w:t>山东阿斯德科技有限公司</w:t>
    </w:r>
    <w:r>
      <w:rPr>
        <w:rFonts w:hint="eastAsia" w:ascii="Times New Roman" w:hAnsi="Times New Roman" w:cs="Times New Roman"/>
        <w:spacing w:val="8"/>
        <w:sz w:val="17"/>
        <w:szCs w:val="17"/>
        <w:lang w:val="en-US" w:eastAsia="zh-CN"/>
      </w:rPr>
      <w:t xml:space="preserve">                                     </w:t>
    </w:r>
    <w:r>
      <w:rPr>
        <w:rFonts w:hint="default" w:ascii="Times New Roman" w:hAnsi="Times New Roman" w:cs="Times New Roman"/>
        <w:spacing w:val="4"/>
        <w:sz w:val="17"/>
        <w:szCs w:val="17"/>
        <w:lang w:eastAsia="zh-CN"/>
      </w:rPr>
      <w:t>5万吨/年CO羰基化法生产甲酸钙项目</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5D73E">
    <w:pPr>
      <w:pBdr>
        <w:bottom w:val="single" w:color="auto" w:sz="4" w:space="0"/>
      </w:pBdr>
      <w:spacing w:line="230" w:lineRule="auto"/>
      <w:ind w:left="0" w:leftChars="0" w:firstLine="0" w:firstLineChars="0"/>
      <w:jc w:val="both"/>
      <w:rPr>
        <w:rFonts w:hint="default" w:ascii="Times New Roman" w:hAnsi="Times New Roman" w:eastAsia="宋体" w:cs="Times New Roman"/>
        <w:sz w:val="17"/>
        <w:szCs w:val="17"/>
        <w:lang w:eastAsia="zh-CN"/>
      </w:rPr>
    </w:pPr>
    <w:r>
      <w:rPr>
        <w:rFonts w:hint="eastAsia" w:ascii="宋体" w:hAnsi="宋体" w:cs="宋体"/>
        <w:spacing w:val="8"/>
        <w:sz w:val="17"/>
        <w:szCs w:val="17"/>
        <w:lang w:eastAsia="zh-CN"/>
      </w:rPr>
      <w:t>山东阿斯德科技有限公司</w:t>
    </w:r>
    <w:r>
      <w:rPr>
        <w:rFonts w:hint="eastAsia" w:ascii="Times New Roman" w:hAnsi="Times New Roman" w:cs="Times New Roman"/>
        <w:spacing w:val="8"/>
        <w:sz w:val="17"/>
        <w:szCs w:val="17"/>
        <w:lang w:val="en-US" w:eastAsia="zh-CN"/>
      </w:rPr>
      <w:t xml:space="preserve">                                    </w:t>
    </w:r>
    <w:r>
      <w:rPr>
        <w:rFonts w:hint="eastAsia" w:cs="Times New Roman"/>
        <w:spacing w:val="8"/>
        <w:sz w:val="17"/>
        <w:szCs w:val="17"/>
        <w:lang w:val="en-US" w:eastAsia="zh-CN"/>
      </w:rPr>
      <w:t xml:space="preserve">                                              </w:t>
    </w:r>
    <w:r>
      <w:rPr>
        <w:rFonts w:hint="eastAsia" w:ascii="Times New Roman" w:hAnsi="Times New Roman" w:cs="Times New Roman"/>
        <w:spacing w:val="8"/>
        <w:sz w:val="17"/>
        <w:szCs w:val="17"/>
        <w:lang w:val="en-US" w:eastAsia="zh-CN"/>
      </w:rPr>
      <w:t xml:space="preserve"> </w:t>
    </w:r>
    <w:r>
      <w:rPr>
        <w:rFonts w:hint="default" w:ascii="Times New Roman" w:hAnsi="Times New Roman" w:cs="Times New Roman"/>
        <w:spacing w:val="4"/>
        <w:sz w:val="17"/>
        <w:szCs w:val="17"/>
        <w:lang w:eastAsia="zh-CN"/>
      </w:rPr>
      <w:t>5万吨/年CO羰基化法生产甲酸钙项目</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F52B0">
    <w:pPr>
      <w:pBdr>
        <w:bottom w:val="single" w:color="auto" w:sz="4" w:space="0"/>
      </w:pBdr>
      <w:spacing w:line="230" w:lineRule="auto"/>
      <w:ind w:left="0" w:leftChars="0" w:firstLine="0" w:firstLineChars="0"/>
      <w:jc w:val="both"/>
      <w:rPr>
        <w:rFonts w:hint="default" w:ascii="Times New Roman" w:hAnsi="Times New Roman" w:eastAsia="宋体" w:cs="Times New Roman"/>
        <w:sz w:val="17"/>
        <w:szCs w:val="17"/>
        <w:lang w:eastAsia="zh-CN"/>
      </w:rPr>
    </w:pPr>
    <w:r>
      <w:rPr>
        <w:rFonts w:hint="eastAsia" w:ascii="宋体" w:hAnsi="宋体" w:cs="宋体"/>
        <w:spacing w:val="8"/>
        <w:sz w:val="17"/>
        <w:szCs w:val="17"/>
        <w:lang w:eastAsia="zh-CN"/>
      </w:rPr>
      <w:t>山东阿斯德科技有限公司</w:t>
    </w:r>
    <w:r>
      <w:rPr>
        <w:rFonts w:hint="eastAsia" w:ascii="Times New Roman" w:hAnsi="Times New Roman" w:cs="Times New Roman"/>
        <w:spacing w:val="8"/>
        <w:sz w:val="17"/>
        <w:szCs w:val="17"/>
        <w:lang w:val="en-US" w:eastAsia="zh-CN"/>
      </w:rPr>
      <w:t xml:space="preserve">                                     </w:t>
    </w:r>
    <w:r>
      <w:rPr>
        <w:rFonts w:hint="default" w:ascii="Times New Roman" w:hAnsi="Times New Roman" w:cs="Times New Roman"/>
        <w:spacing w:val="4"/>
        <w:sz w:val="17"/>
        <w:szCs w:val="17"/>
        <w:lang w:eastAsia="zh-CN"/>
      </w:rPr>
      <w:t>5万吨/年CO羰基化法生产甲酸钙项目</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C4D39">
    <w:pPr>
      <w:pStyle w:val="4"/>
      <w:spacing w:line="240" w:lineRule="auto"/>
      <w:ind w:left="0" w:leftChars="0" w:firstLine="0" w:firstLineChars="0"/>
      <w:jc w:val="both"/>
      <w:rPr>
        <w:rFonts w:hint="eastAsia" w:eastAsia="宋体"/>
        <w:lang w:eastAsia="zh-CN"/>
      </w:rPr>
    </w:pPr>
    <w:r>
      <w:rPr>
        <w:rFonts w:hint="eastAsia"/>
        <w:lang w:eastAsia="zh-CN"/>
      </w:rPr>
      <w:t>山东阿斯德科技有限公司</w:t>
    </w:r>
    <w:r>
      <w:rPr>
        <w:rFonts w:hint="eastAsia"/>
        <w:lang w:val="en-US" w:eastAsia="zh-CN"/>
      </w:rPr>
      <w:t xml:space="preserve">                                          </w:t>
    </w:r>
    <w:r>
      <w:rPr>
        <w:rFonts w:hint="eastAsia"/>
        <w:lang w:eastAsia="zh-CN"/>
      </w:rPr>
      <w:t>5万吨/年CO羰基化法生产甲酸钙项目</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744BE">
    <w:pPr>
      <w:pStyle w:val="4"/>
      <w:spacing w:line="240" w:lineRule="auto"/>
      <w:ind w:left="0" w:leftChars="0" w:firstLine="0" w:firstLineChars="0"/>
      <w:jc w:val="both"/>
      <w:rPr>
        <w:rFonts w:hint="eastAsia" w:eastAsia="宋体"/>
        <w:lang w:eastAsia="zh-CN"/>
      </w:rPr>
    </w:pPr>
    <w:r>
      <w:rPr>
        <w:rFonts w:hint="eastAsia"/>
        <w:lang w:eastAsia="zh-CN"/>
      </w:rPr>
      <w:t>山东阿斯德科技有限公司</w:t>
    </w:r>
    <w:r>
      <w:rPr>
        <w:rFonts w:hint="eastAsia"/>
        <w:lang w:val="en-US" w:eastAsia="zh-CN"/>
      </w:rPr>
      <w:t xml:space="preserve">                                                                                              </w:t>
    </w:r>
    <w:r>
      <w:rPr>
        <w:rFonts w:hint="eastAsia"/>
        <w:lang w:eastAsia="zh-CN"/>
      </w:rPr>
      <w:t>5万吨/年CO羰基化法生产甲酸钙项目</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C269F">
    <w:pPr>
      <w:pStyle w:val="4"/>
      <w:spacing w:line="240" w:lineRule="auto"/>
      <w:ind w:left="0" w:leftChars="0" w:firstLine="0" w:firstLineChars="0"/>
      <w:jc w:val="both"/>
      <w:rPr>
        <w:rFonts w:hint="eastAsia" w:eastAsia="宋体"/>
        <w:lang w:eastAsia="zh-CN"/>
      </w:rPr>
    </w:pPr>
    <w:r>
      <w:rPr>
        <w:rFonts w:hint="eastAsia"/>
        <w:lang w:eastAsia="zh-CN"/>
      </w:rPr>
      <w:t>山东阿斯德科技有限公司</w:t>
    </w:r>
    <w:r>
      <w:rPr>
        <w:rFonts w:hint="eastAsia"/>
        <w:lang w:val="en-US" w:eastAsia="zh-CN"/>
      </w:rPr>
      <w:t xml:space="preserve">                                          </w:t>
    </w:r>
    <w:r>
      <w:rPr>
        <w:rFonts w:hint="eastAsia"/>
        <w:lang w:eastAsia="zh-CN"/>
      </w:rPr>
      <w:t>5万吨/年CO羰基化法生产甲酸钙项目</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F3BA0">
    <w:pPr>
      <w:pStyle w:val="4"/>
      <w:spacing w:line="240" w:lineRule="auto"/>
      <w:ind w:left="0" w:leftChars="0" w:firstLine="0" w:firstLineChars="0"/>
      <w:jc w:val="both"/>
      <w:rPr>
        <w:rFonts w:hint="eastAsia" w:eastAsia="宋体"/>
        <w:lang w:eastAsia="zh-CN"/>
      </w:rPr>
    </w:pPr>
    <w:r>
      <w:rPr>
        <w:rFonts w:hint="eastAsia"/>
        <w:lang w:eastAsia="zh-CN"/>
      </w:rPr>
      <w:t>山东阿斯德科技有限公司</w:t>
    </w:r>
    <w:r>
      <w:rPr>
        <w:rFonts w:hint="eastAsia"/>
        <w:lang w:val="en-US" w:eastAsia="zh-CN"/>
      </w:rPr>
      <w:t xml:space="preserve">                                                                                              </w:t>
    </w:r>
    <w:r>
      <w:rPr>
        <w:rFonts w:hint="eastAsia"/>
        <w:lang w:eastAsia="zh-CN"/>
      </w:rPr>
      <w:t>5万吨/年CO羰基化法生产甲酸钙项目</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6469C">
    <w:pPr>
      <w:pStyle w:val="4"/>
      <w:spacing w:line="240" w:lineRule="auto"/>
      <w:ind w:left="0" w:leftChars="0" w:firstLine="0" w:firstLineChars="0"/>
      <w:jc w:val="both"/>
      <w:rPr>
        <w:rFonts w:hint="eastAsia" w:eastAsia="宋体"/>
        <w:lang w:eastAsia="zh-CN"/>
      </w:rPr>
    </w:pPr>
    <w:r>
      <w:rPr>
        <w:rFonts w:hint="eastAsia"/>
        <w:lang w:eastAsia="zh-CN"/>
      </w:rPr>
      <w:t>山东阿斯德科技有限公司</w:t>
    </w:r>
    <w:r>
      <w:rPr>
        <w:rFonts w:hint="eastAsia"/>
        <w:lang w:val="en-US" w:eastAsia="zh-CN"/>
      </w:rPr>
      <w:t xml:space="preserve">                                          </w:t>
    </w:r>
    <w:r>
      <w:rPr>
        <w:rFonts w:hint="eastAsia"/>
        <w:lang w:eastAsia="zh-CN"/>
      </w:rPr>
      <w:t>5万吨/年CO羰基化法生产甲酸钙项目</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BF23B">
    <w:pPr>
      <w:pStyle w:val="4"/>
      <w:spacing w:line="240" w:lineRule="auto"/>
      <w:ind w:left="0" w:leftChars="0" w:firstLine="0" w:firstLineChars="0"/>
      <w:jc w:val="both"/>
      <w:rPr>
        <w:rFonts w:hint="eastAsia" w:eastAsia="宋体"/>
        <w:lang w:eastAsia="zh-CN"/>
      </w:rPr>
    </w:pPr>
    <w:r>
      <w:rPr>
        <w:rFonts w:hint="eastAsia"/>
        <w:lang w:eastAsia="zh-CN"/>
      </w:rPr>
      <w:t>山东阿斯德科技有限公司</w:t>
    </w:r>
    <w:r>
      <w:rPr>
        <w:rFonts w:hint="eastAsia"/>
        <w:lang w:val="en-US" w:eastAsia="zh-CN"/>
      </w:rPr>
      <w:t xml:space="preserve">                                                                                              </w:t>
    </w:r>
    <w:r>
      <w:rPr>
        <w:rFonts w:hint="eastAsia"/>
        <w:lang w:eastAsia="zh-CN"/>
      </w:rPr>
      <w:t>5万吨/年CO羰基化法生产甲酸钙项目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6C7A5">
    <w:pPr>
      <w:pStyle w:val="4"/>
      <w:jc w:val="right"/>
    </w:pPr>
    <w:r>
      <w:rPr>
        <w:bCs/>
        <w:i/>
      </w:rPr>
      <w:t>中海沥青股份有限公司</w:t>
    </w:r>
    <w:r>
      <w:rPr>
        <w:rFonts w:hint="eastAsia"/>
        <w:bCs/>
        <w:i/>
      </w:rPr>
      <w:t>橡胶改性沥青扩量</w:t>
    </w:r>
    <w:r>
      <w:rPr>
        <w:bCs/>
        <w:i/>
      </w:rPr>
      <w:t>改造</w:t>
    </w:r>
    <w:r>
      <w:rPr>
        <w:rFonts w:hint="eastAsia"/>
        <w:bCs/>
        <w:i/>
      </w:rPr>
      <w:t>项目</w:t>
    </w:r>
    <w:r>
      <w:rPr>
        <w:bCs/>
        <w:i/>
      </w:rPr>
      <w:t>竣工环境保护验收方案</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04446">
    <w:pPr>
      <w:pStyle w:val="4"/>
      <w:spacing w:line="240" w:lineRule="auto"/>
      <w:ind w:left="0" w:leftChars="0" w:firstLine="0" w:firstLineChars="0"/>
      <w:jc w:val="both"/>
      <w:rPr>
        <w:rFonts w:hint="eastAsia" w:eastAsia="宋体"/>
        <w:lang w:eastAsia="zh-CN"/>
      </w:rPr>
    </w:pPr>
    <w:r>
      <w:rPr>
        <w:rFonts w:hint="eastAsia"/>
        <w:lang w:eastAsia="zh-CN"/>
      </w:rPr>
      <w:t>山东阿斯德科技有限公司</w:t>
    </w:r>
    <w:r>
      <w:rPr>
        <w:rFonts w:hint="eastAsia"/>
        <w:lang w:val="en-US" w:eastAsia="zh-CN"/>
      </w:rPr>
      <w:t xml:space="preserve">                                          </w:t>
    </w:r>
    <w:r>
      <w:rPr>
        <w:rFonts w:hint="eastAsia"/>
        <w:lang w:eastAsia="zh-CN"/>
      </w:rPr>
      <w:t>5万吨/年CO羰基化法生产甲酸钙项目</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11A7A">
    <w:pPr>
      <w:pStyle w:val="4"/>
      <w:spacing w:line="240" w:lineRule="auto"/>
      <w:ind w:left="0" w:leftChars="0" w:firstLine="0" w:firstLineChars="0"/>
      <w:jc w:val="both"/>
      <w:rPr>
        <w:rFonts w:hint="eastAsia" w:eastAsia="宋体"/>
        <w:lang w:eastAsia="zh-CN"/>
      </w:rPr>
    </w:pPr>
    <w:r>
      <w:rPr>
        <w:rFonts w:hint="eastAsia"/>
        <w:lang w:eastAsia="zh-CN"/>
      </w:rPr>
      <w:t>山东阿斯德科技有限公司</w:t>
    </w:r>
    <w:r>
      <w:rPr>
        <w:rFonts w:hint="eastAsia"/>
        <w:lang w:val="en-US" w:eastAsia="zh-CN"/>
      </w:rPr>
      <w:t xml:space="preserve">                                                                                              </w:t>
    </w:r>
    <w:r>
      <w:rPr>
        <w:rFonts w:hint="eastAsia"/>
        <w:lang w:eastAsia="zh-CN"/>
      </w:rPr>
      <w:t>5万吨/年CO羰基化法生产甲酸钙项目</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3516B">
    <w:pPr>
      <w:pStyle w:val="4"/>
      <w:spacing w:line="240" w:lineRule="auto"/>
      <w:ind w:left="0" w:leftChars="0" w:firstLine="0" w:firstLineChars="0"/>
      <w:jc w:val="both"/>
      <w:rPr>
        <w:rFonts w:hint="eastAsia" w:eastAsia="宋体"/>
        <w:lang w:eastAsia="zh-CN"/>
      </w:rPr>
    </w:pPr>
    <w:r>
      <w:rPr>
        <w:rFonts w:hint="eastAsia"/>
        <w:lang w:eastAsia="zh-CN"/>
      </w:rPr>
      <w:t>山东阿斯德科技有限公司</w:t>
    </w:r>
    <w:r>
      <w:rPr>
        <w:rFonts w:hint="eastAsia"/>
        <w:lang w:val="en-US" w:eastAsia="zh-CN"/>
      </w:rPr>
      <w:t xml:space="preserve">                                          </w:t>
    </w:r>
    <w:r>
      <w:rPr>
        <w:rFonts w:hint="eastAsia"/>
        <w:lang w:eastAsia="zh-CN"/>
      </w:rPr>
      <w:t>5万吨/年CO羰基化法生产甲酸钙项目</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A325A">
    <w:pPr>
      <w:pStyle w:val="4"/>
      <w:spacing w:line="240" w:lineRule="auto"/>
      <w:ind w:left="0" w:leftChars="0" w:firstLine="0" w:firstLineChars="0"/>
      <w:jc w:val="both"/>
      <w:rPr>
        <w:rFonts w:hint="eastAsia" w:eastAsia="宋体"/>
        <w:lang w:eastAsia="zh-CN"/>
      </w:rPr>
    </w:pPr>
    <w:r>
      <w:rPr>
        <w:rFonts w:hint="eastAsia"/>
        <w:lang w:eastAsia="zh-CN"/>
      </w:rPr>
      <w:t>山东阿斯德科技有限公司</w:t>
    </w:r>
    <w:r>
      <w:rPr>
        <w:rFonts w:hint="eastAsia"/>
        <w:lang w:val="en-US" w:eastAsia="zh-CN"/>
      </w:rPr>
      <w:t xml:space="preserve">                                                                                             </w:t>
    </w:r>
    <w:r>
      <w:rPr>
        <w:rFonts w:hint="eastAsia"/>
        <w:lang w:eastAsia="zh-CN"/>
      </w:rPr>
      <w:t>5万吨/年CO羰基化法生产甲酸钙项目</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130BB">
    <w:pPr>
      <w:pStyle w:val="4"/>
      <w:spacing w:line="240" w:lineRule="auto"/>
      <w:ind w:left="0" w:leftChars="0" w:firstLine="0" w:firstLineChars="0"/>
      <w:jc w:val="both"/>
      <w:rPr>
        <w:rFonts w:hint="eastAsia" w:eastAsia="宋体"/>
        <w:lang w:eastAsia="zh-CN"/>
      </w:rPr>
    </w:pPr>
    <w:r>
      <w:rPr>
        <w:rFonts w:hint="eastAsia"/>
        <w:lang w:eastAsia="zh-CN"/>
      </w:rPr>
      <w:t>山东阿斯德科技有限公司</w:t>
    </w:r>
    <w:r>
      <w:rPr>
        <w:rFonts w:hint="eastAsia"/>
        <w:lang w:val="en-US" w:eastAsia="zh-CN"/>
      </w:rPr>
      <w:t xml:space="preserve">                                          </w:t>
    </w:r>
    <w:r>
      <w:rPr>
        <w:rFonts w:hint="eastAsia"/>
        <w:lang w:eastAsia="zh-CN"/>
      </w:rPr>
      <w:t>5万吨/年CO羰基化法生产甲酸钙项目</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9D044">
    <w:pPr>
      <w:pStyle w:val="4"/>
      <w:spacing w:line="240" w:lineRule="auto"/>
      <w:ind w:left="0" w:leftChars="0" w:firstLine="0" w:firstLineChars="0"/>
      <w:jc w:val="both"/>
      <w:rPr>
        <w:rFonts w:hint="eastAsia" w:eastAsia="宋体"/>
        <w:lang w:eastAsia="zh-CN"/>
      </w:rPr>
    </w:pPr>
    <w:r>
      <w:rPr>
        <w:rFonts w:hint="eastAsia"/>
        <w:lang w:eastAsia="zh-CN"/>
      </w:rPr>
      <w:t>山东阿斯德科技有限公司</w:t>
    </w:r>
    <w:r>
      <w:rPr>
        <w:rFonts w:hint="eastAsia"/>
        <w:lang w:val="en-US" w:eastAsia="zh-CN"/>
      </w:rPr>
      <w:t xml:space="preserve">                                                                                              </w:t>
    </w:r>
    <w:r>
      <w:rPr>
        <w:rFonts w:hint="eastAsia"/>
        <w:lang w:eastAsia="zh-CN"/>
      </w:rPr>
      <w:t>5万吨/年CO羰基化法生产甲酸钙项目</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07817">
    <w:pPr>
      <w:pStyle w:val="4"/>
      <w:spacing w:line="240" w:lineRule="auto"/>
      <w:ind w:left="0" w:leftChars="0" w:firstLine="0" w:firstLineChars="0"/>
      <w:jc w:val="both"/>
      <w:rPr>
        <w:rFonts w:hint="eastAsia" w:eastAsia="宋体"/>
        <w:lang w:eastAsia="zh-CN"/>
      </w:rPr>
    </w:pPr>
    <w:r>
      <w:rPr>
        <w:rFonts w:hint="eastAsia"/>
        <w:lang w:eastAsia="zh-CN"/>
      </w:rPr>
      <w:t>山东阿斯德科技有限公司</w:t>
    </w:r>
    <w:r>
      <w:rPr>
        <w:rFonts w:hint="eastAsia"/>
        <w:lang w:val="en-US" w:eastAsia="zh-CN"/>
      </w:rPr>
      <w:t xml:space="preserve">                                          </w:t>
    </w:r>
    <w:r>
      <w:rPr>
        <w:rFonts w:hint="eastAsia"/>
        <w:lang w:eastAsia="zh-CN"/>
      </w:rPr>
      <w:t>5万吨/年CO羰基化法生产甲酸钙项目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DAA3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E5FFE">
    <w:pPr>
      <w:pStyle w:val="4"/>
      <w:spacing w:line="240" w:lineRule="auto"/>
      <w:ind w:left="0" w:leftChars="0" w:firstLine="0" w:firstLineChars="0"/>
      <w:jc w:val="both"/>
    </w:pPr>
    <w:r>
      <w:rPr>
        <w:rFonts w:hint="eastAsia"/>
        <w:lang w:val="zh-CN"/>
      </w:rPr>
      <w:t>山东阿斯德科技有限公司</w:t>
    </w:r>
    <w:r>
      <w:rPr>
        <w:rFonts w:hint="eastAsia"/>
        <w:lang w:val="en-US" w:eastAsia="zh-CN"/>
      </w:rPr>
      <w:t xml:space="preserve">                                          </w:t>
    </w:r>
    <w:r>
      <w:rPr>
        <w:rFonts w:hint="eastAsia"/>
        <w:lang w:val="zh-CN"/>
      </w:rPr>
      <w:t>5万吨/年CO羰基化法生产甲酸钙项目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C77E2">
    <w:pPr>
      <w:pBdr>
        <w:bottom w:val="single" w:color="auto" w:sz="4" w:space="0"/>
      </w:pBdr>
      <w:spacing w:line="230" w:lineRule="auto"/>
      <w:ind w:left="0" w:leftChars="0" w:firstLine="0" w:firstLineChars="0"/>
      <w:jc w:val="both"/>
      <w:rPr>
        <w:rFonts w:hint="default" w:ascii="Times New Roman" w:hAnsi="Times New Roman" w:eastAsia="宋体" w:cs="Times New Roman"/>
        <w:sz w:val="18"/>
        <w:szCs w:val="18"/>
        <w:lang w:eastAsia="zh-CN"/>
      </w:rPr>
    </w:pPr>
    <w:r>
      <w:rPr>
        <w:rFonts w:hint="default" w:ascii="Times New Roman" w:hAnsi="Times New Roman" w:cs="Times New Roman"/>
        <w:spacing w:val="8"/>
        <w:sz w:val="18"/>
        <w:szCs w:val="18"/>
        <w:lang w:eastAsia="zh-CN"/>
      </w:rPr>
      <w:t>山东阿斯德科技有限公司</w:t>
    </w:r>
    <w:r>
      <w:rPr>
        <w:rFonts w:hint="default" w:ascii="Times New Roman" w:hAnsi="Times New Roman" w:cs="Times New Roman"/>
        <w:spacing w:val="8"/>
        <w:sz w:val="18"/>
        <w:szCs w:val="18"/>
        <w:lang w:val="en-US" w:eastAsia="zh-CN"/>
      </w:rPr>
      <w:t xml:space="preserve">                                </w:t>
    </w:r>
    <w:r>
      <w:rPr>
        <w:rFonts w:hint="default" w:ascii="Times New Roman" w:hAnsi="Times New Roman" w:eastAsia="宋体" w:cs="Times New Roman"/>
        <w:spacing w:val="8"/>
        <w:sz w:val="18"/>
        <w:szCs w:val="18"/>
        <w:lang w:val="en-US" w:eastAsia="zh-CN"/>
      </w:rPr>
      <w:t xml:space="preserve"> </w:t>
    </w:r>
    <w:r>
      <w:rPr>
        <w:rFonts w:hint="default" w:ascii="Times New Roman" w:hAnsi="Times New Roman" w:eastAsia="宋体" w:cs="Times New Roman"/>
        <w:spacing w:val="4"/>
        <w:sz w:val="18"/>
        <w:szCs w:val="18"/>
        <w:lang w:eastAsia="zh-CN"/>
      </w:rPr>
      <w:t>5万吨/年CO羰基化法生产甲酸钙项目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8CBB9">
    <w:pPr>
      <w:pBdr>
        <w:bottom w:val="single" w:color="auto" w:sz="4" w:space="0"/>
      </w:pBdr>
      <w:spacing w:line="230" w:lineRule="auto"/>
      <w:ind w:left="0" w:leftChars="0" w:firstLine="0" w:firstLineChars="0"/>
      <w:jc w:val="both"/>
      <w:rPr>
        <w:rFonts w:hint="default" w:ascii="Times New Roman" w:hAnsi="Times New Roman" w:eastAsia="宋体" w:cs="Times New Roman"/>
        <w:sz w:val="18"/>
        <w:szCs w:val="18"/>
        <w:lang w:eastAsia="zh-CN"/>
      </w:rPr>
    </w:pPr>
    <w:r>
      <w:rPr>
        <w:rFonts w:hint="default" w:ascii="Times New Roman" w:hAnsi="Times New Roman" w:cs="Times New Roman"/>
        <w:spacing w:val="8"/>
        <w:sz w:val="18"/>
        <w:szCs w:val="18"/>
        <w:lang w:eastAsia="zh-CN"/>
      </w:rPr>
      <w:t>山东阿斯德科技有限公司</w:t>
    </w:r>
    <w:r>
      <w:rPr>
        <w:rFonts w:hint="default" w:ascii="Times New Roman" w:hAnsi="Times New Roman" w:cs="Times New Roman"/>
        <w:spacing w:val="8"/>
        <w:sz w:val="18"/>
        <w:szCs w:val="18"/>
        <w:lang w:val="en-US" w:eastAsia="zh-CN"/>
      </w:rPr>
      <w:t xml:space="preserve">                      </w:t>
    </w:r>
    <w:r>
      <w:rPr>
        <w:rFonts w:hint="eastAsia" w:ascii="Times New Roman" w:hAnsi="Times New Roman" w:cs="Times New Roman"/>
        <w:spacing w:val="8"/>
        <w:sz w:val="18"/>
        <w:szCs w:val="18"/>
        <w:lang w:val="en-US" w:eastAsia="zh-CN"/>
      </w:rPr>
      <w:t xml:space="preserve">                                            </w:t>
    </w:r>
    <w:r>
      <w:rPr>
        <w:rFonts w:hint="default" w:ascii="Times New Roman" w:hAnsi="Times New Roman" w:cs="Times New Roman"/>
        <w:spacing w:val="8"/>
        <w:sz w:val="18"/>
        <w:szCs w:val="18"/>
        <w:lang w:val="en-US" w:eastAsia="zh-CN"/>
      </w:rPr>
      <w:t xml:space="preserve">          </w:t>
    </w:r>
    <w:r>
      <w:rPr>
        <w:rFonts w:hint="default" w:ascii="Times New Roman" w:hAnsi="Times New Roman" w:eastAsia="宋体" w:cs="Times New Roman"/>
        <w:spacing w:val="8"/>
        <w:sz w:val="18"/>
        <w:szCs w:val="18"/>
        <w:lang w:val="en-US" w:eastAsia="zh-CN"/>
      </w:rPr>
      <w:t xml:space="preserve"> </w:t>
    </w:r>
    <w:r>
      <w:rPr>
        <w:rFonts w:hint="default" w:ascii="Times New Roman" w:hAnsi="Times New Roman" w:eastAsia="宋体" w:cs="Times New Roman"/>
        <w:spacing w:val="4"/>
        <w:sz w:val="18"/>
        <w:szCs w:val="18"/>
        <w:lang w:eastAsia="zh-CN"/>
      </w:rPr>
      <w:t>5万吨/年CO羰基化法生产甲酸钙项目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EB4F8">
    <w:pPr>
      <w:pBdr>
        <w:bottom w:val="single" w:color="auto" w:sz="4" w:space="0"/>
      </w:pBdr>
      <w:spacing w:line="230" w:lineRule="auto"/>
      <w:ind w:left="0" w:leftChars="0" w:firstLine="0" w:firstLineChars="0"/>
      <w:jc w:val="both"/>
      <w:rPr>
        <w:rFonts w:hint="default" w:ascii="Times New Roman" w:hAnsi="Times New Roman" w:eastAsia="宋体" w:cs="Times New Roman"/>
        <w:sz w:val="18"/>
        <w:szCs w:val="18"/>
        <w:lang w:eastAsia="zh-CN"/>
      </w:rPr>
    </w:pPr>
    <w:r>
      <w:rPr>
        <w:rFonts w:hint="default" w:ascii="Times New Roman" w:hAnsi="Times New Roman" w:cs="Times New Roman"/>
        <w:spacing w:val="8"/>
        <w:sz w:val="18"/>
        <w:szCs w:val="18"/>
        <w:lang w:eastAsia="zh-CN"/>
      </w:rPr>
      <w:t>山东阿斯德科技有限公司</w:t>
    </w:r>
    <w:r>
      <w:rPr>
        <w:rFonts w:hint="default" w:ascii="Times New Roman" w:hAnsi="Times New Roman" w:cs="Times New Roman"/>
        <w:spacing w:val="8"/>
        <w:sz w:val="18"/>
        <w:szCs w:val="18"/>
        <w:lang w:val="en-US" w:eastAsia="zh-CN"/>
      </w:rPr>
      <w:t xml:space="preserve">                                </w:t>
    </w:r>
    <w:r>
      <w:rPr>
        <w:rFonts w:hint="default" w:ascii="Times New Roman" w:hAnsi="Times New Roman" w:eastAsia="宋体" w:cs="Times New Roman"/>
        <w:spacing w:val="8"/>
        <w:sz w:val="18"/>
        <w:szCs w:val="18"/>
        <w:lang w:val="en-US" w:eastAsia="zh-CN"/>
      </w:rPr>
      <w:t xml:space="preserve"> </w:t>
    </w:r>
    <w:r>
      <w:rPr>
        <w:rFonts w:hint="default" w:ascii="Times New Roman" w:hAnsi="Times New Roman" w:eastAsia="宋体" w:cs="Times New Roman"/>
        <w:spacing w:val="4"/>
        <w:sz w:val="18"/>
        <w:szCs w:val="18"/>
        <w:lang w:eastAsia="zh-CN"/>
      </w:rPr>
      <w:t>5万吨/年CO羰基化法生产甲酸钙项目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182EB">
    <w:pPr>
      <w:pBdr>
        <w:bottom w:val="single" w:color="auto" w:sz="4" w:space="0"/>
      </w:pBdr>
      <w:spacing w:line="230" w:lineRule="auto"/>
      <w:ind w:left="0" w:leftChars="0" w:firstLine="0" w:firstLineChars="0"/>
      <w:jc w:val="both"/>
      <w:rPr>
        <w:rFonts w:hint="default" w:ascii="Times New Roman" w:hAnsi="Times New Roman" w:eastAsia="宋体" w:cs="Times New Roman"/>
        <w:sz w:val="18"/>
        <w:szCs w:val="18"/>
        <w:lang w:eastAsia="zh-CN"/>
      </w:rPr>
    </w:pPr>
    <w:r>
      <w:rPr>
        <w:rFonts w:hint="default" w:ascii="Times New Roman" w:hAnsi="Times New Roman" w:cs="Times New Roman"/>
        <w:spacing w:val="8"/>
        <w:sz w:val="18"/>
        <w:szCs w:val="18"/>
        <w:lang w:eastAsia="zh-CN"/>
      </w:rPr>
      <w:t>山东阿斯德科技有限公司</w:t>
    </w:r>
    <w:r>
      <w:rPr>
        <w:rFonts w:hint="default" w:ascii="Times New Roman" w:hAnsi="Times New Roman" w:cs="Times New Roman"/>
        <w:spacing w:val="8"/>
        <w:sz w:val="18"/>
        <w:szCs w:val="18"/>
        <w:lang w:val="en-US" w:eastAsia="zh-CN"/>
      </w:rPr>
      <w:t xml:space="preserve">                               </w:t>
    </w:r>
    <w:r>
      <w:rPr>
        <w:rFonts w:hint="eastAsia" w:ascii="Times New Roman" w:hAnsi="Times New Roman" w:cs="Times New Roman"/>
        <w:spacing w:val="8"/>
        <w:sz w:val="18"/>
        <w:szCs w:val="18"/>
        <w:lang w:val="en-US" w:eastAsia="zh-CN"/>
      </w:rPr>
      <w:t xml:space="preserve">                                            </w:t>
    </w:r>
    <w:r>
      <w:rPr>
        <w:rFonts w:hint="default" w:ascii="Times New Roman" w:hAnsi="Times New Roman" w:cs="Times New Roman"/>
        <w:spacing w:val="8"/>
        <w:sz w:val="18"/>
        <w:szCs w:val="18"/>
        <w:lang w:val="en-US" w:eastAsia="zh-CN"/>
      </w:rPr>
      <w:t xml:space="preserve"> </w:t>
    </w:r>
    <w:r>
      <w:rPr>
        <w:rFonts w:hint="default" w:ascii="Times New Roman" w:hAnsi="Times New Roman" w:eastAsia="宋体" w:cs="Times New Roman"/>
        <w:spacing w:val="8"/>
        <w:sz w:val="18"/>
        <w:szCs w:val="18"/>
        <w:lang w:val="en-US" w:eastAsia="zh-CN"/>
      </w:rPr>
      <w:t xml:space="preserve"> </w:t>
    </w:r>
    <w:r>
      <w:rPr>
        <w:rFonts w:hint="default" w:ascii="Times New Roman" w:hAnsi="Times New Roman" w:eastAsia="宋体" w:cs="Times New Roman"/>
        <w:spacing w:val="4"/>
        <w:sz w:val="18"/>
        <w:szCs w:val="18"/>
        <w:lang w:eastAsia="zh-CN"/>
      </w:rPr>
      <w:t>5万吨/年CO羰基化法生产甲酸钙项目</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70D42">
    <w:pPr>
      <w:pBdr>
        <w:bottom w:val="single" w:color="auto" w:sz="4" w:space="0"/>
      </w:pBdr>
      <w:spacing w:line="230" w:lineRule="auto"/>
      <w:ind w:left="0" w:leftChars="0" w:firstLine="0" w:firstLineChars="0"/>
      <w:jc w:val="both"/>
      <w:rPr>
        <w:rFonts w:hint="default" w:ascii="Times New Roman" w:hAnsi="Times New Roman" w:eastAsia="宋体" w:cs="Times New Roman"/>
        <w:sz w:val="17"/>
        <w:szCs w:val="17"/>
        <w:lang w:eastAsia="zh-CN"/>
      </w:rPr>
    </w:pPr>
    <w:r>
      <w:rPr>
        <w:rFonts w:hint="eastAsia" w:ascii="宋体" w:hAnsi="宋体" w:cs="宋体"/>
        <w:spacing w:val="8"/>
        <w:sz w:val="17"/>
        <w:szCs w:val="17"/>
        <w:lang w:eastAsia="zh-CN"/>
      </w:rPr>
      <w:t>山东阿斯德科技有限公司</w:t>
    </w:r>
    <w:r>
      <w:rPr>
        <w:rFonts w:hint="eastAsia" w:ascii="宋体" w:hAnsi="宋体" w:cs="宋体"/>
        <w:spacing w:val="8"/>
        <w:sz w:val="17"/>
        <w:szCs w:val="17"/>
        <w:lang w:val="en-US" w:eastAsia="zh-CN"/>
      </w:rPr>
      <w:t xml:space="preserve">                                </w:t>
    </w:r>
    <w:r>
      <w:rPr>
        <w:rFonts w:hint="default" w:ascii="Times New Roman" w:hAnsi="Times New Roman" w:cs="Times New Roman"/>
        <w:spacing w:val="8"/>
        <w:sz w:val="17"/>
        <w:szCs w:val="17"/>
        <w:lang w:val="en-US" w:eastAsia="zh-CN"/>
      </w:rPr>
      <w:t xml:space="preserve">     </w:t>
    </w:r>
    <w:r>
      <w:rPr>
        <w:rFonts w:hint="default" w:ascii="Times New Roman" w:hAnsi="Times New Roman" w:cs="Times New Roman"/>
        <w:spacing w:val="4"/>
        <w:sz w:val="17"/>
        <w:szCs w:val="17"/>
        <w:lang w:eastAsia="zh-CN"/>
      </w:rPr>
      <w:t>5万吨/年CO羰基化法生产甲酸钙项目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ACFF82"/>
    <w:multiLevelType w:val="multilevel"/>
    <w:tmpl w:val="FBACFF82"/>
    <w:lvl w:ilvl="0" w:tentative="0">
      <w:start w:val="1"/>
      <w:numFmt w:val="decimal"/>
      <w:suff w:val="nothing"/>
      <w:lvlText w:val="第%1章"/>
      <w:lvlJc w:val="left"/>
      <w:pPr>
        <w:ind w:left="0" w:firstLine="0"/>
      </w:pPr>
      <w:rPr>
        <w:rFonts w:hint="eastAsia"/>
      </w:rPr>
    </w:lvl>
    <w:lvl w:ilvl="1" w:tentative="0">
      <w:start w:val="1"/>
      <w:numFmt w:val="none"/>
      <w:suff w:val="nothing"/>
      <w:lvlText w:val=""/>
      <w:lvlJc w:val="left"/>
      <w:pPr>
        <w:ind w:left="0" w:firstLine="0"/>
      </w:pPr>
      <w:rPr>
        <w:rFonts w:hint="eastAsia"/>
        <w:lang w:val="en-US"/>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pStyle w:val="12"/>
      <w:suff w:val="nothing"/>
      <w:lvlText w:val=""/>
      <w:lvlJc w:val="left"/>
      <w:pPr>
        <w:ind w:left="0" w:firstLine="0"/>
      </w:pPr>
      <w:rPr>
        <w:rFonts w:hint="eastAsia"/>
      </w:rPr>
    </w:lvl>
    <w:lvl w:ilvl="6" w:tentative="0">
      <w:start w:val="1"/>
      <w:numFmt w:val="none"/>
      <w:pStyle w:val="13"/>
      <w:suff w:val="nothing"/>
      <w:lvlText w:val=""/>
      <w:lvlJc w:val="left"/>
      <w:pPr>
        <w:ind w:left="0" w:firstLine="0"/>
      </w:pPr>
      <w:rPr>
        <w:rFonts w:hint="eastAsia"/>
      </w:rPr>
    </w:lvl>
    <w:lvl w:ilvl="7" w:tentative="0">
      <w:start w:val="1"/>
      <w:numFmt w:val="none"/>
      <w:pStyle w:val="14"/>
      <w:suff w:val="nothing"/>
      <w:lvlText w:val=""/>
      <w:lvlJc w:val="left"/>
      <w:pPr>
        <w:ind w:left="0" w:firstLine="0"/>
      </w:pPr>
      <w:rPr>
        <w:rFonts w:hint="eastAsia"/>
      </w:rPr>
    </w:lvl>
    <w:lvl w:ilvl="8" w:tentative="0">
      <w:start w:val="1"/>
      <w:numFmt w:val="none"/>
      <w:pStyle w:val="15"/>
      <w:suff w:val="nothing"/>
      <w:lvlText w:val=""/>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RhMWQ3N2UwYzBjZTU4NWQzZjk4NmM4ZTE4M2JiNzYifQ=="/>
    <w:docVar w:name="KSO_WPS_MARK_KEY" w:val="b98ba634-8af6-4e64-91ad-9800a0ef2ca5"/>
  </w:docVars>
  <w:rsids>
    <w:rsidRoot w:val="00000000"/>
    <w:rsid w:val="000B05B4"/>
    <w:rsid w:val="00280F31"/>
    <w:rsid w:val="004F01A4"/>
    <w:rsid w:val="00500138"/>
    <w:rsid w:val="00884BDA"/>
    <w:rsid w:val="00EA058C"/>
    <w:rsid w:val="01707005"/>
    <w:rsid w:val="01840BB5"/>
    <w:rsid w:val="01BA61B0"/>
    <w:rsid w:val="02280DBA"/>
    <w:rsid w:val="02385327"/>
    <w:rsid w:val="0323246D"/>
    <w:rsid w:val="034C4029"/>
    <w:rsid w:val="03634626"/>
    <w:rsid w:val="03716D43"/>
    <w:rsid w:val="03B75432"/>
    <w:rsid w:val="03F80CEA"/>
    <w:rsid w:val="04316234"/>
    <w:rsid w:val="045229BD"/>
    <w:rsid w:val="049A7BD3"/>
    <w:rsid w:val="051F459A"/>
    <w:rsid w:val="057E0F23"/>
    <w:rsid w:val="06016EBD"/>
    <w:rsid w:val="06D04F36"/>
    <w:rsid w:val="07B057A2"/>
    <w:rsid w:val="08175330"/>
    <w:rsid w:val="0835322D"/>
    <w:rsid w:val="08393E98"/>
    <w:rsid w:val="084676D8"/>
    <w:rsid w:val="085B32BE"/>
    <w:rsid w:val="085E4694"/>
    <w:rsid w:val="08A37820"/>
    <w:rsid w:val="08A55192"/>
    <w:rsid w:val="08BC2A17"/>
    <w:rsid w:val="0925415E"/>
    <w:rsid w:val="0983157E"/>
    <w:rsid w:val="09B96D4E"/>
    <w:rsid w:val="0A1443B2"/>
    <w:rsid w:val="0A2025D0"/>
    <w:rsid w:val="0A2F53B5"/>
    <w:rsid w:val="0A5D1DCF"/>
    <w:rsid w:val="0AFF3D7E"/>
    <w:rsid w:val="0B0A4392"/>
    <w:rsid w:val="0B644AF5"/>
    <w:rsid w:val="0BAC416A"/>
    <w:rsid w:val="0BB70515"/>
    <w:rsid w:val="0C135582"/>
    <w:rsid w:val="0C19357F"/>
    <w:rsid w:val="0C3D1AC7"/>
    <w:rsid w:val="0CD700F7"/>
    <w:rsid w:val="0CDC25E7"/>
    <w:rsid w:val="0D42705A"/>
    <w:rsid w:val="0D993E7F"/>
    <w:rsid w:val="0DED7DC2"/>
    <w:rsid w:val="0DF76096"/>
    <w:rsid w:val="0E131E7C"/>
    <w:rsid w:val="0E4F3E31"/>
    <w:rsid w:val="0E511C4A"/>
    <w:rsid w:val="0E8D2557"/>
    <w:rsid w:val="0F45553B"/>
    <w:rsid w:val="0F481A36"/>
    <w:rsid w:val="0F867ABD"/>
    <w:rsid w:val="0FB46969"/>
    <w:rsid w:val="0FC67C09"/>
    <w:rsid w:val="0FFB6765"/>
    <w:rsid w:val="10225CFC"/>
    <w:rsid w:val="10786CC7"/>
    <w:rsid w:val="11673533"/>
    <w:rsid w:val="116F2FF2"/>
    <w:rsid w:val="119F3152"/>
    <w:rsid w:val="11A25E1A"/>
    <w:rsid w:val="11D440E2"/>
    <w:rsid w:val="12291BED"/>
    <w:rsid w:val="129B13E0"/>
    <w:rsid w:val="12AB4511"/>
    <w:rsid w:val="13345991"/>
    <w:rsid w:val="135D23E2"/>
    <w:rsid w:val="13F43997"/>
    <w:rsid w:val="14081857"/>
    <w:rsid w:val="142C4A82"/>
    <w:rsid w:val="14AA3DBF"/>
    <w:rsid w:val="14CA2070"/>
    <w:rsid w:val="14E56F26"/>
    <w:rsid w:val="153674A4"/>
    <w:rsid w:val="15806704"/>
    <w:rsid w:val="15A765F4"/>
    <w:rsid w:val="15AB710C"/>
    <w:rsid w:val="16223ECC"/>
    <w:rsid w:val="166A7024"/>
    <w:rsid w:val="169351D0"/>
    <w:rsid w:val="171A4BA4"/>
    <w:rsid w:val="173C133C"/>
    <w:rsid w:val="1763479D"/>
    <w:rsid w:val="1768156B"/>
    <w:rsid w:val="176B1BE8"/>
    <w:rsid w:val="17701E31"/>
    <w:rsid w:val="1789283A"/>
    <w:rsid w:val="180E4A5A"/>
    <w:rsid w:val="18A93E91"/>
    <w:rsid w:val="18CA5EEA"/>
    <w:rsid w:val="18EA56B6"/>
    <w:rsid w:val="1A0062D3"/>
    <w:rsid w:val="1A275AAF"/>
    <w:rsid w:val="1A3305E1"/>
    <w:rsid w:val="1A5664B6"/>
    <w:rsid w:val="1AA44EB0"/>
    <w:rsid w:val="1AC50AE8"/>
    <w:rsid w:val="1AF4017D"/>
    <w:rsid w:val="1AF63F9B"/>
    <w:rsid w:val="1AF75808"/>
    <w:rsid w:val="1B31708C"/>
    <w:rsid w:val="1B3563D0"/>
    <w:rsid w:val="1B694A67"/>
    <w:rsid w:val="1B6C3EA9"/>
    <w:rsid w:val="1B9A48F0"/>
    <w:rsid w:val="1B9B2757"/>
    <w:rsid w:val="1BA36DC7"/>
    <w:rsid w:val="1C1147C7"/>
    <w:rsid w:val="1C2327FC"/>
    <w:rsid w:val="1C85508D"/>
    <w:rsid w:val="1CC05FEA"/>
    <w:rsid w:val="1DBC7E4A"/>
    <w:rsid w:val="1DCA3975"/>
    <w:rsid w:val="1EA336D4"/>
    <w:rsid w:val="1F0F17E8"/>
    <w:rsid w:val="1F2A57DE"/>
    <w:rsid w:val="1F76767A"/>
    <w:rsid w:val="1F784F5A"/>
    <w:rsid w:val="1F844F79"/>
    <w:rsid w:val="1FC43DC5"/>
    <w:rsid w:val="1FD27D80"/>
    <w:rsid w:val="1FF11AC7"/>
    <w:rsid w:val="2031368A"/>
    <w:rsid w:val="2038536A"/>
    <w:rsid w:val="20844E65"/>
    <w:rsid w:val="20A64180"/>
    <w:rsid w:val="20E95D13"/>
    <w:rsid w:val="21425423"/>
    <w:rsid w:val="215B7338"/>
    <w:rsid w:val="222B4D74"/>
    <w:rsid w:val="22753A1F"/>
    <w:rsid w:val="233F2E39"/>
    <w:rsid w:val="235E6570"/>
    <w:rsid w:val="236B7878"/>
    <w:rsid w:val="23860233"/>
    <w:rsid w:val="239A7714"/>
    <w:rsid w:val="23BA601D"/>
    <w:rsid w:val="24460014"/>
    <w:rsid w:val="24492D31"/>
    <w:rsid w:val="248B0E8F"/>
    <w:rsid w:val="24A27852"/>
    <w:rsid w:val="24AB7CC7"/>
    <w:rsid w:val="2503311B"/>
    <w:rsid w:val="25392014"/>
    <w:rsid w:val="25A36C3A"/>
    <w:rsid w:val="25BC2EF7"/>
    <w:rsid w:val="25C30340"/>
    <w:rsid w:val="26734D36"/>
    <w:rsid w:val="26A756C8"/>
    <w:rsid w:val="26E00E5C"/>
    <w:rsid w:val="26EA0AD1"/>
    <w:rsid w:val="272E0923"/>
    <w:rsid w:val="280B2A12"/>
    <w:rsid w:val="280E42B1"/>
    <w:rsid w:val="28AE4206"/>
    <w:rsid w:val="28B26B3F"/>
    <w:rsid w:val="28DB0637"/>
    <w:rsid w:val="28E6072B"/>
    <w:rsid w:val="2916341D"/>
    <w:rsid w:val="29202FD3"/>
    <w:rsid w:val="292F2F03"/>
    <w:rsid w:val="292F368B"/>
    <w:rsid w:val="295F2159"/>
    <w:rsid w:val="296F0F6A"/>
    <w:rsid w:val="298C19E0"/>
    <w:rsid w:val="29FE3406"/>
    <w:rsid w:val="2A1E4BB6"/>
    <w:rsid w:val="2A3B6C8F"/>
    <w:rsid w:val="2A3C7D07"/>
    <w:rsid w:val="2A8629F1"/>
    <w:rsid w:val="2AED2509"/>
    <w:rsid w:val="2B0533B0"/>
    <w:rsid w:val="2B7A2D06"/>
    <w:rsid w:val="2C6B3961"/>
    <w:rsid w:val="2C774240"/>
    <w:rsid w:val="2CD20A4C"/>
    <w:rsid w:val="2CE326DE"/>
    <w:rsid w:val="2CEE2546"/>
    <w:rsid w:val="2D2027E2"/>
    <w:rsid w:val="2DA90D03"/>
    <w:rsid w:val="2EFA0BE1"/>
    <w:rsid w:val="2F2A1123"/>
    <w:rsid w:val="2F497F0C"/>
    <w:rsid w:val="2F545742"/>
    <w:rsid w:val="2FED29FE"/>
    <w:rsid w:val="2FF95846"/>
    <w:rsid w:val="3039638A"/>
    <w:rsid w:val="30BB33F3"/>
    <w:rsid w:val="30D92C91"/>
    <w:rsid w:val="310E5DFD"/>
    <w:rsid w:val="31906832"/>
    <w:rsid w:val="31BF3763"/>
    <w:rsid w:val="31E06CBE"/>
    <w:rsid w:val="321F6C43"/>
    <w:rsid w:val="330662B0"/>
    <w:rsid w:val="334345EE"/>
    <w:rsid w:val="339D2EC8"/>
    <w:rsid w:val="33CC1176"/>
    <w:rsid w:val="34666E11"/>
    <w:rsid w:val="34756C72"/>
    <w:rsid w:val="348B0CC3"/>
    <w:rsid w:val="35024D21"/>
    <w:rsid w:val="3518266D"/>
    <w:rsid w:val="355275C0"/>
    <w:rsid w:val="35922143"/>
    <w:rsid w:val="35BE7B12"/>
    <w:rsid w:val="35E04896"/>
    <w:rsid w:val="36ED3E82"/>
    <w:rsid w:val="36F43CFE"/>
    <w:rsid w:val="38A26A7B"/>
    <w:rsid w:val="38E824F2"/>
    <w:rsid w:val="3913458B"/>
    <w:rsid w:val="39A16D33"/>
    <w:rsid w:val="39CD7A80"/>
    <w:rsid w:val="3A8D0F53"/>
    <w:rsid w:val="3A9A1412"/>
    <w:rsid w:val="3AB52458"/>
    <w:rsid w:val="3B4A36AC"/>
    <w:rsid w:val="3B4A6DEE"/>
    <w:rsid w:val="3B4F1833"/>
    <w:rsid w:val="3BBE05D2"/>
    <w:rsid w:val="3BFF33E8"/>
    <w:rsid w:val="3C111426"/>
    <w:rsid w:val="3C3245BA"/>
    <w:rsid w:val="3C570951"/>
    <w:rsid w:val="3C810935"/>
    <w:rsid w:val="3CA3789E"/>
    <w:rsid w:val="3CB9098B"/>
    <w:rsid w:val="3D23672F"/>
    <w:rsid w:val="3D387082"/>
    <w:rsid w:val="3D3E2AEA"/>
    <w:rsid w:val="3D8A3387"/>
    <w:rsid w:val="3D9A41C5"/>
    <w:rsid w:val="3DB50FFF"/>
    <w:rsid w:val="3DB82D12"/>
    <w:rsid w:val="3DDB568B"/>
    <w:rsid w:val="3E290484"/>
    <w:rsid w:val="3E2972F7"/>
    <w:rsid w:val="3E570308"/>
    <w:rsid w:val="3E6174A7"/>
    <w:rsid w:val="3E9A5320"/>
    <w:rsid w:val="3FCE0B50"/>
    <w:rsid w:val="40AF3CC5"/>
    <w:rsid w:val="40EF2A79"/>
    <w:rsid w:val="413B73BC"/>
    <w:rsid w:val="413E755D"/>
    <w:rsid w:val="4156355C"/>
    <w:rsid w:val="417C1E33"/>
    <w:rsid w:val="41AB3F2C"/>
    <w:rsid w:val="41BD0482"/>
    <w:rsid w:val="41BF06BC"/>
    <w:rsid w:val="427D5BD4"/>
    <w:rsid w:val="430E6BDD"/>
    <w:rsid w:val="431D01F7"/>
    <w:rsid w:val="435C784D"/>
    <w:rsid w:val="43C6474D"/>
    <w:rsid w:val="43CA78FF"/>
    <w:rsid w:val="440A2DB3"/>
    <w:rsid w:val="443D361B"/>
    <w:rsid w:val="4447766A"/>
    <w:rsid w:val="447B6425"/>
    <w:rsid w:val="447D1452"/>
    <w:rsid w:val="44B92F13"/>
    <w:rsid w:val="44C11165"/>
    <w:rsid w:val="44DD3030"/>
    <w:rsid w:val="454E5ACF"/>
    <w:rsid w:val="45800144"/>
    <w:rsid w:val="45BA7D4C"/>
    <w:rsid w:val="461E170B"/>
    <w:rsid w:val="464E7921"/>
    <w:rsid w:val="46A91576"/>
    <w:rsid w:val="47153338"/>
    <w:rsid w:val="476D3DF4"/>
    <w:rsid w:val="476D6E39"/>
    <w:rsid w:val="47C70DFD"/>
    <w:rsid w:val="4881738D"/>
    <w:rsid w:val="48981D61"/>
    <w:rsid w:val="48B265A8"/>
    <w:rsid w:val="48BC4664"/>
    <w:rsid w:val="48C74A20"/>
    <w:rsid w:val="49FF4EA3"/>
    <w:rsid w:val="4A1C3426"/>
    <w:rsid w:val="4A4815A0"/>
    <w:rsid w:val="4A7F1E16"/>
    <w:rsid w:val="4AE04E50"/>
    <w:rsid w:val="4B0479F0"/>
    <w:rsid w:val="4B0D3B32"/>
    <w:rsid w:val="4B694DF8"/>
    <w:rsid w:val="4B8239A6"/>
    <w:rsid w:val="4C137746"/>
    <w:rsid w:val="4C51155A"/>
    <w:rsid w:val="4C88610C"/>
    <w:rsid w:val="4C8D1398"/>
    <w:rsid w:val="4CC90580"/>
    <w:rsid w:val="4D35025F"/>
    <w:rsid w:val="4D867133"/>
    <w:rsid w:val="4DC14B2F"/>
    <w:rsid w:val="4DC15117"/>
    <w:rsid w:val="4DC1579E"/>
    <w:rsid w:val="4DE80F7C"/>
    <w:rsid w:val="4E1C05F2"/>
    <w:rsid w:val="4E30647F"/>
    <w:rsid w:val="4ED06264"/>
    <w:rsid w:val="4F4F1D37"/>
    <w:rsid w:val="4F4F2FDF"/>
    <w:rsid w:val="4F672375"/>
    <w:rsid w:val="4F860441"/>
    <w:rsid w:val="4F860C77"/>
    <w:rsid w:val="4FE003C2"/>
    <w:rsid w:val="50265D8C"/>
    <w:rsid w:val="506C1E6D"/>
    <w:rsid w:val="507E1724"/>
    <w:rsid w:val="50845A68"/>
    <w:rsid w:val="50990622"/>
    <w:rsid w:val="50D07669"/>
    <w:rsid w:val="50E81096"/>
    <w:rsid w:val="50FC039F"/>
    <w:rsid w:val="5113275C"/>
    <w:rsid w:val="51686B6C"/>
    <w:rsid w:val="5176064D"/>
    <w:rsid w:val="51AC23D3"/>
    <w:rsid w:val="51E567FF"/>
    <w:rsid w:val="51E952C3"/>
    <w:rsid w:val="522A744A"/>
    <w:rsid w:val="527E1EAF"/>
    <w:rsid w:val="52960491"/>
    <w:rsid w:val="52D84ED4"/>
    <w:rsid w:val="5373753A"/>
    <w:rsid w:val="541C1F92"/>
    <w:rsid w:val="54402BF8"/>
    <w:rsid w:val="548337AD"/>
    <w:rsid w:val="54AC7740"/>
    <w:rsid w:val="55112C83"/>
    <w:rsid w:val="552B174F"/>
    <w:rsid w:val="552C799F"/>
    <w:rsid w:val="55711391"/>
    <w:rsid w:val="558D41B7"/>
    <w:rsid w:val="559A58FE"/>
    <w:rsid w:val="55AA6650"/>
    <w:rsid w:val="55DA1083"/>
    <w:rsid w:val="55E47796"/>
    <w:rsid w:val="55F11447"/>
    <w:rsid w:val="56A714EB"/>
    <w:rsid w:val="56E44E82"/>
    <w:rsid w:val="56F12677"/>
    <w:rsid w:val="574D3BA5"/>
    <w:rsid w:val="575529A1"/>
    <w:rsid w:val="57716F29"/>
    <w:rsid w:val="5793253A"/>
    <w:rsid w:val="57A944D4"/>
    <w:rsid w:val="57AA3450"/>
    <w:rsid w:val="57BD259B"/>
    <w:rsid w:val="57E12E17"/>
    <w:rsid w:val="582708F3"/>
    <w:rsid w:val="58442A25"/>
    <w:rsid w:val="585E2AF7"/>
    <w:rsid w:val="58B53031"/>
    <w:rsid w:val="58E23F55"/>
    <w:rsid w:val="59121431"/>
    <w:rsid w:val="591305FD"/>
    <w:rsid w:val="597B4DC4"/>
    <w:rsid w:val="59856FD2"/>
    <w:rsid w:val="59A87363"/>
    <w:rsid w:val="59EC76FE"/>
    <w:rsid w:val="59F50A41"/>
    <w:rsid w:val="5A9E32D5"/>
    <w:rsid w:val="5AA17CF9"/>
    <w:rsid w:val="5AA4622B"/>
    <w:rsid w:val="5B062A9A"/>
    <w:rsid w:val="5B1078E0"/>
    <w:rsid w:val="5B265716"/>
    <w:rsid w:val="5B4F43E9"/>
    <w:rsid w:val="5B670F87"/>
    <w:rsid w:val="5B697EEF"/>
    <w:rsid w:val="5B897C4F"/>
    <w:rsid w:val="5BE65297"/>
    <w:rsid w:val="5C7908D0"/>
    <w:rsid w:val="5C9347A9"/>
    <w:rsid w:val="5CAF4EBC"/>
    <w:rsid w:val="5D38752C"/>
    <w:rsid w:val="5D8F5619"/>
    <w:rsid w:val="5D977280"/>
    <w:rsid w:val="5DD24E5D"/>
    <w:rsid w:val="5E617087"/>
    <w:rsid w:val="5E6902CC"/>
    <w:rsid w:val="5E8F23AD"/>
    <w:rsid w:val="5EBF490E"/>
    <w:rsid w:val="5F2E7E98"/>
    <w:rsid w:val="5F5A6BB1"/>
    <w:rsid w:val="5F976FE5"/>
    <w:rsid w:val="5F980A30"/>
    <w:rsid w:val="5FD255E8"/>
    <w:rsid w:val="60193217"/>
    <w:rsid w:val="604F4F5B"/>
    <w:rsid w:val="60BC54CA"/>
    <w:rsid w:val="60EF38B6"/>
    <w:rsid w:val="614442C4"/>
    <w:rsid w:val="614D0978"/>
    <w:rsid w:val="616140EC"/>
    <w:rsid w:val="61622632"/>
    <w:rsid w:val="6200468F"/>
    <w:rsid w:val="62C961E5"/>
    <w:rsid w:val="62D80B9A"/>
    <w:rsid w:val="630D1C11"/>
    <w:rsid w:val="63302D52"/>
    <w:rsid w:val="63377EE7"/>
    <w:rsid w:val="639D4EE5"/>
    <w:rsid w:val="64413A9F"/>
    <w:rsid w:val="646C736E"/>
    <w:rsid w:val="64DC4A2F"/>
    <w:rsid w:val="65D230F7"/>
    <w:rsid w:val="65FE7C16"/>
    <w:rsid w:val="664A3209"/>
    <w:rsid w:val="66B951B4"/>
    <w:rsid w:val="67CA7F79"/>
    <w:rsid w:val="67CC64E0"/>
    <w:rsid w:val="67FB1DBC"/>
    <w:rsid w:val="682C5C68"/>
    <w:rsid w:val="689B286C"/>
    <w:rsid w:val="68A740D5"/>
    <w:rsid w:val="68BC5D0C"/>
    <w:rsid w:val="68ED4580"/>
    <w:rsid w:val="69C400A9"/>
    <w:rsid w:val="69C46062"/>
    <w:rsid w:val="6A045147"/>
    <w:rsid w:val="6A1A02B8"/>
    <w:rsid w:val="6B7F1629"/>
    <w:rsid w:val="6B800BAC"/>
    <w:rsid w:val="6B900C96"/>
    <w:rsid w:val="6BCF64C1"/>
    <w:rsid w:val="6BE4170D"/>
    <w:rsid w:val="6C885039"/>
    <w:rsid w:val="6CB542C8"/>
    <w:rsid w:val="6CB71494"/>
    <w:rsid w:val="6CB71DEE"/>
    <w:rsid w:val="6D297EFB"/>
    <w:rsid w:val="6D340D6F"/>
    <w:rsid w:val="6D3E61EE"/>
    <w:rsid w:val="6DBE3A7E"/>
    <w:rsid w:val="6E336843"/>
    <w:rsid w:val="6E511DCE"/>
    <w:rsid w:val="6E9018E4"/>
    <w:rsid w:val="6F591EFD"/>
    <w:rsid w:val="6F785D28"/>
    <w:rsid w:val="6F7E6BF3"/>
    <w:rsid w:val="70672630"/>
    <w:rsid w:val="707D334E"/>
    <w:rsid w:val="708C763F"/>
    <w:rsid w:val="70A3655F"/>
    <w:rsid w:val="716213F7"/>
    <w:rsid w:val="71816E6E"/>
    <w:rsid w:val="7205184D"/>
    <w:rsid w:val="72225F5B"/>
    <w:rsid w:val="72324485"/>
    <w:rsid w:val="72D64389"/>
    <w:rsid w:val="72F54CF2"/>
    <w:rsid w:val="73372296"/>
    <w:rsid w:val="738F6EA0"/>
    <w:rsid w:val="73922C6D"/>
    <w:rsid w:val="73ED5B27"/>
    <w:rsid w:val="743E332A"/>
    <w:rsid w:val="7493073F"/>
    <w:rsid w:val="74D75A4A"/>
    <w:rsid w:val="74D8759C"/>
    <w:rsid w:val="75036E57"/>
    <w:rsid w:val="75742EF5"/>
    <w:rsid w:val="75B75911"/>
    <w:rsid w:val="75B765B7"/>
    <w:rsid w:val="75C13B23"/>
    <w:rsid w:val="75E67C61"/>
    <w:rsid w:val="75E7297D"/>
    <w:rsid w:val="75F84288"/>
    <w:rsid w:val="760D7E02"/>
    <w:rsid w:val="76C52829"/>
    <w:rsid w:val="77023986"/>
    <w:rsid w:val="77B93FB6"/>
    <w:rsid w:val="78504978"/>
    <w:rsid w:val="78B11DE7"/>
    <w:rsid w:val="78B73E33"/>
    <w:rsid w:val="7927654D"/>
    <w:rsid w:val="7934632F"/>
    <w:rsid w:val="795256DC"/>
    <w:rsid w:val="797352EE"/>
    <w:rsid w:val="7A7430CC"/>
    <w:rsid w:val="7AAC08C3"/>
    <w:rsid w:val="7ABD01D1"/>
    <w:rsid w:val="7B072192"/>
    <w:rsid w:val="7B95779E"/>
    <w:rsid w:val="7BA14395"/>
    <w:rsid w:val="7BEB5255"/>
    <w:rsid w:val="7BED6ECE"/>
    <w:rsid w:val="7CEE20CC"/>
    <w:rsid w:val="7D7E4305"/>
    <w:rsid w:val="7DA31419"/>
    <w:rsid w:val="7DDD2C6D"/>
    <w:rsid w:val="7EC51B69"/>
    <w:rsid w:val="7ECC3CB1"/>
    <w:rsid w:val="7F0C2E89"/>
    <w:rsid w:val="7F1A68FB"/>
    <w:rsid w:val="7F9D4E73"/>
    <w:rsid w:val="7FB81779"/>
    <w:rsid w:val="7FBA7C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wordWrap/>
      <w:spacing w:line="500" w:lineRule="atLeast"/>
      <w:ind w:firstLine="1044" w:firstLineChars="200"/>
      <w:jc w:val="both"/>
    </w:pPr>
    <w:rPr>
      <w:rFonts w:ascii="Times New Roman" w:hAnsi="Times New Roman" w:eastAsia="宋体" w:cs="Times New Roman"/>
      <w:kern w:val="2"/>
      <w:sz w:val="24"/>
      <w:szCs w:val="24"/>
      <w:lang w:val="en-US" w:eastAsia="zh-CN" w:bidi="ar-SA"/>
    </w:rPr>
  </w:style>
  <w:style w:type="paragraph" w:styleId="7">
    <w:name w:val="heading 1"/>
    <w:basedOn w:val="1"/>
    <w:next w:val="1"/>
    <w:link w:val="38"/>
    <w:qFormat/>
    <w:uiPriority w:val="0"/>
    <w:pPr>
      <w:keepNext/>
      <w:spacing w:before="200" w:beforeLines="200" w:after="150" w:afterLines="150" w:line="500" w:lineRule="atLeast"/>
      <w:ind w:firstLine="0" w:firstLineChars="0"/>
      <w:jc w:val="center"/>
      <w:outlineLvl w:val="0"/>
    </w:pPr>
    <w:rPr>
      <w:rFonts w:eastAsia="黑体"/>
      <w:sz w:val="36"/>
      <w:szCs w:val="20"/>
    </w:rPr>
  </w:style>
  <w:style w:type="paragraph" w:styleId="8">
    <w:name w:val="heading 2"/>
    <w:basedOn w:val="1"/>
    <w:next w:val="1"/>
    <w:link w:val="50"/>
    <w:unhideWhenUsed/>
    <w:qFormat/>
    <w:uiPriority w:val="0"/>
    <w:pPr>
      <w:keepNext/>
      <w:keepLines/>
      <w:spacing w:line="500" w:lineRule="atLeast"/>
      <w:ind w:firstLine="0" w:firstLineChars="0"/>
      <w:jc w:val="left"/>
      <w:outlineLvl w:val="1"/>
    </w:pPr>
    <w:rPr>
      <w:rFonts w:ascii="Times New Roman" w:hAnsi="Times New Roman" w:eastAsia="黑体"/>
      <w:bCs/>
      <w:sz w:val="28"/>
      <w:szCs w:val="32"/>
    </w:rPr>
  </w:style>
  <w:style w:type="paragraph" w:styleId="9">
    <w:name w:val="heading 3"/>
    <w:basedOn w:val="1"/>
    <w:next w:val="1"/>
    <w:link w:val="36"/>
    <w:unhideWhenUsed/>
    <w:qFormat/>
    <w:uiPriority w:val="0"/>
    <w:pPr>
      <w:keepNext/>
      <w:keepLines/>
      <w:spacing w:line="500" w:lineRule="atLeast"/>
      <w:jc w:val="left"/>
      <w:outlineLvl w:val="2"/>
    </w:pPr>
    <w:rPr>
      <w:rFonts w:eastAsia="黑体"/>
      <w:bCs/>
      <w:szCs w:val="32"/>
    </w:rPr>
  </w:style>
  <w:style w:type="paragraph" w:styleId="10">
    <w:name w:val="heading 4"/>
    <w:basedOn w:val="1"/>
    <w:next w:val="1"/>
    <w:link w:val="37"/>
    <w:unhideWhenUsed/>
    <w:qFormat/>
    <w:uiPriority w:val="0"/>
    <w:pPr>
      <w:keepNext/>
      <w:keepLines/>
      <w:spacing w:line="500" w:lineRule="atLeast"/>
      <w:ind w:firstLine="1044" w:firstLineChars="200"/>
      <w:jc w:val="left"/>
      <w:outlineLvl w:val="3"/>
    </w:pPr>
    <w:rPr>
      <w:rFonts w:ascii="Times New Roman" w:hAnsi="Times New Roman" w:cs="Times New Roman"/>
      <w:bCs/>
      <w:szCs w:val="28"/>
    </w:rPr>
  </w:style>
  <w:style w:type="paragraph" w:styleId="11">
    <w:name w:val="heading 5"/>
    <w:basedOn w:val="1"/>
    <w:next w:val="1"/>
    <w:link w:val="49"/>
    <w:semiHidden/>
    <w:unhideWhenUsed/>
    <w:qFormat/>
    <w:uiPriority w:val="0"/>
    <w:pPr>
      <w:spacing w:line="500" w:lineRule="atLeast"/>
      <w:jc w:val="center"/>
      <w:textAlignment w:val="center"/>
      <w:outlineLvl w:val="4"/>
    </w:pPr>
    <w:rPr>
      <w:rFonts w:ascii="Times New Roman" w:hAnsi="Times New Roman" w:eastAsia="黑体" w:cs="Times New Roman"/>
      <w:bCs/>
      <w:sz w:val="24"/>
      <w:szCs w:val="28"/>
    </w:rPr>
  </w:style>
  <w:style w:type="paragraph" w:styleId="12">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0" w:firstLineChars="0"/>
      <w:outlineLvl w:val="5"/>
    </w:pPr>
    <w:rPr>
      <w:rFonts w:ascii="Arial" w:hAnsi="Arial" w:eastAsia="黑体"/>
      <w:b/>
      <w:sz w:val="24"/>
    </w:rPr>
  </w:style>
  <w:style w:type="paragraph" w:styleId="13">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0" w:firstLineChars="0"/>
      <w:outlineLvl w:val="6"/>
    </w:pPr>
    <w:rPr>
      <w:b/>
      <w:sz w:val="24"/>
    </w:rPr>
  </w:style>
  <w:style w:type="paragraph" w:styleId="14">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0" w:firstLineChars="0"/>
      <w:outlineLvl w:val="7"/>
    </w:pPr>
    <w:rPr>
      <w:rFonts w:ascii="Arial" w:hAnsi="Arial" w:eastAsia="黑体"/>
      <w:sz w:val="24"/>
    </w:rPr>
  </w:style>
  <w:style w:type="paragraph" w:styleId="15">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0" w:firstLineChars="0"/>
      <w:outlineLvl w:val="8"/>
    </w:pPr>
    <w:rPr>
      <w:rFonts w:ascii="Arial" w:hAnsi="Arial" w:eastAsia="黑体"/>
      <w:sz w:val="21"/>
    </w:rPr>
  </w:style>
  <w:style w:type="character" w:default="1" w:styleId="30">
    <w:name w:val="Default Paragraph Font"/>
    <w:link w:val="31"/>
    <w:semiHidden/>
    <w:qFormat/>
    <w:uiPriority w:val="0"/>
    <w:rPr>
      <w:rFonts w:ascii="Times New Roman" w:hAnsi="Times New Roman"/>
      <w:sz w:val="21"/>
    </w:rPr>
  </w:style>
  <w:style w:type="table" w:default="1" w:styleId="2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4"/>
    <w:qFormat/>
    <w:uiPriority w:val="0"/>
    <w:pPr>
      <w:spacing w:after="120" w:afterLines="0" w:afterAutospacing="0"/>
      <w:ind w:left="420" w:leftChars="200"/>
    </w:pPr>
  </w:style>
  <w:style w:type="paragraph" w:styleId="4">
    <w:name w:val="header"/>
    <w:basedOn w:val="1"/>
    <w:next w:val="5"/>
    <w:qFormat/>
    <w:uiPriority w:val="99"/>
    <w:pPr>
      <w:pBdr>
        <w:bottom w:val="single" w:color="auto" w:sz="6" w:space="1"/>
      </w:pBdr>
      <w:tabs>
        <w:tab w:val="center" w:pos="4153"/>
        <w:tab w:val="right" w:pos="8306"/>
      </w:tabs>
      <w:snapToGrid w:val="0"/>
      <w:jc w:val="center"/>
    </w:pPr>
    <w:rPr>
      <w:sz w:val="18"/>
      <w:szCs w:val="18"/>
    </w:rPr>
  </w:style>
  <w:style w:type="paragraph" w:customStyle="1" w:styleId="5">
    <w:name w:val="样式5"/>
    <w:basedOn w:val="6"/>
    <w:next w:val="6"/>
    <w:qFormat/>
    <w:uiPriority w:val="0"/>
    <w:pPr>
      <w:tabs>
        <w:tab w:val="left" w:pos="808"/>
      </w:tabs>
      <w:spacing w:beforeLines="20" w:afterLines="20" w:line="480" w:lineRule="exact"/>
      <w:ind w:firstLine="523" w:firstLineChars="218"/>
    </w:pPr>
    <w:rPr>
      <w:i/>
      <w:iCs/>
    </w:rPr>
  </w:style>
  <w:style w:type="paragraph" w:customStyle="1" w:styleId="6">
    <w:name w:val="图框文字"/>
    <w:qFormat/>
    <w:uiPriority w:val="0"/>
    <w:pPr>
      <w:widowControl w:val="0"/>
      <w:spacing w:line="240" w:lineRule="auto"/>
      <w:ind w:firstLine="0" w:firstLineChars="0"/>
      <w:jc w:val="center"/>
      <w:textAlignment w:val="center"/>
    </w:pPr>
    <w:rPr>
      <w:rFonts w:ascii="宋体" w:hAnsi="宋体" w:eastAsia="宋体" w:cs="Times New Roman"/>
      <w:kern w:val="2"/>
      <w:sz w:val="21"/>
      <w:szCs w:val="24"/>
      <w:lang w:val="en-US" w:eastAsia="zh-CN" w:bidi="ar-SA"/>
    </w:rPr>
  </w:style>
  <w:style w:type="paragraph" w:styleId="16">
    <w:name w:val="Normal Indent"/>
    <w:basedOn w:val="1"/>
    <w:qFormat/>
    <w:uiPriority w:val="0"/>
    <w:pPr>
      <w:spacing w:line="360" w:lineRule="auto"/>
      <w:ind w:firstLine="480" w:firstLineChars="200"/>
    </w:pPr>
    <w:rPr>
      <w:rFonts w:eastAsia="Cambria"/>
      <w:sz w:val="24"/>
    </w:rPr>
  </w:style>
  <w:style w:type="paragraph" w:styleId="17">
    <w:name w:val="annotation text"/>
    <w:basedOn w:val="1"/>
    <w:qFormat/>
    <w:uiPriority w:val="0"/>
    <w:pPr>
      <w:jc w:val="left"/>
    </w:pPr>
  </w:style>
  <w:style w:type="paragraph" w:styleId="18">
    <w:name w:val="Body Text"/>
    <w:basedOn w:val="1"/>
    <w:next w:val="19"/>
    <w:link w:val="35"/>
    <w:semiHidden/>
    <w:qFormat/>
    <w:uiPriority w:val="0"/>
    <w:rPr>
      <w:rFonts w:ascii="Times New Roman" w:hAnsi="Times New Roman" w:eastAsia="Times New Roman" w:cs="Times New Roman"/>
      <w:sz w:val="24"/>
      <w:szCs w:val="24"/>
      <w:lang w:val="en-US" w:eastAsia="en-US" w:bidi="ar-SA"/>
    </w:rPr>
  </w:style>
  <w:style w:type="paragraph" w:customStyle="1" w:styleId="19">
    <w:name w:val="Date1"/>
    <w:basedOn w:val="1"/>
    <w:next w:val="1"/>
    <w:qFormat/>
    <w:uiPriority w:val="0"/>
    <w:rPr>
      <w:szCs w:val="20"/>
    </w:rPr>
  </w:style>
  <w:style w:type="paragraph" w:styleId="20">
    <w:name w:val="toc 3"/>
    <w:basedOn w:val="1"/>
    <w:next w:val="1"/>
    <w:unhideWhenUsed/>
    <w:qFormat/>
    <w:uiPriority w:val="39"/>
    <w:pPr>
      <w:ind w:left="840" w:leftChars="400"/>
    </w:pPr>
  </w:style>
  <w:style w:type="paragraph" w:styleId="21">
    <w:name w:val="Plain Text"/>
    <w:basedOn w:val="1"/>
    <w:qFormat/>
    <w:uiPriority w:val="0"/>
    <w:rPr>
      <w:rFonts w:ascii="宋体" w:hAnsi="Courier New"/>
    </w:rPr>
  </w:style>
  <w:style w:type="paragraph" w:styleId="22">
    <w:name w:val="Body Text Indent 2"/>
    <w:basedOn w:val="1"/>
    <w:qFormat/>
    <w:uiPriority w:val="0"/>
    <w:pPr>
      <w:spacing w:line="480" w:lineRule="exact"/>
      <w:ind w:firstLine="200"/>
    </w:pPr>
    <w:rPr>
      <w:sz w:val="24"/>
    </w:rPr>
  </w:style>
  <w:style w:type="paragraph" w:styleId="23">
    <w:name w:val="foot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tLeast"/>
      <w:ind w:firstLine="0" w:firstLineChars="0"/>
      <w:jc w:val="right"/>
    </w:pPr>
    <w:rPr>
      <w:rFonts w:ascii="黑体" w:hAnsi="黑体" w:eastAsia="黑体" w:cs="宋体"/>
      <w:sz w:val="18"/>
      <w:szCs w:val="18"/>
    </w:rPr>
  </w:style>
  <w:style w:type="paragraph" w:styleId="24">
    <w:name w:val="toc 1"/>
    <w:basedOn w:val="1"/>
    <w:next w:val="1"/>
    <w:qFormat/>
    <w:uiPriority w:val="39"/>
    <w:pPr>
      <w:tabs>
        <w:tab w:val="right" w:leader="dot" w:pos="8296"/>
      </w:tabs>
      <w:spacing w:line="360" w:lineRule="auto"/>
    </w:pPr>
  </w:style>
  <w:style w:type="paragraph" w:styleId="25">
    <w:name w:val="List"/>
    <w:basedOn w:val="1"/>
    <w:qFormat/>
    <w:uiPriority w:val="0"/>
    <w:pPr>
      <w:ind w:left="200" w:hanging="200" w:hangingChars="200"/>
    </w:pPr>
  </w:style>
  <w:style w:type="paragraph" w:styleId="26">
    <w:name w:val="toc 2"/>
    <w:basedOn w:val="1"/>
    <w:next w:val="1"/>
    <w:qFormat/>
    <w:uiPriority w:val="39"/>
    <w:pPr>
      <w:ind w:left="420" w:leftChars="200"/>
    </w:pPr>
  </w:style>
  <w:style w:type="paragraph" w:styleId="27">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
    <w:name w:val="Char Char Char Char Char Char Char Char Char Char Char Char Char"/>
    <w:basedOn w:val="1"/>
    <w:link w:val="30"/>
    <w:qFormat/>
    <w:uiPriority w:val="0"/>
    <w:rPr>
      <w:rFonts w:ascii="Times New Roman" w:hAnsi="Times New Roman"/>
      <w:sz w:val="21"/>
    </w:rPr>
  </w:style>
  <w:style w:type="character" w:styleId="32">
    <w:name w:val="Strong"/>
    <w:basedOn w:val="30"/>
    <w:qFormat/>
    <w:uiPriority w:val="0"/>
    <w:rPr>
      <w:b/>
    </w:rPr>
  </w:style>
  <w:style w:type="character" w:styleId="33">
    <w:name w:val="page number"/>
    <w:basedOn w:val="30"/>
    <w:qFormat/>
    <w:uiPriority w:val="0"/>
    <w:rPr>
      <w:rFonts w:ascii="Times New Roman" w:hAnsi="Times New Roman"/>
      <w:szCs w:val="21"/>
    </w:rPr>
  </w:style>
  <w:style w:type="paragraph" w:customStyle="1" w:styleId="34">
    <w:name w:val="正文表格"/>
    <w:basedOn w:val="1"/>
    <w:qFormat/>
    <w:uiPriority w:val="0"/>
    <w:pPr>
      <w:keepNext w:val="0"/>
      <w:keepLines w:val="0"/>
      <w:wordWrap w:val="0"/>
      <w:overflowPunct w:val="0"/>
      <w:adjustRightInd w:val="0"/>
      <w:spacing w:line="320" w:lineRule="atLeast"/>
      <w:ind w:firstLine="0" w:firstLineChars="0"/>
      <w:jc w:val="center"/>
      <w:textAlignment w:val="bottom"/>
    </w:pPr>
    <w:rPr>
      <w:kern w:val="0"/>
      <w:sz w:val="21"/>
      <w:szCs w:val="20"/>
    </w:rPr>
  </w:style>
  <w:style w:type="character" w:customStyle="1" w:styleId="35">
    <w:name w:val="正文文本 Char"/>
    <w:link w:val="18"/>
    <w:qFormat/>
    <w:uiPriority w:val="0"/>
    <w:rPr>
      <w:rFonts w:ascii="Times New Roman" w:hAnsi="Times New Roman" w:eastAsia="宋体"/>
      <w:kern w:val="2"/>
      <w:sz w:val="24"/>
      <w:szCs w:val="24"/>
      <w:lang w:val="en-US" w:eastAsia="zh-CN" w:bidi="ar-SA"/>
    </w:rPr>
  </w:style>
  <w:style w:type="character" w:customStyle="1" w:styleId="36">
    <w:name w:val="标题 3 Char"/>
    <w:link w:val="9"/>
    <w:qFormat/>
    <w:uiPriority w:val="0"/>
    <w:rPr>
      <w:rFonts w:ascii="Times New Roman" w:hAnsi="Times New Roman" w:eastAsia="黑体"/>
      <w:bCs/>
      <w:kern w:val="2"/>
      <w:sz w:val="24"/>
      <w:szCs w:val="32"/>
    </w:rPr>
  </w:style>
  <w:style w:type="character" w:customStyle="1" w:styleId="37">
    <w:name w:val="标题 4 Char"/>
    <w:link w:val="10"/>
    <w:qFormat/>
    <w:uiPriority w:val="0"/>
    <w:rPr>
      <w:rFonts w:ascii="Times New Roman" w:hAnsi="Times New Roman" w:eastAsia="宋体" w:cs="Times New Roman"/>
      <w:bCs/>
      <w:kern w:val="2"/>
      <w:sz w:val="24"/>
      <w:szCs w:val="28"/>
    </w:rPr>
  </w:style>
  <w:style w:type="character" w:customStyle="1" w:styleId="38">
    <w:name w:val="标题 1 Char"/>
    <w:link w:val="7"/>
    <w:qFormat/>
    <w:uiPriority w:val="0"/>
    <w:rPr>
      <w:rFonts w:ascii="Times New Roman" w:hAnsi="Times New Roman" w:eastAsia="黑体"/>
      <w:kern w:val="2"/>
      <w:sz w:val="36"/>
    </w:rPr>
  </w:style>
  <w:style w:type="paragraph" w:customStyle="1" w:styleId="39">
    <w:name w:val="表格正文"/>
    <w:qFormat/>
    <w:uiPriority w:val="0"/>
    <w:pPr>
      <w:widowControl w:val="0"/>
      <w:spacing w:line="320" w:lineRule="exact"/>
      <w:jc w:val="center"/>
    </w:pPr>
    <w:rPr>
      <w:rFonts w:ascii="Times New Roman" w:hAnsi="Times New Roman" w:eastAsia="宋体" w:cs="Times New Roman"/>
      <w:kern w:val="2"/>
      <w:sz w:val="21"/>
      <w:lang w:val="en-US" w:eastAsia="zh-CN" w:bidi="ar-SA"/>
    </w:rPr>
  </w:style>
  <w:style w:type="paragraph" w:customStyle="1" w:styleId="40">
    <w:name w:val="图、表标题"/>
    <w:basedOn w:val="21"/>
    <w:link w:val="53"/>
    <w:qFormat/>
    <w:uiPriority w:val="0"/>
    <w:pPr>
      <w:widowControl/>
      <w:topLinePunct/>
      <w:spacing w:line="500" w:lineRule="atLeast"/>
      <w:ind w:firstLine="0" w:firstLineChars="0"/>
      <w:jc w:val="center"/>
      <w:textAlignment w:val="center"/>
    </w:pPr>
    <w:rPr>
      <w:rFonts w:ascii="Times New Roman" w:hAnsi="Times New Roman" w:eastAsia="黑体" w:cs="仿宋_GB2312"/>
      <w:kern w:val="0"/>
      <w:szCs w:val="20"/>
    </w:rPr>
  </w:style>
  <w:style w:type="paragraph" w:customStyle="1" w:styleId="41">
    <w:name w:val="环评正文"/>
    <w:basedOn w:val="1"/>
    <w:link w:val="42"/>
    <w:qFormat/>
    <w:uiPriority w:val="0"/>
    <w:pPr>
      <w:spacing w:line="500" w:lineRule="exact"/>
      <w:ind w:firstLine="480" w:firstLineChars="200"/>
    </w:pPr>
    <w:rPr>
      <w:rFonts w:ascii="Times New Roman" w:hAnsi="Times New Roman" w:eastAsia="宋体" w:cs="宋体"/>
      <w:sz w:val="24"/>
      <w:szCs w:val="22"/>
    </w:rPr>
  </w:style>
  <w:style w:type="character" w:customStyle="1" w:styleId="42">
    <w:name w:val="环评正文 Char Char"/>
    <w:link w:val="41"/>
    <w:qFormat/>
    <w:uiPriority w:val="0"/>
    <w:rPr>
      <w:rFonts w:ascii="Times New Roman" w:hAnsi="Times New Roman" w:eastAsia="宋体" w:cs="宋体"/>
      <w:sz w:val="24"/>
      <w:szCs w:val="22"/>
    </w:rPr>
  </w:style>
  <w:style w:type="paragraph" w:customStyle="1" w:styleId="43">
    <w:name w:val="图表标题"/>
    <w:basedOn w:val="1"/>
    <w:link w:val="44"/>
    <w:qFormat/>
    <w:uiPriority w:val="0"/>
    <w:pPr>
      <w:spacing w:line="500" w:lineRule="atLeast"/>
      <w:ind w:firstLine="0" w:firstLineChars="0"/>
      <w:jc w:val="center"/>
    </w:pPr>
    <w:rPr>
      <w:rFonts w:ascii="Times New Roman" w:hAnsi="Times New Roman" w:eastAsia="黑体"/>
    </w:rPr>
  </w:style>
  <w:style w:type="character" w:customStyle="1" w:styleId="44">
    <w:name w:val="图表标题 Char"/>
    <w:link w:val="43"/>
    <w:qFormat/>
    <w:uiPriority w:val="0"/>
    <w:rPr>
      <w:rFonts w:ascii="Times New Roman" w:hAnsi="Times New Roman" w:eastAsia="黑体" w:cs="Times New Roman"/>
      <w:kern w:val="2"/>
      <w:sz w:val="24"/>
      <w:szCs w:val="24"/>
    </w:rPr>
  </w:style>
  <w:style w:type="paragraph" w:customStyle="1" w:styleId="45">
    <w:name w:val="表格内容"/>
    <w:basedOn w:val="1"/>
    <w:link w:val="46"/>
    <w:qFormat/>
    <w:uiPriority w:val="0"/>
    <w:pPr>
      <w:adjustRightInd w:val="0"/>
      <w:spacing w:line="320" w:lineRule="atLeast"/>
      <w:ind w:firstLine="0" w:firstLineChars="0"/>
      <w:jc w:val="center"/>
      <w:textAlignment w:val="baseline"/>
    </w:pPr>
    <w:rPr>
      <w:rFonts w:ascii="Times New Roman" w:hAnsi="Times New Roman" w:cs="Times New Roman"/>
      <w:spacing w:val="4"/>
      <w:kern w:val="0"/>
      <w:sz w:val="21"/>
      <w:szCs w:val="20"/>
    </w:rPr>
  </w:style>
  <w:style w:type="character" w:customStyle="1" w:styleId="46">
    <w:name w:val="表格内容 Char"/>
    <w:link w:val="45"/>
    <w:qFormat/>
    <w:uiPriority w:val="0"/>
    <w:rPr>
      <w:rFonts w:ascii="Times New Roman" w:hAnsi="Times New Roman" w:eastAsia="宋体" w:cs="Times New Roman"/>
      <w:spacing w:val="4"/>
      <w:sz w:val="21"/>
    </w:rPr>
  </w:style>
  <w:style w:type="paragraph" w:customStyle="1" w:styleId="47">
    <w:name w:val="标题-小段"/>
    <w:basedOn w:val="1"/>
    <w:qFormat/>
    <w:uiPriority w:val="99"/>
    <w:pPr>
      <w:spacing w:line="500" w:lineRule="exact"/>
    </w:pPr>
    <w:rPr>
      <w:rFonts w:ascii="Times New Roman" w:hAnsi="Times New Roman" w:eastAsia="黑体" w:cs="宋体"/>
    </w:rPr>
  </w:style>
  <w:style w:type="paragraph" w:customStyle="1" w:styleId="48">
    <w:name w:val="表格内容+小五"/>
    <w:basedOn w:val="45"/>
    <w:qFormat/>
    <w:uiPriority w:val="0"/>
    <w:pPr>
      <w:spacing w:line="320" w:lineRule="atLeast"/>
    </w:pPr>
    <w:rPr>
      <w:rFonts w:ascii="Times New Roman" w:hAnsi="Times New Roman" w:eastAsia="宋体"/>
      <w:sz w:val="21"/>
    </w:rPr>
  </w:style>
  <w:style w:type="character" w:customStyle="1" w:styleId="49">
    <w:name w:val="标题 5 Char"/>
    <w:link w:val="11"/>
    <w:qFormat/>
    <w:uiPriority w:val="0"/>
    <w:rPr>
      <w:rFonts w:ascii="Times New Roman" w:hAnsi="Times New Roman" w:eastAsia="宋体" w:cs="Times New Roman"/>
      <w:bCs/>
      <w:kern w:val="2"/>
      <w:sz w:val="24"/>
      <w:szCs w:val="28"/>
    </w:rPr>
  </w:style>
  <w:style w:type="character" w:customStyle="1" w:styleId="50">
    <w:name w:val="标题 2 Char1"/>
    <w:link w:val="8"/>
    <w:qFormat/>
    <w:uiPriority w:val="0"/>
    <w:rPr>
      <w:rFonts w:ascii="Times New Roman" w:hAnsi="Times New Roman" w:eastAsia="黑体" w:cs="Times New Roman"/>
      <w:color w:val="000000"/>
      <w:spacing w:val="0"/>
      <w:kern w:val="44"/>
      <w:sz w:val="28"/>
    </w:rPr>
  </w:style>
  <w:style w:type="paragraph" w:customStyle="1" w:styleId="51">
    <w:name w:val="表标题"/>
    <w:basedOn w:val="1"/>
    <w:next w:val="1"/>
    <w:link w:val="52"/>
    <w:qFormat/>
    <w:uiPriority w:val="0"/>
    <w:pPr>
      <w:snapToGrid w:val="0"/>
      <w:spacing w:after="50" w:afterLines="50" w:line="500" w:lineRule="atLeast"/>
      <w:ind w:firstLine="0" w:firstLineChars="0"/>
      <w:jc w:val="center"/>
    </w:pPr>
    <w:rPr>
      <w:rFonts w:ascii="Times New Roman" w:hAnsi="Times New Roman" w:eastAsia="黑体"/>
      <w:bCs/>
      <w:snapToGrid/>
      <w:color w:val="000000"/>
      <w:kern w:val="2"/>
    </w:rPr>
  </w:style>
  <w:style w:type="character" w:customStyle="1" w:styleId="52">
    <w:name w:val="表标题 Char Char"/>
    <w:link w:val="51"/>
    <w:qFormat/>
    <w:uiPriority w:val="0"/>
    <w:rPr>
      <w:rFonts w:ascii="Times New Roman" w:hAnsi="Times New Roman" w:eastAsia="黑体"/>
      <w:color w:val="000000"/>
      <w:kern w:val="2"/>
      <w:sz w:val="24"/>
      <w:szCs w:val="24"/>
      <w:lang w:val="en-US" w:eastAsia="zh-CN" w:bidi="ar-SA"/>
    </w:rPr>
  </w:style>
  <w:style w:type="character" w:customStyle="1" w:styleId="53">
    <w:name w:val="图、表标题 Char"/>
    <w:link w:val="40"/>
    <w:qFormat/>
    <w:uiPriority w:val="0"/>
    <w:rPr>
      <w:rFonts w:ascii="Times New Roman" w:hAnsi="Times New Roman" w:eastAsia="黑体" w:cs="仿宋_GB2312"/>
      <w:kern w:val="0"/>
      <w:szCs w:val="20"/>
    </w:rPr>
  </w:style>
  <w:style w:type="paragraph" w:customStyle="1" w:styleId="54">
    <w:name w:val="样式 正文文本缩进 + 行距: 1.5 倍行距"/>
    <w:basedOn w:val="55"/>
    <w:qFormat/>
    <w:uiPriority w:val="0"/>
    <w:pPr>
      <w:spacing w:line="360" w:lineRule="auto"/>
      <w:ind w:left="90" w:leftChars="32" w:firstLine="560" w:firstLineChars="200"/>
    </w:pPr>
    <w:rPr>
      <w:rFonts w:cs="宋体"/>
    </w:rPr>
  </w:style>
  <w:style w:type="paragraph" w:customStyle="1" w:styleId="55">
    <w:name w:val="Body Text Indent"/>
    <w:basedOn w:val="56"/>
    <w:next w:val="54"/>
    <w:qFormat/>
    <w:uiPriority w:val="0"/>
    <w:pPr>
      <w:spacing w:after="120" w:afterLines="0"/>
      <w:ind w:left="420" w:leftChars="200"/>
    </w:pPr>
    <w:rPr>
      <w:rFonts w:ascii="Times New Roman" w:hAnsi="Times New Roman" w:eastAsia="宋体"/>
      <w:sz w:val="24"/>
    </w:rPr>
  </w:style>
  <w:style w:type="paragraph" w:customStyle="1" w:styleId="56">
    <w:name w:val="Normal"/>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57">
    <w:name w:val="正文1"/>
    <w:basedOn w:val="18"/>
    <w:next w:val="1"/>
    <w:qFormat/>
    <w:uiPriority w:val="0"/>
    <w:pPr>
      <w:tabs>
        <w:tab w:val="left" w:pos="808"/>
      </w:tabs>
      <w:spacing w:line="500" w:lineRule="exact"/>
      <w:ind w:left="200" w:hanging="200" w:hangingChars="200"/>
    </w:pPr>
    <w:rPr>
      <w:sz w:val="24"/>
      <w:szCs w:val="20"/>
    </w:rPr>
  </w:style>
  <w:style w:type="paragraph" w:customStyle="1" w:styleId="58">
    <w:name w:val="正文文本缩进1"/>
    <w:basedOn w:val="1"/>
    <w:next w:val="54"/>
    <w:qFormat/>
    <w:uiPriority w:val="0"/>
    <w:pPr>
      <w:spacing w:after="120"/>
      <w:ind w:left="420" w:leftChars="200"/>
    </w:pPr>
    <w:rPr>
      <w:sz w:val="24"/>
    </w:rPr>
  </w:style>
  <w:style w:type="paragraph" w:customStyle="1" w:styleId="59">
    <w:name w:val="报告书正文"/>
    <w:basedOn w:val="1"/>
    <w:link w:val="74"/>
    <w:qFormat/>
    <w:uiPriority w:val="0"/>
    <w:pPr>
      <w:spacing w:line="500" w:lineRule="exact"/>
      <w:ind w:firstLine="200" w:firstLineChars="200"/>
      <w:jc w:val="left"/>
    </w:pPr>
    <w:rPr>
      <w:rFonts w:ascii="宋体" w:hAnsi="宋体"/>
      <w:sz w:val="24"/>
    </w:rPr>
  </w:style>
  <w:style w:type="paragraph" w:customStyle="1" w:styleId="60">
    <w:name w:val="报告正文"/>
    <w:basedOn w:val="1"/>
    <w:qFormat/>
    <w:uiPriority w:val="0"/>
    <w:pPr>
      <w:spacing w:line="480" w:lineRule="exact"/>
      <w:ind w:firstLine="425" w:firstLineChars="200"/>
    </w:pPr>
    <w:rPr>
      <w:rFonts w:ascii="宋体"/>
      <w:kern w:val="16"/>
      <w:sz w:val="24"/>
      <w:szCs w:val="20"/>
    </w:rPr>
  </w:style>
  <w:style w:type="table" w:customStyle="1" w:styleId="61">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62">
    <w:name w:val="font71"/>
    <w:basedOn w:val="30"/>
    <w:qFormat/>
    <w:uiPriority w:val="0"/>
    <w:rPr>
      <w:rFonts w:hint="eastAsia" w:ascii="宋体" w:hAnsi="宋体" w:eastAsia="宋体" w:cs="宋体"/>
      <w:color w:val="000000"/>
      <w:sz w:val="24"/>
      <w:szCs w:val="24"/>
      <w:u w:val="none"/>
    </w:rPr>
  </w:style>
  <w:style w:type="character" w:customStyle="1" w:styleId="63">
    <w:name w:val="font81"/>
    <w:basedOn w:val="30"/>
    <w:qFormat/>
    <w:uiPriority w:val="0"/>
    <w:rPr>
      <w:rFonts w:hint="default" w:ascii="Times New Roman" w:hAnsi="Times New Roman" w:cs="Times New Roman"/>
      <w:color w:val="000000"/>
      <w:sz w:val="24"/>
      <w:szCs w:val="24"/>
      <w:u w:val="none"/>
      <w:vertAlign w:val="superscript"/>
    </w:rPr>
  </w:style>
  <w:style w:type="paragraph" w:customStyle="1" w:styleId="64">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5">
    <w:name w:val="样式35"/>
    <w:next w:val="1"/>
    <w:qFormat/>
    <w:uiPriority w:val="0"/>
    <w:pPr>
      <w:widowControl w:val="0"/>
      <w:spacing w:line="312" w:lineRule="auto"/>
      <w:ind w:firstLine="567"/>
      <w:jc w:val="both"/>
    </w:pPr>
    <w:rPr>
      <w:rFonts w:ascii="宋体" w:hAnsi="华文中宋" w:eastAsia="宋体" w:cs="Times New Roman"/>
      <w:kern w:val="2"/>
      <w:sz w:val="28"/>
      <w:szCs w:val="24"/>
      <w:lang w:val="en-US" w:eastAsia="zh-CN" w:bidi="ar-SA"/>
    </w:rPr>
  </w:style>
  <w:style w:type="paragraph" w:customStyle="1" w:styleId="66">
    <w:name w:val="修改"/>
    <w:basedOn w:val="1"/>
    <w:qFormat/>
    <w:uiPriority w:val="0"/>
    <w:pPr>
      <w:jc w:val="center"/>
    </w:pPr>
    <w:rPr>
      <w:bCs/>
      <w:sz w:val="24"/>
    </w:rPr>
  </w:style>
  <w:style w:type="character" w:customStyle="1" w:styleId="67">
    <w:name w:val="font61"/>
    <w:basedOn w:val="30"/>
    <w:qFormat/>
    <w:uiPriority w:val="0"/>
    <w:rPr>
      <w:rFonts w:hint="default" w:ascii="Times New Roman" w:hAnsi="Times New Roman" w:cs="Times New Roman"/>
      <w:color w:val="000000"/>
      <w:sz w:val="21"/>
      <w:szCs w:val="21"/>
      <w:u w:val="none"/>
      <w:vertAlign w:val="superscript"/>
    </w:rPr>
  </w:style>
  <w:style w:type="character" w:customStyle="1" w:styleId="68">
    <w:name w:val="font91"/>
    <w:basedOn w:val="30"/>
    <w:qFormat/>
    <w:uiPriority w:val="0"/>
    <w:rPr>
      <w:rFonts w:hint="default" w:ascii="Times New Roman" w:hAnsi="Times New Roman" w:cs="Times New Roman"/>
      <w:color w:val="000000"/>
      <w:sz w:val="21"/>
      <w:szCs w:val="21"/>
      <w:u w:val="none"/>
      <w:vertAlign w:val="superscript"/>
    </w:rPr>
  </w:style>
  <w:style w:type="character" w:customStyle="1" w:styleId="69">
    <w:name w:val="font101"/>
    <w:basedOn w:val="30"/>
    <w:qFormat/>
    <w:uiPriority w:val="0"/>
    <w:rPr>
      <w:rFonts w:hint="default" w:ascii="Times New Roman" w:hAnsi="Times New Roman" w:cs="Times New Roman"/>
      <w:b/>
      <w:bCs/>
      <w:color w:val="000000"/>
      <w:sz w:val="21"/>
      <w:szCs w:val="21"/>
      <w:u w:val="none"/>
      <w:vertAlign w:val="superscript"/>
    </w:rPr>
  </w:style>
  <w:style w:type="character" w:customStyle="1" w:styleId="70">
    <w:name w:val="font121"/>
    <w:basedOn w:val="30"/>
    <w:qFormat/>
    <w:uiPriority w:val="0"/>
    <w:rPr>
      <w:rFonts w:ascii="Arial" w:hAnsi="Arial" w:cs="Arial"/>
      <w:color w:val="000000"/>
      <w:sz w:val="21"/>
      <w:szCs w:val="21"/>
      <w:u w:val="none"/>
    </w:rPr>
  </w:style>
  <w:style w:type="character" w:customStyle="1" w:styleId="71">
    <w:name w:val="font131"/>
    <w:basedOn w:val="30"/>
    <w:qFormat/>
    <w:uiPriority w:val="0"/>
    <w:rPr>
      <w:rFonts w:hint="default" w:ascii="Times New Roman" w:hAnsi="Times New Roman" w:cs="Times New Roman"/>
      <w:color w:val="000000"/>
      <w:sz w:val="21"/>
      <w:szCs w:val="21"/>
      <w:u w:val="none"/>
      <w:vertAlign w:val="superscript"/>
    </w:rPr>
  </w:style>
  <w:style w:type="character" w:customStyle="1" w:styleId="72">
    <w:name w:val="font141"/>
    <w:basedOn w:val="30"/>
    <w:qFormat/>
    <w:uiPriority w:val="0"/>
    <w:rPr>
      <w:rFonts w:hint="default" w:ascii="Arial" w:hAnsi="Arial" w:cs="Arial"/>
      <w:color w:val="000000"/>
      <w:sz w:val="21"/>
      <w:szCs w:val="21"/>
      <w:u w:val="none"/>
    </w:rPr>
  </w:style>
  <w:style w:type="character" w:customStyle="1" w:styleId="73">
    <w:name w:val="font151"/>
    <w:basedOn w:val="30"/>
    <w:qFormat/>
    <w:uiPriority w:val="0"/>
    <w:rPr>
      <w:rFonts w:hint="default" w:ascii="Times New Roman" w:hAnsi="Times New Roman" w:cs="Times New Roman"/>
      <w:b/>
      <w:bCs/>
      <w:color w:val="000000"/>
      <w:sz w:val="22"/>
      <w:szCs w:val="22"/>
      <w:u w:val="none"/>
    </w:rPr>
  </w:style>
  <w:style w:type="character" w:customStyle="1" w:styleId="74">
    <w:name w:val="报告书正文 Char"/>
    <w:basedOn w:val="30"/>
    <w:link w:val="59"/>
    <w:qFormat/>
    <w:uiPriority w:val="0"/>
    <w:rPr>
      <w:rFonts w:ascii="宋体" w:hAnsi="宋体"/>
      <w:sz w:val="24"/>
    </w:rPr>
  </w:style>
  <w:style w:type="character" w:customStyle="1" w:styleId="75">
    <w:name w:val="font31"/>
    <w:basedOn w:val="30"/>
    <w:qFormat/>
    <w:uiPriority w:val="0"/>
    <w:rPr>
      <w:rFonts w:hint="eastAsia" w:ascii="宋体" w:hAnsi="宋体" w:eastAsia="宋体" w:cs="宋体"/>
      <w:color w:val="000000"/>
      <w:sz w:val="21"/>
      <w:szCs w:val="21"/>
      <w:u w:val="none"/>
    </w:rPr>
  </w:style>
  <w:style w:type="character" w:customStyle="1" w:styleId="76">
    <w:name w:val="font11"/>
    <w:basedOn w:val="30"/>
    <w:qFormat/>
    <w:uiPriority w:val="0"/>
    <w:rPr>
      <w:rFonts w:hint="default" w:ascii="Times New Roman" w:hAnsi="Times New Roman" w:cs="Times New Roman"/>
      <w:color w:val="000000"/>
      <w:sz w:val="21"/>
      <w:szCs w:val="21"/>
      <w:u w:val="none"/>
    </w:rPr>
  </w:style>
  <w:style w:type="character" w:customStyle="1" w:styleId="77">
    <w:name w:val="font01"/>
    <w:basedOn w:val="30"/>
    <w:qFormat/>
    <w:uiPriority w:val="0"/>
    <w:rPr>
      <w:rFonts w:hint="eastAsia" w:ascii="宋体" w:hAnsi="宋体" w:eastAsia="宋体" w:cs="宋体"/>
      <w:color w:val="000000"/>
      <w:sz w:val="22"/>
      <w:szCs w:val="22"/>
      <w:u w:val="none"/>
    </w:rPr>
  </w:style>
  <w:style w:type="character" w:customStyle="1" w:styleId="78">
    <w:name w:val="font21"/>
    <w:basedOn w:val="30"/>
    <w:qFormat/>
    <w:uiPriority w:val="0"/>
    <w:rPr>
      <w:rFonts w:hint="default" w:ascii="Times New Roman" w:hAnsi="Times New Roman" w:cs="Times New Roman"/>
      <w:color w:val="000000"/>
      <w:sz w:val="22"/>
      <w:szCs w:val="22"/>
      <w:u w:val="none"/>
    </w:rPr>
  </w:style>
  <w:style w:type="paragraph" w:customStyle="1" w:styleId="79">
    <w:name w:val="表格"/>
    <w:basedOn w:val="1"/>
    <w:qFormat/>
    <w:uiPriority w:val="0"/>
    <w:pPr>
      <w:spacing w:line="360" w:lineRule="auto"/>
      <w:ind w:firstLine="420" w:firstLineChars="200"/>
    </w:pPr>
    <w:rPr>
      <w:rFonts w:ascii="Times New Roman" w:hAnsi="Times New Roman" w:eastAsia="宋体" w:cs="宋体"/>
      <w:szCs w:val="20"/>
    </w:rPr>
  </w:style>
  <w:style w:type="paragraph" w:customStyle="1" w:styleId="80">
    <w:name w:val="111111"/>
    <w:basedOn w:val="1"/>
    <w:qFormat/>
    <w:uiPriority w:val="0"/>
    <w:pPr>
      <w:spacing w:line="360" w:lineRule="auto"/>
    </w:pPr>
    <w:rPr>
      <w:rFonts w:ascii="黑体" w:hAnsi="黑体" w:eastAsia="黑体" w:cs="Times New Roman"/>
      <w:sz w:val="24"/>
      <w:szCs w:val="24"/>
    </w:rPr>
  </w:style>
  <w:style w:type="character" w:customStyle="1" w:styleId="81">
    <w:name w:val="font51"/>
    <w:basedOn w:val="30"/>
    <w:qFormat/>
    <w:uiPriority w:val="0"/>
    <w:rPr>
      <w:rFonts w:hint="default" w:ascii="Times New Roman" w:hAnsi="Times New Roman" w:cs="Times New Roman"/>
      <w:color w:val="000000"/>
      <w:sz w:val="21"/>
      <w:szCs w:val="21"/>
      <w:u w:val="none"/>
      <w:vertAlign w:val="superscript"/>
    </w:rPr>
  </w:style>
  <w:style w:type="character" w:customStyle="1" w:styleId="82">
    <w:name w:val="font41"/>
    <w:basedOn w:val="30"/>
    <w:qFormat/>
    <w:uiPriority w:val="0"/>
    <w:rPr>
      <w:rFonts w:hint="default" w:ascii="Times New Roman" w:hAnsi="Times New Roman" w:cs="Times New Roman"/>
      <w:color w:val="000000"/>
      <w:sz w:val="21"/>
      <w:szCs w:val="21"/>
      <w:u w:val="none"/>
      <w:vertAlign w:val="superscript"/>
    </w:rPr>
  </w:style>
  <w:style w:type="character" w:customStyle="1" w:styleId="83">
    <w:name w:val="NormalCharacter"/>
    <w:qFormat/>
    <w:uiPriority w:val="0"/>
    <w:rPr>
      <w:rFonts w:ascii="Times New Roman" w:hAnsi="Times New Roman" w:eastAsia="宋体" w:cs="Times New Roman"/>
      <w:kern w:val="2"/>
      <w:sz w:val="21"/>
      <w:szCs w:val="24"/>
      <w:lang w:val="en-US" w:eastAsia="zh-CN" w:bidi="ar-SA"/>
    </w:rPr>
  </w:style>
  <w:style w:type="paragraph" w:customStyle="1" w:styleId="84">
    <w:name w:val="报告"/>
    <w:basedOn w:val="1"/>
    <w:qFormat/>
    <w:uiPriority w:val="0"/>
    <w:pPr>
      <w:adjustRightInd w:val="0"/>
      <w:spacing w:line="360" w:lineRule="auto"/>
      <w:ind w:firstLine="505"/>
      <w:textAlignment w:val="center"/>
    </w:pPr>
    <w:rPr>
      <w:rFonts w:ascii="TimesNewRoman" w:hAnsi="TimesNewRoman"/>
      <w:kern w:val="0"/>
      <w:sz w:val="24"/>
      <w:szCs w:val="20"/>
    </w:rPr>
  </w:style>
  <w:style w:type="paragraph" w:customStyle="1" w:styleId="85">
    <w:name w:val="表格内容（书、果）"/>
    <w:qFormat/>
    <w:uiPriority w:val="0"/>
    <w:pPr>
      <w:spacing w:line="360" w:lineRule="exact"/>
      <w:jc w:val="center"/>
    </w:pPr>
    <w:rPr>
      <w:rFonts w:ascii="宋体" w:hAnsi="宋体" w:eastAsia="宋体" w:cs="Times New Roman"/>
      <w:sz w:val="21"/>
      <w:lang w:val="en-US" w:eastAsia="zh-CN" w:bidi="ar-SA"/>
    </w:rPr>
  </w:style>
  <w:style w:type="paragraph" w:customStyle="1" w:styleId="86">
    <w:name w:val="表内样式"/>
    <w:basedOn w:val="1"/>
    <w:next w:val="1"/>
    <w:qFormat/>
    <w:uiPriority w:val="0"/>
    <w:pPr>
      <w:spacing w:line="240" w:lineRule="auto"/>
      <w:ind w:firstLine="0" w:firstLineChars="0"/>
      <w:jc w:val="center"/>
    </w:pPr>
    <w:rPr>
      <w:kern w:val="0"/>
      <w:sz w:val="21"/>
    </w:rPr>
  </w:style>
  <w:style w:type="paragraph" w:customStyle="1" w:styleId="87">
    <w:name w:val="表内"/>
    <w:next w:val="1"/>
    <w:qFormat/>
    <w:uiPriority w:val="0"/>
    <w:pPr>
      <w:widowControl w:val="0"/>
      <w:jc w:val="center"/>
    </w:pPr>
    <w:rPr>
      <w:rFonts w:ascii="宋体" w:hAnsi="宋体" w:eastAsia="宋体" w:cs="Times New Roman"/>
      <w:kern w:val="2"/>
      <w:sz w:val="21"/>
      <w:szCs w:val="24"/>
      <w:lang w:val="en-US" w:eastAsia="zh-CN" w:bidi="ar-SA"/>
    </w:rPr>
  </w:style>
  <w:style w:type="paragraph" w:customStyle="1" w:styleId="88">
    <w:name w:val="表格内"/>
    <w:basedOn w:val="1"/>
    <w:qFormat/>
    <w:uiPriority w:val="0"/>
    <w:pPr>
      <w:adjustRightInd w:val="0"/>
      <w:spacing w:line="240" w:lineRule="atLeast"/>
      <w:ind w:firstLine="0" w:firstLineChars="0"/>
      <w:jc w:val="center"/>
      <w:textAlignment w:val="baseline"/>
    </w:pPr>
    <w:rPr>
      <w:rFonts w:ascii="宋体" w:hAnsi="Calibri"/>
      <w:kern w:val="0"/>
      <w:sz w:val="21"/>
      <w:szCs w:val="20"/>
    </w:rPr>
  </w:style>
  <w:style w:type="paragraph" w:customStyle="1" w:styleId="89">
    <w:name w:val="报告表格"/>
    <w:basedOn w:val="1"/>
    <w:qFormat/>
    <w:uiPriority w:val="0"/>
    <w:pPr>
      <w:autoSpaceDE w:val="0"/>
      <w:autoSpaceDN w:val="0"/>
      <w:adjustRightInd w:val="0"/>
      <w:spacing w:before="40" w:after="40" w:line="240" w:lineRule="auto"/>
      <w:ind w:firstLine="0" w:firstLineChars="0"/>
      <w:jc w:val="center"/>
      <w:textAlignment w:val="bottom"/>
    </w:pPr>
    <w:rPr>
      <w:rFonts w:ascii="Calibri" w:hAnsi="Calibri"/>
      <w:kern w:val="0"/>
      <w:sz w:val="21"/>
      <w:szCs w:val="20"/>
    </w:rPr>
  </w:style>
  <w:style w:type="paragraph" w:customStyle="1" w:styleId="90">
    <w:name w:val="标题5"/>
    <w:basedOn w:val="1"/>
    <w:qFormat/>
    <w:uiPriority w:val="0"/>
    <w:pPr>
      <w:ind w:firstLine="0" w:firstLineChars="0"/>
      <w:jc w:val="left"/>
      <w:outlineLvl w:val="4"/>
    </w:pPr>
    <w:rPr>
      <w:rFonts w:hint="eastAsia" w:ascii="宋体" w:hAnsi="宋体" w:cs="宋体"/>
      <w:color w:val="auto"/>
    </w:rPr>
  </w:style>
  <w:style w:type="paragraph" w:customStyle="1" w:styleId="91">
    <w:name w:val="+正文"/>
    <w:basedOn w:val="22"/>
    <w:qFormat/>
    <w:uiPriority w:val="0"/>
    <w:pPr>
      <w:spacing w:line="500" w:lineRule="exact"/>
      <w:ind w:firstLineChars="200"/>
    </w:pPr>
    <w:rPr>
      <w:rFonts w:ascii="宋体"/>
    </w:rPr>
  </w:style>
  <w:style w:type="character" w:customStyle="1" w:styleId="92">
    <w:name w:val="font12"/>
    <w:basedOn w:val="30"/>
    <w:qFormat/>
    <w:uiPriority w:val="0"/>
    <w:rPr>
      <w:rFonts w:hint="eastAsia" w:ascii="宋体" w:hAnsi="宋体" w:eastAsia="宋体" w:cs="宋体"/>
      <w:color w:val="000000"/>
      <w:sz w:val="21"/>
      <w:szCs w:val="21"/>
      <w:u w:val="none"/>
    </w:rPr>
  </w:style>
  <w:style w:type="character" w:customStyle="1" w:styleId="93">
    <w:name w:val="font111"/>
    <w:basedOn w:val="30"/>
    <w:qFormat/>
    <w:uiPriority w:val="0"/>
    <w:rPr>
      <w:rFonts w:hint="default" w:ascii="Times New Roman" w:hAnsi="Times New Roman" w:cs="Times New Roman"/>
      <w:color w:val="000000"/>
      <w:sz w:val="21"/>
      <w:szCs w:val="21"/>
      <w:u w:val="none"/>
      <w:vertAlign w:val="superscript"/>
    </w:rPr>
  </w:style>
  <w:style w:type="character" w:customStyle="1" w:styleId="94">
    <w:name w:val="font122"/>
    <w:basedOn w:val="30"/>
    <w:qFormat/>
    <w:uiPriority w:val="0"/>
    <w:rPr>
      <w:rFonts w:hint="eastAsia" w:ascii="宋体" w:hAnsi="宋体" w:eastAsia="宋体" w:cs="宋体"/>
      <w:color w:val="FF0000"/>
      <w:sz w:val="21"/>
      <w:szCs w:val="21"/>
      <w:u w:val="none"/>
    </w:rPr>
  </w:style>
  <w:style w:type="paragraph" w:customStyle="1" w:styleId="95">
    <w:name w:val="Table Text"/>
    <w:basedOn w:val="1"/>
    <w:semiHidden/>
    <w:qFormat/>
    <w:uiPriority w:val="0"/>
    <w:rPr>
      <w:rFonts w:ascii="Arial" w:hAnsi="Arial" w:eastAsia="Arial" w:cs="Arial"/>
      <w:sz w:val="21"/>
      <w:szCs w:val="21"/>
      <w:lang w:val="en-US" w:eastAsia="en-US" w:bidi="ar-SA"/>
    </w:rPr>
  </w:style>
  <w:style w:type="character" w:customStyle="1" w:styleId="96">
    <w:name w:val="font112"/>
    <w:basedOn w:val="30"/>
    <w:qFormat/>
    <w:uiPriority w:val="0"/>
    <w:rPr>
      <w:rFonts w:hint="default" w:ascii="Times New Roman" w:hAnsi="Times New Roman" w:cs="Times New Roman"/>
      <w:color w:val="000000"/>
      <w:sz w:val="21"/>
      <w:szCs w:val="21"/>
      <w:u w:val="none"/>
      <w:vertAlign w:val="subscript"/>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numbering" Target="numbering.xml"/><Relationship Id="rId97" Type="http://schemas.openxmlformats.org/officeDocument/2006/relationships/customXml" Target="../customXml/item1.xml"/><Relationship Id="rId96" Type="http://schemas.openxmlformats.org/officeDocument/2006/relationships/image" Target="media/image52.png"/><Relationship Id="rId95" Type="http://schemas.openxmlformats.org/officeDocument/2006/relationships/image" Target="media/image51.png"/><Relationship Id="rId94" Type="http://schemas.openxmlformats.org/officeDocument/2006/relationships/image" Target="media/image50.png"/><Relationship Id="rId93" Type="http://schemas.openxmlformats.org/officeDocument/2006/relationships/image" Target="media/image49.jpeg"/><Relationship Id="rId92" Type="http://schemas.openxmlformats.org/officeDocument/2006/relationships/image" Target="media/image48.jpeg"/><Relationship Id="rId91" Type="http://schemas.openxmlformats.org/officeDocument/2006/relationships/image" Target="media/image47.jpeg"/><Relationship Id="rId90" Type="http://schemas.openxmlformats.org/officeDocument/2006/relationships/image" Target="media/image46.jpeg"/><Relationship Id="rId9" Type="http://schemas.openxmlformats.org/officeDocument/2006/relationships/header" Target="header3.xml"/><Relationship Id="rId89" Type="http://schemas.openxmlformats.org/officeDocument/2006/relationships/image" Target="media/image45.jpeg"/><Relationship Id="rId88" Type="http://schemas.openxmlformats.org/officeDocument/2006/relationships/image" Target="media/image44.jpeg"/><Relationship Id="rId87" Type="http://schemas.openxmlformats.org/officeDocument/2006/relationships/image" Target="media/image43.jpeg"/><Relationship Id="rId86" Type="http://schemas.openxmlformats.org/officeDocument/2006/relationships/image" Target="media/image42.jpeg"/><Relationship Id="rId85" Type="http://schemas.openxmlformats.org/officeDocument/2006/relationships/image" Target="media/image41.jpeg"/><Relationship Id="rId84" Type="http://schemas.openxmlformats.org/officeDocument/2006/relationships/image" Target="media/image40.jpeg"/><Relationship Id="rId83" Type="http://schemas.openxmlformats.org/officeDocument/2006/relationships/image" Target="media/image39.jpeg"/><Relationship Id="rId82" Type="http://schemas.openxmlformats.org/officeDocument/2006/relationships/image" Target="media/image38.jpeg"/><Relationship Id="rId81" Type="http://schemas.openxmlformats.org/officeDocument/2006/relationships/image" Target="media/image37.jpeg"/><Relationship Id="rId80" Type="http://schemas.openxmlformats.org/officeDocument/2006/relationships/image" Target="media/image36.jpeg"/><Relationship Id="rId8" Type="http://schemas.openxmlformats.org/officeDocument/2006/relationships/footer" Target="footer2.xml"/><Relationship Id="rId79" Type="http://schemas.openxmlformats.org/officeDocument/2006/relationships/image" Target="media/image35.jpeg"/><Relationship Id="rId78" Type="http://schemas.openxmlformats.org/officeDocument/2006/relationships/image" Target="media/image34.jpeg"/><Relationship Id="rId77" Type="http://schemas.openxmlformats.org/officeDocument/2006/relationships/image" Target="media/image33.jpeg"/><Relationship Id="rId76" Type="http://schemas.openxmlformats.org/officeDocument/2006/relationships/image" Target="media/image32.jpeg"/><Relationship Id="rId75" Type="http://schemas.openxmlformats.org/officeDocument/2006/relationships/image" Target="media/image31.jpeg"/><Relationship Id="rId74" Type="http://schemas.openxmlformats.org/officeDocument/2006/relationships/image" Target="media/image30.png"/><Relationship Id="rId73" Type="http://schemas.openxmlformats.org/officeDocument/2006/relationships/image" Target="media/image29.png"/><Relationship Id="rId72" Type="http://schemas.openxmlformats.org/officeDocument/2006/relationships/image" Target="media/image28.png"/><Relationship Id="rId71" Type="http://schemas.openxmlformats.org/officeDocument/2006/relationships/image" Target="media/image27.png"/><Relationship Id="rId70" Type="http://schemas.openxmlformats.org/officeDocument/2006/relationships/image" Target="media/image26.jpeg"/><Relationship Id="rId7" Type="http://schemas.openxmlformats.org/officeDocument/2006/relationships/footer" Target="footer1.xml"/><Relationship Id="rId69" Type="http://schemas.openxmlformats.org/officeDocument/2006/relationships/image" Target="media/image25.emf"/><Relationship Id="rId68" Type="http://schemas.openxmlformats.org/officeDocument/2006/relationships/oleObject" Target="embeddings/oleObject4.bin"/><Relationship Id="rId67" Type="http://schemas.openxmlformats.org/officeDocument/2006/relationships/image" Target="media/image24.jpeg"/><Relationship Id="rId66" Type="http://schemas.openxmlformats.org/officeDocument/2006/relationships/image" Target="media/image23.jpeg"/><Relationship Id="rId65" Type="http://schemas.openxmlformats.org/officeDocument/2006/relationships/image" Target="media/image22.jpeg"/><Relationship Id="rId64" Type="http://schemas.openxmlformats.org/officeDocument/2006/relationships/image" Target="media/image21.png"/><Relationship Id="rId63" Type="http://schemas.openxmlformats.org/officeDocument/2006/relationships/image" Target="media/image20.jpeg"/><Relationship Id="rId62" Type="http://schemas.openxmlformats.org/officeDocument/2006/relationships/image" Target="media/image19.jpeg"/><Relationship Id="rId61" Type="http://schemas.openxmlformats.org/officeDocument/2006/relationships/image" Target="media/image18.jpeg"/><Relationship Id="rId60" Type="http://schemas.openxmlformats.org/officeDocument/2006/relationships/image" Target="media/image17.jpeg"/><Relationship Id="rId6" Type="http://schemas.openxmlformats.org/officeDocument/2006/relationships/header" Target="header2.xml"/><Relationship Id="rId59" Type="http://schemas.openxmlformats.org/officeDocument/2006/relationships/image" Target="media/image16.png"/><Relationship Id="rId58" Type="http://schemas.openxmlformats.org/officeDocument/2006/relationships/image" Target="media/image15.png"/><Relationship Id="rId57" Type="http://schemas.openxmlformats.org/officeDocument/2006/relationships/image" Target="media/image14.jpeg"/><Relationship Id="rId56" Type="http://schemas.openxmlformats.org/officeDocument/2006/relationships/image" Target="media/image13.jpeg"/><Relationship Id="rId55" Type="http://schemas.openxmlformats.org/officeDocument/2006/relationships/image" Target="media/image12.jpeg"/><Relationship Id="rId54" Type="http://schemas.openxmlformats.org/officeDocument/2006/relationships/image" Target="media/image11.jpeg"/><Relationship Id="rId53" Type="http://schemas.openxmlformats.org/officeDocument/2006/relationships/image" Target="media/image10.emf"/><Relationship Id="rId52" Type="http://schemas.openxmlformats.org/officeDocument/2006/relationships/oleObject" Target="embeddings/oleObject3.bin"/><Relationship Id="rId51" Type="http://schemas.openxmlformats.org/officeDocument/2006/relationships/image" Target="media/image9.emf"/><Relationship Id="rId50" Type="http://schemas.openxmlformats.org/officeDocument/2006/relationships/oleObject" Target="embeddings/oleObject2.bin"/><Relationship Id="rId5" Type="http://schemas.openxmlformats.org/officeDocument/2006/relationships/header" Target="header1.xml"/><Relationship Id="rId49" Type="http://schemas.openxmlformats.org/officeDocument/2006/relationships/image" Target="media/image8.jpeg"/><Relationship Id="rId48" Type="http://schemas.openxmlformats.org/officeDocument/2006/relationships/image" Target="media/image7.emf"/><Relationship Id="rId47" Type="http://schemas.openxmlformats.org/officeDocument/2006/relationships/oleObject" Target="embeddings/oleObject1.bin"/><Relationship Id="rId46" Type="http://schemas.openxmlformats.org/officeDocument/2006/relationships/image" Target="media/image6.jpeg"/><Relationship Id="rId45" Type="http://schemas.openxmlformats.org/officeDocument/2006/relationships/image" Target="media/image5.jpeg"/><Relationship Id="rId44" Type="http://schemas.openxmlformats.org/officeDocument/2006/relationships/image" Target="media/image4.jpeg"/><Relationship Id="rId43" Type="http://schemas.openxmlformats.org/officeDocument/2006/relationships/image" Target="media/image3.jpeg"/><Relationship Id="rId42" Type="http://schemas.openxmlformats.org/officeDocument/2006/relationships/image" Target="media/image2.jpeg"/><Relationship Id="rId41" Type="http://schemas.openxmlformats.org/officeDocument/2006/relationships/image" Target="media/image1.jpeg"/><Relationship Id="rId40" Type="http://schemas.openxmlformats.org/officeDocument/2006/relationships/theme" Target="theme/theme1.xml"/><Relationship Id="rId4" Type="http://schemas.openxmlformats.org/officeDocument/2006/relationships/endnotes" Target="endnotes.xml"/><Relationship Id="rId39" Type="http://schemas.openxmlformats.org/officeDocument/2006/relationships/header" Target="header26.xml"/><Relationship Id="rId38" Type="http://schemas.openxmlformats.org/officeDocument/2006/relationships/header" Target="header25.xml"/><Relationship Id="rId37" Type="http://schemas.openxmlformats.org/officeDocument/2006/relationships/footer" Target="footer9.xml"/><Relationship Id="rId36" Type="http://schemas.openxmlformats.org/officeDocument/2006/relationships/header" Target="header24.xml"/><Relationship Id="rId35" Type="http://schemas.openxmlformats.org/officeDocument/2006/relationships/header" Target="header23.xml"/><Relationship Id="rId34" Type="http://schemas.openxmlformats.org/officeDocument/2006/relationships/header" Target="header22.xml"/><Relationship Id="rId33" Type="http://schemas.openxmlformats.org/officeDocument/2006/relationships/header" Target="header21.xml"/><Relationship Id="rId32" Type="http://schemas.openxmlformats.org/officeDocument/2006/relationships/header" Target="header20.xml"/><Relationship Id="rId31" Type="http://schemas.openxmlformats.org/officeDocument/2006/relationships/header" Target="header19.xml"/><Relationship Id="rId30" Type="http://schemas.openxmlformats.org/officeDocument/2006/relationships/footer" Target="footer8.xml"/><Relationship Id="rId3" Type="http://schemas.openxmlformats.org/officeDocument/2006/relationships/footnotes" Target="footnotes.xml"/><Relationship Id="rId29" Type="http://schemas.openxmlformats.org/officeDocument/2006/relationships/header" Target="header18.xml"/><Relationship Id="rId28" Type="http://schemas.openxmlformats.org/officeDocument/2006/relationships/header" Target="header17.xml"/><Relationship Id="rId27" Type="http://schemas.openxmlformats.org/officeDocument/2006/relationships/header" Target="header16.xml"/><Relationship Id="rId26" Type="http://schemas.openxmlformats.org/officeDocument/2006/relationships/header" Target="header15.xml"/><Relationship Id="rId25" Type="http://schemas.openxmlformats.org/officeDocument/2006/relationships/footer" Target="footer7.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147</Pages>
  <Words>2442</Words>
  <Characters>3035</Characters>
  <Lines>0</Lines>
  <Paragraphs>0</Paragraphs>
  <TotalTime>37</TotalTime>
  <ScaleCrop>false</ScaleCrop>
  <LinksUpToDate>false</LinksUpToDate>
  <CharactersWithSpaces>3256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2023-07-05T00:42:00Z</dcterms:created>
  <dc:creator>DELL</dc:creator>
  <cp:lastModifiedBy>一碗水端平</cp:lastModifiedBy>
  <dcterms:modified xsi:type="dcterms:W3CDTF">2025-10-04T06:45:15Z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0C9E5A900A8C412EB719BC4DF1699C82_12</vt:lpwstr>
  </property>
  <property fmtid="{D5CDD505-2E9C-101B-9397-08002B2CF9AE}" pid="4" name="KSOTemplateDocerSaveRecord">
    <vt:lpwstr>eyJoZGlkIjoiZmZkMjZlMjczZWRkMWU2ZTFiZTI5MGFjYWQyOTRkNzIiLCJ1c2VySWQiOiI0NzIwNzI1NzMifQ==</vt:lpwstr>
  </property>
</Properties>
</file>