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83949">
      <w:pPr>
        <w:widowControl w:val="0"/>
        <w:adjustRightInd w:val="0"/>
        <w:snapToGrid w:val="0"/>
        <w:spacing w:line="360" w:lineRule="auto"/>
        <w:jc w:val="center"/>
        <w:rPr>
          <w:rFonts w:ascii="Times New Roman" w:hAnsi="Times New Roman" w:eastAsia="黑体"/>
          <w:b/>
          <w:bCs/>
          <w:sz w:val="32"/>
          <w:szCs w:val="32"/>
        </w:rPr>
      </w:pPr>
      <w:bookmarkStart w:id="16" w:name="_GoBack"/>
      <w:bookmarkEnd w:id="16"/>
      <w:r>
        <w:rPr>
          <w:rFonts w:hint="eastAsia" w:ascii="Times New Roman" w:hAnsi="Times New Roman" w:eastAsia="黑体"/>
          <w:b/>
          <w:bCs/>
          <w:sz w:val="32"/>
          <w:szCs w:val="32"/>
        </w:rPr>
        <w:t>山东阿斯德科技有限公司5万吨/年甲酸钙项目</w:t>
      </w:r>
    </w:p>
    <w:p w14:paraId="74220A68">
      <w:pPr>
        <w:widowControl w:val="0"/>
        <w:adjustRightInd w:val="0"/>
        <w:snapToGrid w:val="0"/>
        <w:spacing w:line="360" w:lineRule="auto"/>
        <w:jc w:val="center"/>
        <w:rPr>
          <w:rFonts w:ascii="Times New Roman" w:hAnsi="Times New Roman" w:eastAsia="黑体"/>
          <w:b/>
          <w:bCs/>
          <w:sz w:val="32"/>
          <w:szCs w:val="32"/>
        </w:rPr>
      </w:pPr>
      <w:r>
        <w:rPr>
          <w:rFonts w:ascii="Times New Roman" w:hAnsi="Times New Roman" w:eastAsia="黑体"/>
          <w:b/>
          <w:bCs/>
          <w:sz w:val="32"/>
          <w:szCs w:val="32"/>
        </w:rPr>
        <w:t>节能验收</w:t>
      </w:r>
      <w:r>
        <w:rPr>
          <w:rFonts w:hint="eastAsia" w:ascii="Times New Roman" w:hAnsi="Times New Roman" w:eastAsia="黑体"/>
          <w:b/>
          <w:bCs/>
          <w:sz w:val="32"/>
          <w:szCs w:val="32"/>
        </w:rPr>
        <w:t>结论公开信息</w:t>
      </w:r>
    </w:p>
    <w:p w14:paraId="07FC398E">
      <w:pPr>
        <w:pStyle w:val="9"/>
        <w:snapToGrid w:val="0"/>
        <w:spacing w:before="312" w:beforeLines="100" w:line="360" w:lineRule="auto"/>
        <w:ind w:firstLine="560" w:firstLineChars="200"/>
        <w:outlineLvl w:val="1"/>
        <w:rPr>
          <w:rFonts w:hint="default" w:ascii="Times New Roman" w:hAnsi="Times New Roman" w:eastAsia="仿宋_GB2312" w:cs="Times New Roman"/>
          <w:color w:val="auto"/>
          <w:kern w:val="0"/>
          <w:position w:val="0"/>
          <w:sz w:val="28"/>
          <w:szCs w:val="28"/>
        </w:rPr>
      </w:pPr>
      <w:bookmarkStart w:id="0" w:name="_Toc15236"/>
      <w:bookmarkStart w:id="1" w:name="_Toc30782"/>
      <w:r>
        <w:rPr>
          <w:rFonts w:ascii="Times New Roman" w:hAnsi="Times New Roman" w:eastAsia="仿宋_GB2312" w:cs="Times New Roman"/>
          <w:color w:val="auto"/>
          <w:kern w:val="0"/>
          <w:position w:val="0"/>
          <w:sz w:val="28"/>
          <w:szCs w:val="28"/>
        </w:rPr>
        <w:t>山东阿斯德科技有限公司5万吨/年甲酸钙项目于2025年5月27日取得山东省建设项目备案证明，项目代码：2505-370983-04-01-416472；项目于2025年7月1日获得了肥城市行政审批服务局出具的《关于山东阿斯德科技有限公司5万吨/年甲酸钙项目节能报告的审查意见》（肥审批能审书〔2025〕04号）</w:t>
      </w:r>
      <w:r>
        <w:rPr>
          <w:rFonts w:hint="eastAsia" w:ascii="Times New Roman" w:hAnsi="Times New Roman" w:eastAsia="仿宋_GB2312" w:cs="Times New Roman"/>
          <w:color w:val="auto"/>
          <w:kern w:val="0"/>
          <w:position w:val="0"/>
          <w:sz w:val="28"/>
          <w:szCs w:val="28"/>
          <w:lang w:eastAsia="zh-CN"/>
        </w:rPr>
        <w:t>；</w:t>
      </w:r>
      <w:r>
        <w:rPr>
          <w:rFonts w:ascii="Times New Roman" w:hAnsi="Times New Roman" w:eastAsia="仿宋_GB2312" w:cs="Times New Roman"/>
          <w:color w:val="auto"/>
          <w:kern w:val="0"/>
          <w:position w:val="0"/>
          <w:sz w:val="28"/>
          <w:szCs w:val="28"/>
        </w:rPr>
        <w:t>2025年9月18日获得泰安市生态环境局出具的《关于山东阿斯德科技有限公司5万吨/年甲酸钙项目环境影响报告书的批复》（泰环境审〔2025〕29号）。现项目已竣工</w:t>
      </w:r>
      <w:r>
        <w:rPr>
          <w:rFonts w:hint="eastAsia" w:ascii="Times New Roman" w:hAnsi="Times New Roman" w:eastAsia="仿宋_GB2312" w:cs="Times New Roman"/>
          <w:color w:val="auto"/>
          <w:kern w:val="0"/>
          <w:position w:val="0"/>
          <w:sz w:val="28"/>
          <w:szCs w:val="28"/>
          <w:lang w:eastAsia="zh-CN"/>
        </w:rPr>
        <w:t>，</w:t>
      </w:r>
      <w:r>
        <w:rPr>
          <w:rFonts w:hint="eastAsia" w:ascii="Times New Roman" w:hAnsi="Times New Roman" w:eastAsia="仿宋_GB2312" w:cs="Times New Roman"/>
          <w:color w:val="auto"/>
          <w:kern w:val="0"/>
          <w:position w:val="0"/>
          <w:sz w:val="28"/>
          <w:szCs w:val="28"/>
          <w:lang w:val="en-US" w:eastAsia="zh-CN"/>
        </w:rPr>
        <w:t>处于生产阶段</w:t>
      </w:r>
      <w:r>
        <w:rPr>
          <w:rFonts w:ascii="Times New Roman" w:hAnsi="Times New Roman" w:eastAsia="仿宋_GB2312" w:cs="Times New Roman"/>
          <w:color w:val="auto"/>
          <w:kern w:val="0"/>
          <w:position w:val="0"/>
          <w:sz w:val="28"/>
          <w:szCs w:val="28"/>
        </w:rPr>
        <w:t>。根据我公司委托第三方山东碳管家集团有限公司出具的《山东阿斯德科技有限公司5万吨/年甲酸钙项目节能验收报告》，本项目节能审查验收主要结论如下；</w:t>
      </w:r>
    </w:p>
    <w:p w14:paraId="5A2B2776">
      <w:pPr>
        <w:pStyle w:val="9"/>
        <w:snapToGrid w:val="0"/>
        <w:spacing w:line="360" w:lineRule="auto"/>
        <w:ind w:firstLine="602" w:firstLineChars="200"/>
        <w:outlineLvl w:val="1"/>
        <w:rPr>
          <w:rFonts w:hint="default" w:ascii="Times New Roman" w:eastAsia="仿宋_GB2312" w:cs="Times New Roman"/>
          <w:b/>
          <w:color w:val="auto"/>
          <w:sz w:val="30"/>
          <w:szCs w:val="30"/>
        </w:rPr>
      </w:pPr>
      <w:r>
        <w:rPr>
          <w:rFonts w:ascii="Times New Roman" w:eastAsia="仿宋_GB2312" w:cs="Times New Roman"/>
          <w:b/>
          <w:color w:val="auto"/>
          <w:sz w:val="30"/>
          <w:szCs w:val="30"/>
        </w:rPr>
        <w:t>1 建设方案</w:t>
      </w:r>
      <w:bookmarkEnd w:id="0"/>
      <w:bookmarkEnd w:id="1"/>
    </w:p>
    <w:p w14:paraId="4CD6F92A">
      <w:pPr>
        <w:autoSpaceDE w:val="0"/>
        <w:autoSpaceDN w:val="0"/>
        <w:adjustRightInd w:val="0"/>
        <w:snapToGrid w:val="0"/>
        <w:spacing w:line="360" w:lineRule="auto"/>
        <w:ind w:firstLine="560" w:firstLineChars="200"/>
        <w:jc w:val="both"/>
        <w:rPr>
          <w:rFonts w:ascii="Times New Roman" w:hAnsi="Times New Roman" w:eastAsia="仿宋_GB2312"/>
          <w:color w:val="0000FF"/>
          <w:sz w:val="28"/>
          <w:szCs w:val="30"/>
        </w:rPr>
      </w:pPr>
      <w:r>
        <w:rPr>
          <w:rFonts w:hint="eastAsia" w:ascii="Times New Roman" w:hAnsi="Times New Roman" w:eastAsia="仿宋_GB2312"/>
          <w:kern w:val="0"/>
          <w:sz w:val="28"/>
          <w:szCs w:val="28"/>
        </w:rPr>
        <w:t>项目位于山东省泰安市肥城市化工产业园1号山东阿斯德科技有限公司厂区内，总占地面积为39865.27平方米，其中建、构筑物占地面积16968.9平方米，项目主要原材料为一氧化碳、生石灰、脱盐水，主要工艺流程为外购生石灰经连续自动化消化系统得到氢氧化钙乳液，与来自公司变压吸附装置的CO在合成反应系统内通过多级连续反应生成甲酸钙原液，反应系统实现全流程自动化控制，甲酸钙原液再经纳米级过滤系统得到甲酸钙清液，甲酸钙清液送蒸发系统得到甲酸钙固液混合物，通过离心机不间断分离、干燥、自动化包装系统得到甲酸钙产品。项目主要设备84台/套，项目建成后年产甲酸钙5万吨。</w:t>
      </w:r>
    </w:p>
    <w:p w14:paraId="57084D73">
      <w:pPr>
        <w:pStyle w:val="9"/>
        <w:snapToGrid w:val="0"/>
        <w:spacing w:line="360" w:lineRule="auto"/>
        <w:ind w:firstLine="602" w:firstLineChars="200"/>
        <w:outlineLvl w:val="1"/>
        <w:rPr>
          <w:rFonts w:hint="default" w:ascii="Times New Roman" w:eastAsia="仿宋_GB2312" w:cs="Times New Roman"/>
          <w:b/>
          <w:color w:val="auto"/>
          <w:sz w:val="30"/>
          <w:szCs w:val="30"/>
        </w:rPr>
      </w:pPr>
      <w:bookmarkStart w:id="2" w:name="_Toc16287"/>
      <w:bookmarkStart w:id="3" w:name="_Toc4613"/>
      <w:r>
        <w:rPr>
          <w:rFonts w:ascii="Times New Roman" w:eastAsia="仿宋_GB2312" w:cs="Times New Roman"/>
          <w:b/>
          <w:color w:val="auto"/>
          <w:sz w:val="30"/>
          <w:szCs w:val="30"/>
        </w:rPr>
        <w:t>2 主要用能设备及其能效水平</w:t>
      </w:r>
      <w:bookmarkEnd w:id="2"/>
      <w:bookmarkEnd w:id="3"/>
    </w:p>
    <w:p w14:paraId="280ADE67">
      <w:pPr>
        <w:widowControl w:val="0"/>
        <w:tabs>
          <w:tab w:val="left" w:pos="567"/>
        </w:tabs>
        <w:adjustRightInd w:val="0"/>
        <w:snapToGrid w:val="0"/>
        <w:spacing w:line="360" w:lineRule="auto"/>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项目用能设备包括CO压缩 、合成反应器、闪蒸罐、板框过滤机、MVR系统等主要设备以及附属生产设施配套变压器、电机、水泵、照明器具均采用国家“节能产品惠民工程”推广目录中的产品和设备。主要耗能设备不属于《淘汰落后生产能力、工艺和产品目录》、《高耗能落后机电设备（产品）淘汰目录》中明令禁止和淘汰的用能设备。</w:t>
      </w:r>
    </w:p>
    <w:p w14:paraId="24D09CE0">
      <w:pPr>
        <w:widowControl w:val="0"/>
        <w:tabs>
          <w:tab w:val="left" w:pos="567"/>
        </w:tabs>
        <w:adjustRightInd w:val="0"/>
        <w:snapToGrid w:val="0"/>
        <w:spacing w:line="360" w:lineRule="auto"/>
        <w:ind w:firstLine="560" w:firstLineChars="200"/>
        <w:jc w:val="both"/>
        <w:rPr>
          <w:rFonts w:ascii="Times New Roman" w:hAnsi="Times New Roman" w:eastAsia="仿宋_GB2312"/>
          <w:kern w:val="0"/>
          <w:sz w:val="28"/>
          <w:szCs w:val="28"/>
        </w:rPr>
      </w:pPr>
      <w:r>
        <w:rPr>
          <w:rFonts w:hint="eastAsia" w:ascii="Times New Roman" w:hAnsi="Times New Roman" w:eastAsia="仿宋_GB2312"/>
          <w:kern w:val="0"/>
          <w:sz w:val="28"/>
          <w:szCs w:val="28"/>
        </w:rPr>
        <w:t>项目设备配套电机大部分选用YE5、YVF、BPY型电动机，能效等级满足《电动机能效限定值及能效等级》（GB18613-2020）一级、二级能效水平；项目清水泵类包括静清洗泵、循环泵等，水泵效率达到《离心泵能效限定值及能效等级》（GB 19762-2025）二级能效要求；变压器满足《电力变压器能效限定值及能效等级》（GB20052-2024）中1级能效要求。</w:t>
      </w:r>
    </w:p>
    <w:p w14:paraId="66DEC153">
      <w:pPr>
        <w:pStyle w:val="9"/>
        <w:snapToGrid w:val="0"/>
        <w:spacing w:line="360" w:lineRule="auto"/>
        <w:ind w:firstLine="602" w:firstLineChars="200"/>
        <w:outlineLvl w:val="1"/>
        <w:rPr>
          <w:rFonts w:hint="default" w:ascii="Times New Roman" w:eastAsia="仿宋_GB2312" w:cs="Times New Roman"/>
          <w:b/>
          <w:color w:val="auto"/>
          <w:sz w:val="30"/>
          <w:szCs w:val="30"/>
        </w:rPr>
      </w:pPr>
      <w:bookmarkStart w:id="4" w:name="_Toc4590"/>
      <w:bookmarkStart w:id="5" w:name="_Toc9374"/>
      <w:r>
        <w:rPr>
          <w:rFonts w:ascii="Times New Roman" w:eastAsia="仿宋_GB2312" w:cs="Times New Roman"/>
          <w:b/>
          <w:color w:val="auto"/>
          <w:sz w:val="30"/>
          <w:szCs w:val="30"/>
        </w:rPr>
        <w:t>3 节能措施</w:t>
      </w:r>
      <w:bookmarkEnd w:id="4"/>
      <w:bookmarkEnd w:id="5"/>
    </w:p>
    <w:p w14:paraId="083A5E56">
      <w:pPr>
        <w:widowControl w:val="0"/>
        <w:tabs>
          <w:tab w:val="left" w:pos="567"/>
        </w:tabs>
        <w:adjustRightInd w:val="0"/>
        <w:snapToGrid w:val="0"/>
        <w:spacing w:line="360" w:lineRule="auto"/>
        <w:ind w:firstLine="560" w:firstLineChars="200"/>
        <w:jc w:val="both"/>
        <w:rPr>
          <w:rFonts w:ascii="Times New Roman" w:hAnsi="Times New Roman" w:eastAsia="仿宋_GB2312"/>
          <w:sz w:val="28"/>
          <w:szCs w:val="30"/>
        </w:rPr>
      </w:pPr>
      <w:r>
        <w:rPr>
          <w:rFonts w:hint="eastAsia" w:ascii="Times New Roman" w:hAnsi="Times New Roman" w:eastAsia="仿宋_GB2312"/>
          <w:sz w:val="28"/>
          <w:szCs w:val="30"/>
        </w:rPr>
        <w:t>本项目节能措施分节能技术措施和节能管理措施两方面。节能技术措施主要包括生产工艺节能、电气节能、节水措施；节能管理措施主要包括建立能源管理制度、设置节能组织机构。节能措施均已落实，符合节能审查意见的要求。</w:t>
      </w:r>
    </w:p>
    <w:p w14:paraId="4005D5C0">
      <w:pPr>
        <w:pStyle w:val="9"/>
        <w:snapToGrid w:val="0"/>
        <w:spacing w:line="360" w:lineRule="auto"/>
        <w:ind w:firstLine="602" w:firstLineChars="200"/>
        <w:outlineLvl w:val="1"/>
        <w:rPr>
          <w:rFonts w:hint="default" w:ascii="Times New Roman" w:eastAsia="仿宋_GB2312" w:cs="Times New Roman"/>
          <w:b/>
          <w:color w:val="auto"/>
          <w:sz w:val="30"/>
          <w:szCs w:val="30"/>
        </w:rPr>
      </w:pPr>
      <w:bookmarkStart w:id="6" w:name="_Toc18511"/>
      <w:bookmarkStart w:id="7" w:name="_Toc1975"/>
      <w:r>
        <w:rPr>
          <w:rFonts w:ascii="Times New Roman" w:eastAsia="仿宋_GB2312" w:cs="Times New Roman"/>
          <w:b/>
          <w:color w:val="auto"/>
          <w:sz w:val="30"/>
          <w:szCs w:val="30"/>
        </w:rPr>
        <w:t>4 能源计量器具</w:t>
      </w:r>
      <w:bookmarkEnd w:id="6"/>
      <w:bookmarkEnd w:id="7"/>
    </w:p>
    <w:p w14:paraId="56EB5377">
      <w:pPr>
        <w:widowControl w:val="0"/>
        <w:tabs>
          <w:tab w:val="left" w:pos="567"/>
        </w:tabs>
        <w:adjustRightInd w:val="0"/>
        <w:snapToGrid w:val="0"/>
        <w:spacing w:line="360" w:lineRule="auto"/>
        <w:ind w:firstLine="560" w:firstLineChars="200"/>
        <w:jc w:val="both"/>
        <w:rPr>
          <w:rFonts w:ascii="Times New Roman" w:hAnsi="Times New Roman" w:eastAsia="仿宋_GB2312"/>
          <w:color w:val="FF0000"/>
          <w:sz w:val="28"/>
          <w:szCs w:val="30"/>
          <w:highlight w:val="yellow"/>
        </w:rPr>
      </w:pPr>
      <w:r>
        <w:rPr>
          <w:rFonts w:hint="eastAsia" w:ascii="Times New Roman" w:hAnsi="Times New Roman" w:eastAsia="仿宋_GB2312"/>
          <w:sz w:val="28"/>
          <w:szCs w:val="30"/>
        </w:rPr>
        <w:t>项目电力、蒸汽、新鲜水、压缩空气及氮气计量器具配备基本满足《用能单位能源计量器具配备和管理通则》（GB17167-2024）规定及能源统计、监测及计量仪器仪表配置要求。</w:t>
      </w:r>
    </w:p>
    <w:p w14:paraId="757F7660">
      <w:pPr>
        <w:pStyle w:val="9"/>
        <w:snapToGrid w:val="0"/>
        <w:spacing w:line="360" w:lineRule="auto"/>
        <w:ind w:firstLine="602" w:firstLineChars="200"/>
        <w:outlineLvl w:val="1"/>
        <w:rPr>
          <w:rFonts w:hint="default" w:ascii="Times New Roman" w:eastAsia="仿宋_GB2312" w:cs="Times New Roman"/>
          <w:b/>
          <w:color w:val="auto"/>
          <w:sz w:val="30"/>
          <w:szCs w:val="30"/>
        </w:rPr>
      </w:pPr>
      <w:bookmarkStart w:id="8" w:name="_Toc431"/>
      <w:bookmarkStart w:id="9" w:name="_Toc7601"/>
      <w:r>
        <w:rPr>
          <w:rFonts w:ascii="Times New Roman" w:eastAsia="仿宋_GB2312" w:cs="Times New Roman"/>
          <w:b/>
          <w:color w:val="auto"/>
          <w:sz w:val="30"/>
          <w:szCs w:val="30"/>
        </w:rPr>
        <w:t>5 项目年综合能源消费量</w:t>
      </w:r>
      <w:bookmarkEnd w:id="8"/>
      <w:bookmarkEnd w:id="9"/>
    </w:p>
    <w:p w14:paraId="0FB7674F">
      <w:pPr>
        <w:widowControl w:val="0"/>
        <w:tabs>
          <w:tab w:val="left" w:pos="567"/>
        </w:tabs>
        <w:adjustRightInd w:val="0"/>
        <w:snapToGrid w:val="0"/>
        <w:spacing w:line="360" w:lineRule="auto"/>
        <w:ind w:firstLine="560" w:firstLineChars="200"/>
        <w:jc w:val="both"/>
        <w:rPr>
          <w:rFonts w:ascii="Times New Roman" w:hAnsi="Times New Roman" w:eastAsia="仿宋_GB2312"/>
          <w:sz w:val="28"/>
          <w:szCs w:val="28"/>
        </w:rPr>
      </w:pPr>
      <w:r>
        <w:rPr>
          <w:rFonts w:hint="eastAsia" w:ascii="Times New Roman" w:hAnsi="Times New Roman" w:eastAsia="仿宋_GB2312"/>
          <w:sz w:val="28"/>
          <w:szCs w:val="28"/>
        </w:rPr>
        <w:t>根据试生产数据计算项目年综合能源消费量为9002.84tce（当量值），13775.07</w:t>
      </w:r>
      <w:r>
        <w:rPr>
          <w:rFonts w:ascii="Times New Roman" w:hAnsi="Times New Roman" w:eastAsia="仿宋_GB2312"/>
          <w:sz w:val="28"/>
          <w:szCs w:val="28"/>
        </w:rPr>
        <w:t>tce</w:t>
      </w:r>
      <w:r>
        <w:rPr>
          <w:rFonts w:hint="eastAsia" w:ascii="Times New Roman" w:hAnsi="Times New Roman" w:eastAsia="仿宋_GB2312"/>
          <w:sz w:val="28"/>
          <w:szCs w:val="28"/>
        </w:rPr>
        <w:t>（等价值），低于节能审查意见中的项目年综合能源消费量9210.07</w:t>
      </w:r>
      <w:bookmarkStart w:id="10" w:name="_Hlk227751763"/>
      <w:r>
        <w:rPr>
          <w:rFonts w:hint="eastAsia" w:ascii="Times New Roman" w:hAnsi="Times New Roman" w:eastAsia="仿宋_GB2312"/>
          <w:sz w:val="28"/>
          <w:szCs w:val="28"/>
        </w:rPr>
        <w:t>tce</w:t>
      </w:r>
      <w:bookmarkEnd w:id="10"/>
      <w:r>
        <w:rPr>
          <w:rFonts w:hint="eastAsia" w:ascii="Times New Roman" w:hAnsi="Times New Roman" w:eastAsia="仿宋_GB2312"/>
          <w:sz w:val="28"/>
          <w:szCs w:val="28"/>
        </w:rPr>
        <w:t>（当量值），14915.69tce（等价值），满足节能审查要求。</w:t>
      </w:r>
    </w:p>
    <w:p w14:paraId="4233791C">
      <w:pPr>
        <w:pStyle w:val="9"/>
        <w:snapToGrid w:val="0"/>
        <w:spacing w:line="360" w:lineRule="auto"/>
        <w:ind w:firstLine="602" w:firstLineChars="200"/>
        <w:outlineLvl w:val="1"/>
        <w:rPr>
          <w:rFonts w:hint="default" w:ascii="Times New Roman" w:eastAsia="仿宋_GB2312" w:cs="Times New Roman"/>
          <w:b/>
          <w:color w:val="auto"/>
          <w:sz w:val="30"/>
          <w:szCs w:val="30"/>
        </w:rPr>
      </w:pPr>
      <w:bookmarkStart w:id="11" w:name="_Toc21169"/>
      <w:bookmarkStart w:id="12" w:name="_Toc11810"/>
      <w:r>
        <w:rPr>
          <w:rFonts w:ascii="Times New Roman" w:eastAsia="仿宋_GB2312" w:cs="Times New Roman"/>
          <w:b/>
          <w:color w:val="auto"/>
          <w:sz w:val="30"/>
          <w:szCs w:val="30"/>
        </w:rPr>
        <w:t>6 项目能效水平</w:t>
      </w:r>
      <w:bookmarkEnd w:id="11"/>
      <w:bookmarkEnd w:id="12"/>
    </w:p>
    <w:p w14:paraId="7A3ECC46">
      <w:pPr>
        <w:autoSpaceDE w:val="0"/>
        <w:autoSpaceDN w:val="0"/>
        <w:adjustRightInd w:val="0"/>
        <w:snapToGrid w:val="0"/>
        <w:spacing w:line="360" w:lineRule="auto"/>
        <w:ind w:firstLine="560" w:firstLineChars="200"/>
        <w:jc w:val="both"/>
        <w:rPr>
          <w:rFonts w:ascii="Times New Roman" w:hAnsi="Times New Roman" w:eastAsia="仿宋_GB2312"/>
          <w:sz w:val="28"/>
          <w:szCs w:val="30"/>
        </w:rPr>
      </w:pPr>
      <w:r>
        <w:rPr>
          <w:rFonts w:hint="eastAsia" w:ascii="Times New Roman" w:hAnsi="Times New Roman" w:eastAsia="仿宋_GB2312"/>
          <w:sz w:val="28"/>
          <w:szCs w:val="30"/>
        </w:rPr>
        <w:t>根据试生产数据计算项目单位产品能耗为186.90kgce/t，无对标的限额标准。单位产品能耗低于节能审查意见中189.83kgce/t的指标值，满足节能审查要求。</w:t>
      </w:r>
    </w:p>
    <w:p w14:paraId="476E5EA9">
      <w:pPr>
        <w:pStyle w:val="9"/>
        <w:snapToGrid w:val="0"/>
        <w:spacing w:line="360" w:lineRule="auto"/>
        <w:ind w:firstLine="602" w:firstLineChars="200"/>
        <w:outlineLvl w:val="1"/>
        <w:rPr>
          <w:rFonts w:hint="default" w:ascii="Times New Roman" w:eastAsia="仿宋_GB2312" w:cs="Times New Roman"/>
          <w:b/>
          <w:color w:val="auto"/>
          <w:sz w:val="30"/>
          <w:szCs w:val="30"/>
        </w:rPr>
      </w:pPr>
      <w:bookmarkStart w:id="13" w:name="_Toc5415"/>
      <w:bookmarkStart w:id="14" w:name="_Toc28729"/>
      <w:r>
        <w:rPr>
          <w:rFonts w:ascii="Times New Roman" w:eastAsia="仿宋_GB2312" w:cs="Times New Roman"/>
          <w:b/>
          <w:color w:val="auto"/>
          <w:sz w:val="30"/>
          <w:szCs w:val="30"/>
        </w:rPr>
        <w:t>7 项目碳排放评价</w:t>
      </w:r>
      <w:bookmarkEnd w:id="13"/>
      <w:bookmarkEnd w:id="14"/>
    </w:p>
    <w:p w14:paraId="7B747527">
      <w:pPr>
        <w:adjustRightInd w:val="0"/>
        <w:snapToGrid w:val="0"/>
        <w:spacing w:line="360" w:lineRule="auto"/>
        <w:ind w:firstLine="560" w:firstLineChars="200"/>
        <w:jc w:val="both"/>
        <w:rPr>
          <w:rFonts w:hint="eastAsia" w:ascii="Times New Roman" w:hAnsi="Times New Roman" w:eastAsia="仿宋_GB2312"/>
          <w:sz w:val="28"/>
          <w:szCs w:val="28"/>
        </w:rPr>
      </w:pPr>
      <w:r>
        <w:rPr>
          <w:rFonts w:hint="eastAsia" w:ascii="Times New Roman" w:hAnsi="Times New Roman" w:eastAsia="仿宋_GB2312"/>
          <w:sz w:val="28"/>
          <w:szCs w:val="28"/>
        </w:rPr>
        <w:t>项目目前已经全部建设完成，处于试生产阶段。根据《温室气体排放核算与报告要求第10部分:化工生产企业》（GB/T 32151.10-2023）等要求。采用2026年1-3月份数据核算项目碳排放量，计算1-3月项目碳排放量为6366.93tCO</w:t>
      </w:r>
      <w:r>
        <w:rPr>
          <w:rFonts w:hint="eastAsia" w:ascii="Times New Roman" w:hAnsi="Times New Roman" w:eastAsia="仿宋_GB2312"/>
          <w:sz w:val="28"/>
          <w:szCs w:val="28"/>
          <w:vertAlign w:val="subscript"/>
        </w:rPr>
        <w:t>2</w:t>
      </w:r>
      <w:r>
        <w:rPr>
          <w:rFonts w:hint="eastAsia" w:ascii="Times New Roman" w:hAnsi="Times New Roman" w:eastAsia="仿宋_GB2312"/>
          <w:sz w:val="28"/>
          <w:szCs w:val="28"/>
        </w:rPr>
        <w:t>e，产品产量为8927.84t，因此折算到全产能5万吨，项目碳排放量为35657.73tCO</w:t>
      </w:r>
      <w:r>
        <w:rPr>
          <w:rFonts w:hint="eastAsia" w:ascii="Times New Roman" w:hAnsi="Times New Roman" w:eastAsia="仿宋_GB2312"/>
          <w:sz w:val="28"/>
          <w:szCs w:val="28"/>
          <w:vertAlign w:val="subscript"/>
        </w:rPr>
        <w:t>2</w:t>
      </w:r>
      <w:r>
        <w:rPr>
          <w:rFonts w:hint="eastAsia" w:ascii="Times New Roman" w:hAnsi="Times New Roman" w:eastAsia="仿宋_GB2312"/>
          <w:sz w:val="28"/>
          <w:szCs w:val="28"/>
        </w:rPr>
        <w:t>e。低于节能审查阶段碳排放量37509.95 tCO</w:t>
      </w:r>
      <w:r>
        <w:rPr>
          <w:rFonts w:hint="eastAsia" w:ascii="Times New Roman" w:hAnsi="Times New Roman" w:eastAsia="仿宋_GB2312"/>
          <w:sz w:val="28"/>
          <w:szCs w:val="28"/>
          <w:vertAlign w:val="subscript"/>
        </w:rPr>
        <w:t>2</w:t>
      </w:r>
      <w:r>
        <w:rPr>
          <w:rFonts w:hint="eastAsia" w:ascii="Times New Roman" w:hAnsi="Times New Roman" w:eastAsia="仿宋_GB2312"/>
          <w:sz w:val="28"/>
          <w:szCs w:val="28"/>
        </w:rPr>
        <w:t>e。节能审查阶段从能源利用方面、原料使用方面、工艺技术方案优化等方面提出了减碳措施，经过现场验收，项目实际建设过程中均已落实。</w:t>
      </w:r>
    </w:p>
    <w:p w14:paraId="7854CE03">
      <w:pPr>
        <w:adjustRightInd w:val="0"/>
        <w:snapToGrid w:val="0"/>
        <w:spacing w:line="360" w:lineRule="auto"/>
        <w:jc w:val="center"/>
        <w:rPr>
          <w:rFonts w:ascii="Times New Roman" w:hAnsi="Times New Roman" w:eastAsia="仿宋_GB2312"/>
          <w:b/>
          <w:bCs/>
          <w:sz w:val="28"/>
          <w:szCs w:val="28"/>
        </w:rPr>
        <w:sectPr>
          <w:pgSz w:w="11906" w:h="16838"/>
          <w:pgMar w:top="1440" w:right="1800" w:bottom="1440" w:left="1800" w:header="851" w:footer="992" w:gutter="0"/>
          <w:cols w:space="425" w:num="1"/>
          <w:docGrid w:type="lines" w:linePitch="312" w:charSpace="0"/>
        </w:sectPr>
      </w:pPr>
    </w:p>
    <w:p w14:paraId="37501A52">
      <w:pPr>
        <w:adjustRightInd w:val="0"/>
        <w:snapToGrid w:val="0"/>
        <w:spacing w:line="360" w:lineRule="auto"/>
        <w:jc w:val="center"/>
        <w:rPr>
          <w:rFonts w:ascii="Times New Roman" w:hAnsi="Times New Roman" w:eastAsia="仿宋_GB2312"/>
          <w:b/>
          <w:bCs/>
          <w:sz w:val="28"/>
          <w:szCs w:val="28"/>
        </w:rPr>
      </w:pPr>
      <w:r>
        <w:rPr>
          <w:rFonts w:ascii="Times New Roman" w:hAnsi="Times New Roman" w:eastAsia="仿宋_GB2312"/>
          <w:b/>
          <w:bCs/>
          <w:sz w:val="28"/>
          <w:szCs w:val="28"/>
        </w:rPr>
        <w:t>项目</w:t>
      </w:r>
      <w:r>
        <w:rPr>
          <w:rFonts w:hint="eastAsia" w:ascii="Times New Roman" w:hAnsi="Times New Roman" w:eastAsia="仿宋_GB2312"/>
          <w:b/>
          <w:bCs/>
          <w:sz w:val="28"/>
          <w:szCs w:val="28"/>
        </w:rPr>
        <w:t>节能验收意见表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80C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vAlign w:val="center"/>
          </w:tcPr>
          <w:p w14:paraId="3F5DCEA6">
            <w:pPr>
              <w:pStyle w:val="4"/>
              <w:adjustRightInd w:val="0"/>
              <w:snapToGrid w:val="0"/>
              <w:spacing w:after="0" w:line="240" w:lineRule="auto"/>
              <w:ind w:left="0" w:leftChars="0"/>
              <w:jc w:val="center"/>
              <w:rPr>
                <w:rFonts w:eastAsia="楷体"/>
                <w:b/>
                <w:bCs/>
              </w:rPr>
            </w:pPr>
            <w:r>
              <w:rPr>
                <w:rFonts w:eastAsia="楷体"/>
                <w:b/>
                <w:bCs/>
              </w:rPr>
              <w:t>验收项</w:t>
            </w:r>
          </w:p>
        </w:tc>
        <w:tc>
          <w:tcPr>
            <w:tcW w:w="4261" w:type="dxa"/>
            <w:vAlign w:val="center"/>
          </w:tcPr>
          <w:p w14:paraId="1D461AE0">
            <w:pPr>
              <w:pStyle w:val="4"/>
              <w:adjustRightInd w:val="0"/>
              <w:snapToGrid w:val="0"/>
              <w:spacing w:after="0" w:line="240" w:lineRule="auto"/>
              <w:ind w:left="0" w:leftChars="0"/>
              <w:jc w:val="center"/>
              <w:rPr>
                <w:rFonts w:eastAsia="楷体"/>
                <w:b/>
                <w:bCs/>
              </w:rPr>
            </w:pPr>
            <w:r>
              <w:rPr>
                <w:rFonts w:eastAsia="楷体"/>
                <w:b/>
                <w:bCs/>
              </w:rPr>
              <w:t>验收结果</w:t>
            </w:r>
          </w:p>
        </w:tc>
      </w:tr>
      <w:tr w14:paraId="008E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vAlign w:val="center"/>
          </w:tcPr>
          <w:p w14:paraId="37D7D87A">
            <w:pPr>
              <w:pStyle w:val="4"/>
              <w:adjustRightInd w:val="0"/>
              <w:snapToGrid w:val="0"/>
              <w:spacing w:after="0" w:line="240" w:lineRule="auto"/>
              <w:ind w:left="0" w:leftChars="0"/>
              <w:jc w:val="center"/>
              <w:rPr>
                <w:rFonts w:eastAsia="楷体"/>
              </w:rPr>
            </w:pPr>
            <w:r>
              <w:rPr>
                <w:rFonts w:eastAsia="楷体"/>
              </w:rPr>
              <w:t>项目建设及运营方案</w:t>
            </w:r>
          </w:p>
        </w:tc>
        <w:tc>
          <w:tcPr>
            <w:tcW w:w="4261" w:type="dxa"/>
            <w:vAlign w:val="center"/>
          </w:tcPr>
          <w:p w14:paraId="72CD5264">
            <w:pPr>
              <w:pStyle w:val="4"/>
              <w:adjustRightInd w:val="0"/>
              <w:snapToGrid w:val="0"/>
              <w:spacing w:after="0" w:line="240" w:lineRule="auto"/>
              <w:ind w:left="0" w:leftChars="0"/>
              <w:jc w:val="center"/>
              <w:rPr>
                <w:rFonts w:eastAsia="楷体"/>
              </w:rPr>
            </w:pPr>
            <w:bookmarkStart w:id="15" w:name="OLE_LINK3"/>
            <w:r>
              <w:rPr>
                <w:rFonts w:eastAsia="楷体"/>
              </w:rPr>
              <w:t>基本落实节能审查要求</w:t>
            </w:r>
            <w:bookmarkEnd w:id="15"/>
          </w:p>
        </w:tc>
      </w:tr>
      <w:tr w14:paraId="6A97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vAlign w:val="center"/>
          </w:tcPr>
          <w:p w14:paraId="13AAA3B3">
            <w:pPr>
              <w:pStyle w:val="4"/>
              <w:adjustRightInd w:val="0"/>
              <w:snapToGrid w:val="0"/>
              <w:spacing w:after="0" w:line="240" w:lineRule="auto"/>
              <w:ind w:left="0" w:leftChars="0"/>
              <w:jc w:val="center"/>
              <w:rPr>
                <w:rFonts w:eastAsia="楷体"/>
              </w:rPr>
            </w:pPr>
            <w:r>
              <w:rPr>
                <w:rFonts w:eastAsia="楷体"/>
              </w:rPr>
              <w:t>主要用能设备</w:t>
            </w:r>
          </w:p>
        </w:tc>
        <w:tc>
          <w:tcPr>
            <w:tcW w:w="4261" w:type="dxa"/>
            <w:vAlign w:val="center"/>
          </w:tcPr>
          <w:p w14:paraId="254C7027">
            <w:pPr>
              <w:pStyle w:val="4"/>
              <w:adjustRightInd w:val="0"/>
              <w:snapToGrid w:val="0"/>
              <w:spacing w:after="0" w:line="240" w:lineRule="auto"/>
              <w:ind w:left="0" w:leftChars="0"/>
              <w:jc w:val="center"/>
              <w:rPr>
                <w:rFonts w:eastAsia="楷体"/>
              </w:rPr>
            </w:pPr>
            <w:r>
              <w:rPr>
                <w:rFonts w:eastAsia="楷体"/>
              </w:rPr>
              <w:t>基本落实节能审查要求</w:t>
            </w:r>
          </w:p>
        </w:tc>
      </w:tr>
      <w:tr w14:paraId="7A45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vAlign w:val="center"/>
          </w:tcPr>
          <w:p w14:paraId="4642BC3E">
            <w:pPr>
              <w:pStyle w:val="4"/>
              <w:adjustRightInd w:val="0"/>
              <w:snapToGrid w:val="0"/>
              <w:spacing w:after="0" w:line="240" w:lineRule="auto"/>
              <w:ind w:left="0" w:leftChars="0"/>
              <w:jc w:val="center"/>
              <w:rPr>
                <w:rFonts w:eastAsia="楷体"/>
              </w:rPr>
            </w:pPr>
            <w:r>
              <w:rPr>
                <w:rFonts w:eastAsia="楷体"/>
              </w:rPr>
              <w:t>节能技术和管理措施及其技术、经济论证</w:t>
            </w:r>
          </w:p>
        </w:tc>
        <w:tc>
          <w:tcPr>
            <w:tcW w:w="4261" w:type="dxa"/>
            <w:vAlign w:val="center"/>
          </w:tcPr>
          <w:p w14:paraId="07DD4001">
            <w:pPr>
              <w:pStyle w:val="4"/>
              <w:adjustRightInd w:val="0"/>
              <w:snapToGrid w:val="0"/>
              <w:spacing w:after="0" w:line="240" w:lineRule="auto"/>
              <w:ind w:left="0" w:leftChars="0"/>
              <w:jc w:val="center"/>
              <w:rPr>
                <w:rFonts w:eastAsia="楷体"/>
              </w:rPr>
            </w:pPr>
            <w:r>
              <w:rPr>
                <w:rFonts w:eastAsia="楷体"/>
              </w:rPr>
              <w:t>基本落实节能审查要求</w:t>
            </w:r>
          </w:p>
        </w:tc>
      </w:tr>
      <w:tr w14:paraId="0A0E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vAlign w:val="center"/>
          </w:tcPr>
          <w:p w14:paraId="28470ADF">
            <w:pPr>
              <w:pStyle w:val="4"/>
              <w:adjustRightInd w:val="0"/>
              <w:snapToGrid w:val="0"/>
              <w:spacing w:after="0" w:line="240" w:lineRule="auto"/>
              <w:ind w:left="0" w:leftChars="0"/>
              <w:jc w:val="center"/>
              <w:rPr>
                <w:rFonts w:ascii="Times New Roman" w:hAnsi="Times New Roman" w:eastAsia="楷体"/>
              </w:rPr>
            </w:pPr>
            <w:r>
              <w:rPr>
                <w:rFonts w:ascii="Times New Roman" w:hAnsi="Times New Roman" w:eastAsia="楷体"/>
              </w:rPr>
              <w:t>计量器具配置</w:t>
            </w:r>
          </w:p>
        </w:tc>
        <w:tc>
          <w:tcPr>
            <w:tcW w:w="4261" w:type="dxa"/>
            <w:vAlign w:val="center"/>
          </w:tcPr>
          <w:p w14:paraId="3E09AC44">
            <w:pPr>
              <w:pStyle w:val="4"/>
              <w:adjustRightInd w:val="0"/>
              <w:snapToGrid w:val="0"/>
              <w:spacing w:after="0" w:line="240" w:lineRule="auto"/>
              <w:ind w:left="0" w:leftChars="0"/>
              <w:jc w:val="center"/>
              <w:rPr>
                <w:rFonts w:ascii="Times New Roman" w:hAnsi="Times New Roman" w:eastAsia="楷体"/>
              </w:rPr>
            </w:pPr>
            <w:r>
              <w:rPr>
                <w:rFonts w:ascii="Times New Roman" w:hAnsi="Times New Roman" w:eastAsia="楷体"/>
              </w:rPr>
              <w:t>基本落实节能审查要求</w:t>
            </w:r>
          </w:p>
        </w:tc>
      </w:tr>
      <w:tr w14:paraId="4DCA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vAlign w:val="center"/>
          </w:tcPr>
          <w:p w14:paraId="4D9ED318">
            <w:pPr>
              <w:pStyle w:val="4"/>
              <w:adjustRightInd w:val="0"/>
              <w:snapToGrid w:val="0"/>
              <w:spacing w:after="0" w:line="240" w:lineRule="auto"/>
              <w:ind w:left="0" w:leftChars="0"/>
              <w:jc w:val="center"/>
              <w:rPr>
                <w:rFonts w:ascii="Times New Roman" w:hAnsi="Times New Roman" w:eastAsia="楷体"/>
              </w:rPr>
            </w:pPr>
            <w:r>
              <w:rPr>
                <w:rFonts w:ascii="Times New Roman" w:hAnsi="Times New Roman" w:eastAsia="楷体"/>
              </w:rPr>
              <w:t>能效指标</w:t>
            </w:r>
          </w:p>
        </w:tc>
        <w:tc>
          <w:tcPr>
            <w:tcW w:w="4261" w:type="dxa"/>
            <w:vAlign w:val="center"/>
          </w:tcPr>
          <w:p w14:paraId="5CC51823">
            <w:pPr>
              <w:pStyle w:val="4"/>
              <w:adjustRightInd w:val="0"/>
              <w:snapToGrid w:val="0"/>
              <w:spacing w:after="0" w:line="240" w:lineRule="auto"/>
              <w:ind w:left="0" w:leftChars="0"/>
              <w:jc w:val="center"/>
              <w:rPr>
                <w:rFonts w:ascii="Times New Roman" w:hAnsi="Times New Roman" w:eastAsia="楷体"/>
              </w:rPr>
            </w:pPr>
            <w:r>
              <w:rPr>
                <w:rFonts w:ascii="Times New Roman" w:hAnsi="Times New Roman" w:eastAsia="楷体"/>
              </w:rPr>
              <w:t>基本落实节能审查要求</w:t>
            </w:r>
          </w:p>
        </w:tc>
      </w:tr>
      <w:tr w14:paraId="0E69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vAlign w:val="center"/>
          </w:tcPr>
          <w:p w14:paraId="1BEDDFDA">
            <w:pPr>
              <w:pStyle w:val="4"/>
              <w:adjustRightInd w:val="0"/>
              <w:snapToGrid w:val="0"/>
              <w:spacing w:after="0" w:line="240" w:lineRule="auto"/>
              <w:ind w:left="0" w:leftChars="0"/>
              <w:jc w:val="center"/>
              <w:rPr>
                <w:rFonts w:ascii="Times New Roman" w:hAnsi="Times New Roman" w:eastAsia="楷体"/>
              </w:rPr>
            </w:pPr>
            <w:r>
              <w:rPr>
                <w:rFonts w:ascii="Times New Roman" w:hAnsi="Times New Roman" w:eastAsia="楷体"/>
              </w:rPr>
              <w:t>综合能源消费量</w:t>
            </w:r>
          </w:p>
        </w:tc>
        <w:tc>
          <w:tcPr>
            <w:tcW w:w="4261" w:type="dxa"/>
            <w:vAlign w:val="center"/>
          </w:tcPr>
          <w:p w14:paraId="308E3B2B">
            <w:pPr>
              <w:pStyle w:val="4"/>
              <w:adjustRightInd w:val="0"/>
              <w:snapToGrid w:val="0"/>
              <w:spacing w:after="0" w:line="240" w:lineRule="auto"/>
              <w:ind w:left="0" w:leftChars="0"/>
              <w:jc w:val="center"/>
              <w:rPr>
                <w:rFonts w:ascii="Times New Roman" w:hAnsi="Times New Roman" w:eastAsia="楷体"/>
              </w:rPr>
            </w:pPr>
            <w:r>
              <w:rPr>
                <w:rFonts w:ascii="Times New Roman" w:hAnsi="Times New Roman" w:eastAsia="楷体"/>
              </w:rPr>
              <w:t>基本落实节能审查要求</w:t>
            </w:r>
          </w:p>
        </w:tc>
      </w:tr>
      <w:tr w14:paraId="29CC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vAlign w:val="center"/>
          </w:tcPr>
          <w:p w14:paraId="639FE539">
            <w:pPr>
              <w:pStyle w:val="4"/>
              <w:adjustRightInd w:val="0"/>
              <w:snapToGrid w:val="0"/>
              <w:spacing w:after="0" w:line="240" w:lineRule="auto"/>
              <w:ind w:left="0" w:leftChars="0"/>
              <w:jc w:val="center"/>
              <w:rPr>
                <w:rFonts w:ascii="Times New Roman" w:hAnsi="Times New Roman" w:eastAsia="楷体"/>
              </w:rPr>
            </w:pPr>
            <w:r>
              <w:rPr>
                <w:rFonts w:ascii="Times New Roman" w:hAnsi="Times New Roman" w:eastAsia="楷体"/>
              </w:rPr>
              <w:t>项目能效水平</w:t>
            </w:r>
          </w:p>
        </w:tc>
        <w:tc>
          <w:tcPr>
            <w:tcW w:w="4261" w:type="dxa"/>
            <w:vAlign w:val="center"/>
          </w:tcPr>
          <w:p w14:paraId="0395779B">
            <w:pPr>
              <w:pStyle w:val="4"/>
              <w:adjustRightInd w:val="0"/>
              <w:snapToGrid w:val="0"/>
              <w:spacing w:after="0" w:line="240" w:lineRule="auto"/>
              <w:ind w:left="0" w:leftChars="0"/>
              <w:jc w:val="center"/>
              <w:rPr>
                <w:rFonts w:ascii="Times New Roman" w:hAnsi="Times New Roman" w:eastAsia="楷体"/>
              </w:rPr>
            </w:pPr>
            <w:r>
              <w:rPr>
                <w:rFonts w:ascii="Times New Roman" w:hAnsi="Times New Roman" w:eastAsia="楷体"/>
              </w:rPr>
              <w:t>基本落实节能审查要求</w:t>
            </w:r>
          </w:p>
        </w:tc>
      </w:tr>
      <w:tr w14:paraId="1D88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1" w:type="dxa"/>
            <w:vAlign w:val="center"/>
          </w:tcPr>
          <w:p w14:paraId="31B6D449">
            <w:pPr>
              <w:pStyle w:val="4"/>
              <w:adjustRightInd w:val="0"/>
              <w:snapToGrid w:val="0"/>
              <w:spacing w:after="0" w:line="240" w:lineRule="auto"/>
              <w:ind w:left="0" w:leftChars="0"/>
              <w:jc w:val="center"/>
              <w:rPr>
                <w:rFonts w:ascii="Times New Roman" w:hAnsi="Times New Roman" w:eastAsia="楷体"/>
              </w:rPr>
            </w:pPr>
            <w:r>
              <w:rPr>
                <w:rFonts w:ascii="Times New Roman" w:hAnsi="Times New Roman" w:eastAsia="楷体"/>
              </w:rPr>
              <w:t>项目碳排放评价</w:t>
            </w:r>
          </w:p>
        </w:tc>
        <w:tc>
          <w:tcPr>
            <w:tcW w:w="4261" w:type="dxa"/>
            <w:vAlign w:val="center"/>
          </w:tcPr>
          <w:p w14:paraId="2B24AF89">
            <w:pPr>
              <w:pStyle w:val="4"/>
              <w:adjustRightInd w:val="0"/>
              <w:snapToGrid w:val="0"/>
              <w:spacing w:after="0" w:line="240" w:lineRule="auto"/>
              <w:ind w:left="0" w:leftChars="0"/>
              <w:jc w:val="center"/>
              <w:rPr>
                <w:rFonts w:ascii="Times New Roman" w:hAnsi="Times New Roman" w:eastAsia="楷体"/>
              </w:rPr>
            </w:pPr>
            <w:r>
              <w:rPr>
                <w:rFonts w:ascii="Times New Roman" w:hAnsi="Times New Roman" w:eastAsia="楷体"/>
              </w:rPr>
              <w:t>基本落实节能审查要求</w:t>
            </w:r>
          </w:p>
        </w:tc>
      </w:tr>
      <w:tr w14:paraId="3957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2"/>
            <w:vAlign w:val="center"/>
          </w:tcPr>
          <w:p w14:paraId="3ED33BA3">
            <w:pPr>
              <w:tabs>
                <w:tab w:val="left" w:pos="567"/>
              </w:tabs>
              <w:adjustRightInd w:val="0"/>
              <w:snapToGrid w:val="0"/>
              <w:jc w:val="both"/>
              <w:rPr>
                <w:rFonts w:ascii="Times New Roman" w:hAnsi="Times New Roman" w:eastAsia="楷体"/>
                <w:b/>
                <w:sz w:val="24"/>
                <w:szCs w:val="28"/>
              </w:rPr>
            </w:pPr>
            <w:r>
              <w:rPr>
                <w:rFonts w:ascii="Times New Roman" w:hAnsi="Times New Roman" w:eastAsia="楷体"/>
                <w:b/>
                <w:sz w:val="24"/>
                <w:szCs w:val="28"/>
              </w:rPr>
              <w:t>意见：</w:t>
            </w:r>
          </w:p>
          <w:p w14:paraId="7159EEE9">
            <w:pPr>
              <w:tabs>
                <w:tab w:val="left" w:pos="567"/>
              </w:tabs>
              <w:adjustRightInd w:val="0"/>
              <w:snapToGrid w:val="0"/>
              <w:jc w:val="both"/>
              <w:rPr>
                <w:rFonts w:ascii="Times New Roman" w:hAnsi="Times New Roman" w:eastAsia="楷体"/>
                <w:bCs/>
                <w:sz w:val="24"/>
                <w:szCs w:val="28"/>
              </w:rPr>
            </w:pPr>
            <w:r>
              <w:rPr>
                <w:rFonts w:ascii="Times New Roman" w:hAnsi="Times New Roman" w:eastAsia="楷体"/>
                <w:bCs/>
                <w:sz w:val="24"/>
                <w:szCs w:val="28"/>
              </w:rPr>
              <w:t>1、项目建设及运营方案符合节能审查意见。</w:t>
            </w:r>
          </w:p>
          <w:p w14:paraId="181D18DE">
            <w:pPr>
              <w:tabs>
                <w:tab w:val="left" w:pos="567"/>
              </w:tabs>
              <w:adjustRightInd w:val="0"/>
              <w:snapToGrid w:val="0"/>
              <w:jc w:val="both"/>
              <w:rPr>
                <w:rFonts w:ascii="Times New Roman" w:hAnsi="Times New Roman" w:eastAsia="楷体"/>
                <w:bCs/>
                <w:sz w:val="24"/>
                <w:szCs w:val="28"/>
              </w:rPr>
            </w:pPr>
            <w:r>
              <w:rPr>
                <w:rFonts w:ascii="Times New Roman" w:hAnsi="Times New Roman" w:eastAsia="楷体"/>
                <w:bCs/>
                <w:sz w:val="24"/>
                <w:szCs w:val="28"/>
              </w:rPr>
              <w:t>2、项目设备配置符合工艺要求，</w:t>
            </w:r>
            <w:r>
              <w:rPr>
                <w:rFonts w:hint="eastAsia" w:ascii="Times New Roman" w:hAnsi="Times New Roman" w:eastAsia="楷体"/>
                <w:bCs/>
                <w:sz w:val="24"/>
                <w:szCs w:val="28"/>
              </w:rPr>
              <w:t>个别</w:t>
            </w:r>
            <w:r>
              <w:rPr>
                <w:rFonts w:ascii="Times New Roman" w:hAnsi="Times New Roman" w:eastAsia="楷体"/>
                <w:bCs/>
                <w:sz w:val="24"/>
                <w:szCs w:val="28"/>
              </w:rPr>
              <w:t>设备的参数和数量发生变化，</w:t>
            </w:r>
            <w:r>
              <w:rPr>
                <w:rFonts w:hint="eastAsia" w:ascii="Times New Roman" w:hAnsi="Times New Roman" w:eastAsia="楷体"/>
                <w:bCs/>
                <w:sz w:val="24"/>
                <w:szCs w:val="28"/>
              </w:rPr>
              <w:t>主要耗能设备未变化，</w:t>
            </w:r>
            <w:r>
              <w:rPr>
                <w:rFonts w:ascii="Times New Roman" w:hAnsi="Times New Roman" w:eastAsia="楷体"/>
                <w:bCs/>
                <w:sz w:val="24"/>
                <w:szCs w:val="28"/>
              </w:rPr>
              <w:t>项目主要耗能设备能效水平基本达到了节能审查意见的要求。</w:t>
            </w:r>
          </w:p>
          <w:p w14:paraId="1B9644B2">
            <w:pPr>
              <w:tabs>
                <w:tab w:val="left" w:pos="567"/>
              </w:tabs>
              <w:adjustRightInd w:val="0"/>
              <w:snapToGrid w:val="0"/>
              <w:jc w:val="both"/>
              <w:rPr>
                <w:rFonts w:ascii="Times New Roman" w:hAnsi="Times New Roman" w:eastAsia="楷体"/>
                <w:bCs/>
                <w:sz w:val="24"/>
                <w:szCs w:val="28"/>
              </w:rPr>
            </w:pPr>
            <w:r>
              <w:rPr>
                <w:rFonts w:ascii="Times New Roman" w:hAnsi="Times New Roman" w:eastAsia="楷体"/>
                <w:bCs/>
                <w:sz w:val="24"/>
                <w:szCs w:val="28"/>
              </w:rPr>
              <w:t>3、项目节能技术和管理措施基本符合节能</w:t>
            </w:r>
            <w:r>
              <w:rPr>
                <w:rFonts w:ascii="Times New Roman" w:hAnsi="Times New Roman" w:eastAsia="楷体"/>
                <w:sz w:val="24"/>
              </w:rPr>
              <w:t>审查意见</w:t>
            </w:r>
            <w:r>
              <w:rPr>
                <w:rFonts w:ascii="Times New Roman" w:hAnsi="Times New Roman" w:eastAsia="楷体"/>
                <w:bCs/>
                <w:sz w:val="24"/>
                <w:szCs w:val="28"/>
              </w:rPr>
              <w:t>要求。</w:t>
            </w:r>
          </w:p>
          <w:p w14:paraId="1466AABA">
            <w:pPr>
              <w:tabs>
                <w:tab w:val="left" w:pos="567"/>
              </w:tabs>
              <w:adjustRightInd w:val="0"/>
              <w:snapToGrid w:val="0"/>
              <w:jc w:val="both"/>
              <w:rPr>
                <w:rFonts w:ascii="Times New Roman" w:hAnsi="Times New Roman" w:eastAsia="楷体"/>
                <w:bCs/>
                <w:sz w:val="24"/>
                <w:szCs w:val="28"/>
              </w:rPr>
            </w:pPr>
            <w:r>
              <w:rPr>
                <w:rFonts w:ascii="Times New Roman" w:hAnsi="Times New Roman" w:eastAsia="楷体"/>
                <w:bCs/>
                <w:sz w:val="24"/>
                <w:szCs w:val="28"/>
              </w:rPr>
              <w:t>4、项目计量器具配备</w:t>
            </w:r>
            <w:r>
              <w:rPr>
                <w:rFonts w:ascii="Times New Roman" w:hAnsi="Times New Roman" w:eastAsia="楷体"/>
                <w:sz w:val="24"/>
              </w:rPr>
              <w:t>基本满足《用能单位能源计量器具配备和管理通则》（GB17167-20</w:t>
            </w:r>
            <w:r>
              <w:rPr>
                <w:rFonts w:hint="eastAsia" w:ascii="Times New Roman" w:hAnsi="Times New Roman" w:eastAsia="楷体"/>
                <w:sz w:val="24"/>
              </w:rPr>
              <w:t>24</w:t>
            </w:r>
            <w:r>
              <w:rPr>
                <w:rFonts w:ascii="Times New Roman" w:hAnsi="Times New Roman" w:eastAsia="楷体"/>
                <w:sz w:val="24"/>
              </w:rPr>
              <w:t>）要求。</w:t>
            </w:r>
          </w:p>
          <w:p w14:paraId="3A06749D">
            <w:pPr>
              <w:tabs>
                <w:tab w:val="left" w:pos="567"/>
              </w:tabs>
              <w:adjustRightInd w:val="0"/>
              <w:snapToGrid w:val="0"/>
              <w:jc w:val="both"/>
              <w:rPr>
                <w:rFonts w:ascii="Times New Roman" w:hAnsi="Times New Roman" w:eastAsia="楷体"/>
                <w:sz w:val="24"/>
              </w:rPr>
            </w:pPr>
            <w:r>
              <w:rPr>
                <w:rFonts w:ascii="Times New Roman" w:hAnsi="Times New Roman" w:eastAsia="楷体"/>
                <w:sz w:val="24"/>
              </w:rPr>
              <w:t>5、项目验收时综合能源消费量（</w:t>
            </w:r>
            <w:r>
              <w:rPr>
                <w:rFonts w:hint="eastAsia" w:ascii="Times New Roman" w:hAnsi="Times New Roman" w:eastAsia="楷体"/>
                <w:sz w:val="24"/>
              </w:rPr>
              <w:t>根据试生产数据折算值</w:t>
            </w:r>
            <w:r>
              <w:rPr>
                <w:rFonts w:ascii="Times New Roman" w:hAnsi="Times New Roman" w:eastAsia="楷体"/>
                <w:sz w:val="24"/>
              </w:rPr>
              <w:t>）满足节能审查意见数值要求。</w:t>
            </w:r>
          </w:p>
          <w:p w14:paraId="1F28A729">
            <w:pPr>
              <w:tabs>
                <w:tab w:val="left" w:pos="567"/>
              </w:tabs>
              <w:adjustRightInd w:val="0"/>
              <w:snapToGrid w:val="0"/>
              <w:jc w:val="both"/>
              <w:rPr>
                <w:rFonts w:ascii="Times New Roman" w:hAnsi="Times New Roman" w:eastAsia="楷体"/>
                <w:sz w:val="24"/>
              </w:rPr>
            </w:pPr>
            <w:r>
              <w:rPr>
                <w:rFonts w:ascii="Times New Roman" w:hAnsi="Times New Roman" w:eastAsia="楷体"/>
                <w:bCs/>
                <w:sz w:val="24"/>
                <w:szCs w:val="28"/>
              </w:rPr>
              <w:t>综上，本项目符合节能审查相关条件，建议通过验收。</w:t>
            </w:r>
          </w:p>
          <w:p w14:paraId="6794AFF3">
            <w:pPr>
              <w:tabs>
                <w:tab w:val="left" w:pos="567"/>
              </w:tabs>
              <w:adjustRightInd w:val="0"/>
              <w:snapToGrid w:val="0"/>
              <w:jc w:val="both"/>
              <w:rPr>
                <w:rFonts w:ascii="Times New Roman" w:hAnsi="Times New Roman" w:eastAsia="楷体"/>
                <w:b/>
                <w:sz w:val="24"/>
                <w:szCs w:val="28"/>
              </w:rPr>
            </w:pPr>
            <w:r>
              <w:rPr>
                <w:rFonts w:ascii="Times New Roman" w:hAnsi="Times New Roman" w:eastAsia="楷体"/>
                <w:b/>
                <w:sz w:val="24"/>
                <w:szCs w:val="28"/>
              </w:rPr>
              <w:t>建议：</w:t>
            </w:r>
          </w:p>
          <w:p w14:paraId="3F86149D">
            <w:pPr>
              <w:numPr>
                <w:ilvl w:val="0"/>
                <w:numId w:val="1"/>
              </w:numPr>
              <w:tabs>
                <w:tab w:val="left" w:pos="567"/>
              </w:tabs>
              <w:adjustRightInd w:val="0"/>
              <w:snapToGrid w:val="0"/>
              <w:jc w:val="both"/>
              <w:rPr>
                <w:rFonts w:hint="eastAsia" w:ascii="Times New Roman" w:hAnsi="Times New Roman" w:eastAsia="楷体"/>
                <w:bCs/>
                <w:sz w:val="24"/>
                <w:szCs w:val="28"/>
              </w:rPr>
            </w:pPr>
            <w:r>
              <w:rPr>
                <w:rFonts w:hint="eastAsia" w:ascii="Times New Roman" w:hAnsi="Times New Roman" w:eastAsia="楷体"/>
                <w:bCs/>
                <w:sz w:val="24"/>
                <w:szCs w:val="28"/>
              </w:rPr>
              <w:t>加强能源统计计量、管理与考核，强化用能设备运行管理，进一步提升节能管理水平。</w:t>
            </w:r>
          </w:p>
          <w:p w14:paraId="15D19DE9">
            <w:pPr>
              <w:numPr>
                <w:ilvl w:val="0"/>
                <w:numId w:val="1"/>
              </w:numPr>
              <w:tabs>
                <w:tab w:val="left" w:pos="567"/>
              </w:tabs>
              <w:adjustRightInd w:val="0"/>
              <w:snapToGrid w:val="0"/>
              <w:jc w:val="both"/>
              <w:rPr>
                <w:rFonts w:hint="eastAsia" w:ascii="Times New Roman" w:hAnsi="Times New Roman" w:eastAsia="楷体"/>
                <w:bCs/>
                <w:sz w:val="24"/>
                <w:szCs w:val="28"/>
              </w:rPr>
            </w:pPr>
            <w:r>
              <w:rPr>
                <w:rFonts w:hint="eastAsia" w:ascii="Times New Roman" w:hAnsi="Times New Roman" w:eastAsia="楷体"/>
                <w:bCs/>
                <w:sz w:val="24"/>
                <w:szCs w:val="28"/>
              </w:rPr>
              <w:t>加强项目可再生能源的应用，不断提高能效水平。</w:t>
            </w:r>
          </w:p>
          <w:p w14:paraId="7E0A78E6">
            <w:pPr>
              <w:pStyle w:val="4"/>
              <w:adjustRightInd w:val="0"/>
              <w:snapToGrid w:val="0"/>
              <w:spacing w:after="0" w:line="240" w:lineRule="auto"/>
              <w:ind w:left="0" w:leftChars="0"/>
              <w:jc w:val="center"/>
              <w:rPr>
                <w:rFonts w:ascii="Times New Roman" w:hAnsi="Times New Roman" w:eastAsia="楷体"/>
              </w:rPr>
            </w:pPr>
          </w:p>
        </w:tc>
      </w:tr>
    </w:tbl>
    <w:p w14:paraId="524C5C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597A5"/>
    <w:multiLevelType w:val="singleLevel"/>
    <w:tmpl w:val="800597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MzJlMGQyY2Y0YjlhNjQxMjg0NmVlMzNlNGYxZWEifQ=="/>
  </w:docVars>
  <w:rsids>
    <w:rsidRoot w:val="3F666986"/>
    <w:rsid w:val="00113274"/>
    <w:rsid w:val="00187187"/>
    <w:rsid w:val="002C2F40"/>
    <w:rsid w:val="00CE5700"/>
    <w:rsid w:val="00F90E50"/>
    <w:rsid w:val="1BAA20F9"/>
    <w:rsid w:val="3CFE449C"/>
    <w:rsid w:val="3F666986"/>
    <w:rsid w:val="504853DE"/>
    <w:rsid w:val="51F63C96"/>
    <w:rsid w:val="6DAD2EFB"/>
    <w:rsid w:val="7C15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adjustRightInd w:val="0"/>
      <w:snapToGrid w:val="0"/>
      <w:spacing w:line="560" w:lineRule="exact"/>
      <w:outlineLvl w:val="1"/>
    </w:pPr>
    <w:rPr>
      <w:rFonts w:ascii="Times New Roman" w:hAnsi="Times New Roman" w:eastAsia="仿宋_GB2312"/>
      <w:b/>
      <w:sz w:val="30"/>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qFormat/>
    <w:uiPriority w:val="99"/>
    <w:rPr>
      <w:rFonts w:ascii="Calibri" w:hAnsi="Calibri" w:eastAsia="宋体" w:cs="Times New Roman"/>
      <w:kern w:val="2"/>
      <w:sz w:val="28"/>
      <w:szCs w:val="22"/>
      <w:lang w:val="en-US" w:eastAsia="zh-CN" w:bidi="ar-SA"/>
    </w:rPr>
  </w:style>
  <w:style w:type="paragraph" w:styleId="4">
    <w:name w:val="Body Text Indent 2"/>
    <w:basedOn w:val="1"/>
    <w:qFormat/>
    <w:uiPriority w:val="99"/>
    <w:pPr>
      <w:widowControl w:val="0"/>
      <w:spacing w:after="120" w:line="480" w:lineRule="auto"/>
      <w:ind w:left="420" w:leftChars="200"/>
      <w:jc w:val="both"/>
    </w:pPr>
    <w:rPr>
      <w:rFonts w:ascii="黑体" w:eastAsia="黑体"/>
      <w:kern w:val="0"/>
      <w:sz w:val="24"/>
      <w:szCs w:val="24"/>
    </w:rPr>
  </w:style>
  <w:style w:type="paragraph" w:styleId="5">
    <w:name w:val="footer"/>
    <w:basedOn w:val="1"/>
    <w:link w:val="12"/>
    <w:uiPriority w:val="0"/>
    <w:pPr>
      <w:tabs>
        <w:tab w:val="center" w:pos="4153"/>
        <w:tab w:val="right" w:pos="8306"/>
      </w:tabs>
      <w:snapToGrid w:val="0"/>
    </w:pPr>
    <w:rPr>
      <w:sz w:val="18"/>
      <w:szCs w:val="18"/>
    </w:rPr>
  </w:style>
  <w:style w:type="paragraph" w:styleId="6">
    <w:name w:val="header"/>
    <w:basedOn w:val="1"/>
    <w:link w:val="11"/>
    <w:uiPriority w:val="0"/>
    <w:pPr>
      <w:tabs>
        <w:tab w:val="center" w:pos="4153"/>
        <w:tab w:val="right" w:pos="8306"/>
      </w:tabs>
      <w:snapToGrid w:val="0"/>
      <w:jc w:val="center"/>
    </w:pPr>
    <w:rPr>
      <w:sz w:val="18"/>
      <w:szCs w:val="18"/>
    </w:rPr>
  </w:style>
  <w:style w:type="paragraph" w:customStyle="1" w:styleId="9">
    <w:name w:val="Default"/>
    <w:next w:val="3"/>
    <w:qFormat/>
    <w:uiPriority w:val="0"/>
    <w:pPr>
      <w:widowControl w:val="0"/>
      <w:autoSpaceDE w:val="0"/>
      <w:autoSpaceDN w:val="0"/>
      <w:adjustRightInd w:val="0"/>
      <w:spacing w:line="520" w:lineRule="atLeast"/>
      <w:jc w:val="both"/>
    </w:pPr>
    <w:rPr>
      <w:rFonts w:hint="eastAsia" w:ascii="黑体" w:hAnsi="Courier New" w:eastAsia="黑体" w:cs="黑体"/>
      <w:color w:val="000000"/>
      <w:kern w:val="2"/>
      <w:position w:val="6"/>
      <w:sz w:val="24"/>
      <w:szCs w:val="24"/>
      <w:lang w:val="en-US" w:eastAsia="zh-CN" w:bidi="ar-SA"/>
    </w:rPr>
  </w:style>
  <w:style w:type="paragraph" w:customStyle="1" w:styleId="10">
    <w:name w:val="纯文本1"/>
    <w:next w:val="1"/>
    <w:qFormat/>
    <w:uiPriority w:val="0"/>
    <w:pPr>
      <w:widowControl w:val="0"/>
      <w:adjustRightInd w:val="0"/>
      <w:spacing w:line="520" w:lineRule="atLeast"/>
      <w:jc w:val="both"/>
    </w:pPr>
    <w:rPr>
      <w:rFonts w:hint="eastAsia" w:ascii="宋体" w:hAnsi="Courier New" w:eastAsia="宋体" w:cs="Times New Roman"/>
      <w:kern w:val="2"/>
      <w:position w:val="6"/>
      <w:sz w:val="24"/>
      <w:lang w:val="en-US" w:eastAsia="zh-CN" w:bidi="ar-SA"/>
    </w:rPr>
  </w:style>
  <w:style w:type="character" w:customStyle="1" w:styleId="11">
    <w:name w:val="页眉 字符"/>
    <w:basedOn w:val="8"/>
    <w:link w:val="6"/>
    <w:uiPriority w:val="0"/>
    <w:rPr>
      <w:rFonts w:ascii="Calibri" w:hAnsi="Calibri" w:eastAsia="宋体" w:cs="Times New Roman"/>
      <w:kern w:val="2"/>
      <w:sz w:val="18"/>
      <w:szCs w:val="18"/>
    </w:rPr>
  </w:style>
  <w:style w:type="character" w:customStyle="1" w:styleId="12">
    <w:name w:val="页脚 字符"/>
    <w:basedOn w:val="8"/>
    <w:link w:val="5"/>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1852</Words>
  <Characters>2096</Characters>
  <Lines>15</Lines>
  <Paragraphs>4</Paragraphs>
  <TotalTime>10</TotalTime>
  <ScaleCrop>false</ScaleCrop>
  <LinksUpToDate>false</LinksUpToDate>
  <CharactersWithSpaces>2107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2024-11-06T13:52:00Z</dcterms:created>
  <dc:creator>狐裘不暖6023436601</dc:creator>
  <cp:lastModifiedBy>W</cp:lastModifiedBy>
  <dcterms:modified xsi:type="dcterms:W3CDTF">2026-04-22T23:59:13Z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AC4E58119B98464AABCF6B5D6F1FB547_13</vt:lpwstr>
  </property>
  <property fmtid="{D5CDD505-2E9C-101B-9397-08002B2CF9AE}" pid="4" name="KSOTemplateDocerSaveRecord">
    <vt:lpwstr>eyJoZGlkIjoiMWU4YTQ5ZmM2OTBhOWY2ODVjOGJmZWQxYmM1ZWM4MzciLCJ1c2VySWQiOiIxNDk4MjI4Mjg0In0=</vt:lpwstr>
  </property>
</Properties>
</file>